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7E8DE" w14:textId="22333FFA" w:rsidR="00CA1413" w:rsidRPr="00CA1413" w:rsidRDefault="00ED1D1E" w:rsidP="00CA1413">
      <w:pPr>
        <w:jc w:val="center"/>
        <w:rPr>
          <w:sz w:val="36"/>
          <w:szCs w:val="36"/>
        </w:rPr>
      </w:pPr>
      <w:r>
        <w:rPr>
          <w:sz w:val="36"/>
          <w:szCs w:val="36"/>
        </w:rPr>
        <w:t>Tata Motors Group</w:t>
      </w:r>
    </w:p>
    <w:p w14:paraId="3799C478" w14:textId="453FDA5B" w:rsidR="00CA1413" w:rsidRPr="00CA1413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 xml:space="preserve">This essay will focus on </w:t>
      </w:r>
      <w:r w:rsidR="007417FA">
        <w:rPr>
          <w:rFonts w:ascii="Calibri" w:eastAsia="Times New Roman" w:hAnsi="Calibri" w:cs="Calibri"/>
          <w:lang w:eastAsia="en-GB"/>
        </w:rPr>
        <w:t xml:space="preserve">a Covid-related challenge </w:t>
      </w:r>
      <w:r w:rsidRPr="00CA1413">
        <w:rPr>
          <w:rFonts w:ascii="Calibri" w:eastAsia="Times New Roman" w:hAnsi="Calibri" w:cs="Calibri"/>
          <w:lang w:eastAsia="en-GB"/>
        </w:rPr>
        <w:t>facing</w:t>
      </w:r>
      <w:r w:rsidR="002A3AE0">
        <w:rPr>
          <w:rFonts w:ascii="Calibri" w:eastAsia="Times New Roman" w:hAnsi="Calibri" w:cs="Calibri"/>
          <w:lang w:eastAsia="en-GB"/>
        </w:rPr>
        <w:t xml:space="preserve"> </w:t>
      </w:r>
      <w:r w:rsidRPr="00CA1413">
        <w:rPr>
          <w:rFonts w:ascii="Calibri" w:eastAsia="Times New Roman" w:hAnsi="Calibri" w:cs="Calibri"/>
          <w:lang w:eastAsia="en-GB"/>
        </w:rPr>
        <w:t>Tata Motors</w:t>
      </w:r>
      <w:r w:rsidR="002A771A">
        <w:rPr>
          <w:rFonts w:ascii="Calibri" w:eastAsia="Times New Roman" w:hAnsi="Calibri" w:cs="Calibri"/>
          <w:lang w:eastAsia="en-GB"/>
        </w:rPr>
        <w:t xml:space="preserve"> Group</w:t>
      </w:r>
      <w:r w:rsidR="002A3AE0">
        <w:rPr>
          <w:rFonts w:ascii="Calibri" w:eastAsia="Times New Roman" w:hAnsi="Calibri" w:cs="Calibri"/>
          <w:lang w:eastAsia="en-GB"/>
        </w:rPr>
        <w:t xml:space="preserve"> (TMG)</w:t>
      </w:r>
      <w:r w:rsidRPr="00CA1413">
        <w:rPr>
          <w:rFonts w:ascii="Calibri" w:eastAsia="Times New Roman" w:hAnsi="Calibri" w:cs="Calibri"/>
          <w:lang w:eastAsia="en-GB"/>
        </w:rPr>
        <w:t xml:space="preserve">, </w:t>
      </w:r>
      <w:r w:rsidR="00CC2D23">
        <w:rPr>
          <w:rFonts w:ascii="Calibri" w:eastAsia="Times New Roman" w:hAnsi="Calibri" w:cs="Calibri"/>
          <w:lang w:eastAsia="en-GB"/>
        </w:rPr>
        <w:t xml:space="preserve">with my analysis </w:t>
      </w:r>
      <w:r w:rsidR="00C241BE">
        <w:rPr>
          <w:rFonts w:ascii="Calibri" w:eastAsia="Times New Roman" w:hAnsi="Calibri" w:cs="Calibri"/>
          <w:lang w:eastAsia="en-GB"/>
        </w:rPr>
        <w:t>rooted in</w:t>
      </w:r>
      <w:r w:rsidR="004A3EBE">
        <w:rPr>
          <w:rFonts w:ascii="Calibri" w:eastAsia="Times New Roman" w:hAnsi="Calibri" w:cs="Calibri"/>
          <w:lang w:eastAsia="en-GB"/>
        </w:rPr>
        <w:t xml:space="preserve"> </w:t>
      </w:r>
      <w:r w:rsidR="00CC2D23">
        <w:rPr>
          <w:rFonts w:ascii="Calibri" w:eastAsia="Times New Roman" w:hAnsi="Calibri" w:cs="Calibri"/>
          <w:lang w:eastAsia="en-GB"/>
        </w:rPr>
        <w:t>TMG’s</w:t>
      </w:r>
      <w:r w:rsidR="004A3EBE">
        <w:rPr>
          <w:rFonts w:ascii="Calibri" w:eastAsia="Times New Roman" w:hAnsi="Calibri" w:cs="Calibri"/>
          <w:lang w:eastAsia="en-GB"/>
        </w:rPr>
        <w:t xml:space="preserve"> context as part of the wider Tata Group conglomerate </w:t>
      </w:r>
      <w:r w:rsidR="00CC2D23">
        <w:rPr>
          <w:rFonts w:ascii="Calibri" w:eastAsia="Times New Roman" w:hAnsi="Calibri" w:cs="Calibri"/>
          <w:lang w:eastAsia="en-GB"/>
        </w:rPr>
        <w:t xml:space="preserve">competing in </w:t>
      </w:r>
      <w:r w:rsidRPr="00CA1413">
        <w:rPr>
          <w:rFonts w:ascii="Calibri" w:eastAsia="Times New Roman" w:hAnsi="Calibri" w:cs="Calibri"/>
          <w:lang w:eastAsia="en-GB"/>
        </w:rPr>
        <w:t>market</w:t>
      </w:r>
      <w:r w:rsidR="002A771A">
        <w:rPr>
          <w:rFonts w:ascii="Calibri" w:eastAsia="Times New Roman" w:hAnsi="Calibri" w:cs="Calibri"/>
          <w:lang w:eastAsia="en-GB"/>
        </w:rPr>
        <w:t xml:space="preserve">s </w:t>
      </w:r>
      <w:r w:rsidRPr="00CA1413">
        <w:rPr>
          <w:rFonts w:ascii="Calibri" w:eastAsia="Times New Roman" w:hAnsi="Calibri" w:cs="Calibri"/>
          <w:lang w:eastAsia="en-GB"/>
        </w:rPr>
        <w:t xml:space="preserve">including automotives, aerospace, and travel. </w:t>
      </w:r>
      <w:r w:rsidR="002A771A">
        <w:rPr>
          <w:rFonts w:ascii="Calibri" w:eastAsia="Times New Roman" w:hAnsi="Calibri" w:cs="Calibri"/>
          <w:lang w:eastAsia="en-GB"/>
        </w:rPr>
        <w:t xml:space="preserve"> </w:t>
      </w:r>
      <w:r w:rsidRPr="00CA1413">
        <w:rPr>
          <w:rFonts w:ascii="Calibri" w:eastAsia="Times New Roman" w:hAnsi="Calibri" w:cs="Calibri"/>
          <w:lang w:eastAsia="en-GB"/>
        </w:rPr>
        <w:t xml:space="preserve">Interestingly, </w:t>
      </w:r>
      <w:r w:rsidR="00F3312D">
        <w:rPr>
          <w:rFonts w:ascii="Calibri" w:eastAsia="Times New Roman" w:hAnsi="Calibri" w:cs="Calibri"/>
          <w:lang w:eastAsia="en-GB"/>
        </w:rPr>
        <w:t>Tata Group</w:t>
      </w:r>
      <w:r w:rsidRPr="00CA1413">
        <w:rPr>
          <w:rFonts w:ascii="Calibri" w:eastAsia="Times New Roman" w:hAnsi="Calibri" w:cs="Calibri"/>
          <w:lang w:eastAsia="en-GB"/>
        </w:rPr>
        <w:t xml:space="preserve"> blends the “branded-house” and the “house of brands” approaches. For example, Tata </w:t>
      </w:r>
      <w:r w:rsidR="002A3AE0">
        <w:rPr>
          <w:rFonts w:ascii="Calibri" w:eastAsia="Times New Roman" w:hAnsi="Calibri" w:cs="Calibri"/>
          <w:lang w:eastAsia="en-GB"/>
        </w:rPr>
        <w:t>Motors (TM)</w:t>
      </w:r>
      <w:r w:rsidRPr="00CA1413">
        <w:rPr>
          <w:rFonts w:ascii="Calibri" w:eastAsia="Times New Roman" w:hAnsi="Calibri" w:cs="Calibri"/>
          <w:lang w:eastAsia="en-GB"/>
        </w:rPr>
        <w:t>, Chemicals</w:t>
      </w:r>
      <w:r w:rsidR="002A771A">
        <w:rPr>
          <w:rFonts w:ascii="Calibri" w:eastAsia="Times New Roman" w:hAnsi="Calibri" w:cs="Calibri"/>
          <w:lang w:eastAsia="en-GB"/>
        </w:rPr>
        <w:t xml:space="preserve"> and</w:t>
      </w:r>
      <w:r w:rsidRPr="00CA1413">
        <w:rPr>
          <w:rFonts w:ascii="Calibri" w:eastAsia="Times New Roman" w:hAnsi="Calibri" w:cs="Calibri"/>
          <w:lang w:eastAsia="en-GB"/>
        </w:rPr>
        <w:t xml:space="preserve"> </w:t>
      </w:r>
      <w:r w:rsidR="002A3AE0">
        <w:rPr>
          <w:rFonts w:ascii="Calibri" w:eastAsia="Times New Roman" w:hAnsi="Calibri" w:cs="Calibri"/>
          <w:lang w:eastAsia="en-GB"/>
        </w:rPr>
        <w:t>Steel</w:t>
      </w:r>
      <w:r w:rsidR="002A771A">
        <w:rPr>
          <w:rFonts w:ascii="Calibri" w:eastAsia="Times New Roman" w:hAnsi="Calibri" w:cs="Calibri"/>
          <w:lang w:eastAsia="en-GB"/>
        </w:rPr>
        <w:t xml:space="preserve"> </w:t>
      </w:r>
      <w:r w:rsidRPr="00CA1413">
        <w:rPr>
          <w:rFonts w:ascii="Calibri" w:eastAsia="Times New Roman" w:hAnsi="Calibri" w:cs="Calibri"/>
          <w:lang w:eastAsia="en-GB"/>
        </w:rPr>
        <w:t>are part of a branded</w:t>
      </w:r>
      <w:r w:rsidR="00921F21">
        <w:rPr>
          <w:rFonts w:ascii="Calibri" w:eastAsia="Times New Roman" w:hAnsi="Calibri" w:cs="Calibri"/>
          <w:lang w:eastAsia="en-GB"/>
        </w:rPr>
        <w:t xml:space="preserve"> ‘Tata’</w:t>
      </w:r>
      <w:r w:rsidRPr="00CA1413">
        <w:rPr>
          <w:rFonts w:ascii="Calibri" w:eastAsia="Times New Roman" w:hAnsi="Calibri" w:cs="Calibri"/>
          <w:lang w:eastAsia="en-GB"/>
        </w:rPr>
        <w:t xml:space="preserve"> house</w:t>
      </w:r>
      <w:r w:rsidR="00207AC1">
        <w:rPr>
          <w:rFonts w:ascii="Calibri" w:eastAsia="Times New Roman" w:hAnsi="Calibri" w:cs="Calibri"/>
          <w:lang w:eastAsia="en-GB"/>
        </w:rPr>
        <w:t xml:space="preserve">, which </w:t>
      </w:r>
      <w:r w:rsidRPr="00CA1413">
        <w:rPr>
          <w:rFonts w:ascii="Calibri" w:eastAsia="Times New Roman" w:hAnsi="Calibri" w:cs="Calibri"/>
          <w:lang w:eastAsia="en-GB"/>
        </w:rPr>
        <w:t xml:space="preserve">Jaguar Land Rover (JLR) and Indian Hotels Company exist outside of. This gives </w:t>
      </w:r>
      <w:r w:rsidR="002A3AE0">
        <w:rPr>
          <w:rFonts w:ascii="Calibri" w:eastAsia="Times New Roman" w:hAnsi="Calibri" w:cs="Calibri"/>
          <w:lang w:eastAsia="en-GB"/>
        </w:rPr>
        <w:t>TMG</w:t>
      </w:r>
      <w:r w:rsidRPr="00CA1413">
        <w:rPr>
          <w:rFonts w:ascii="Calibri" w:eastAsia="Times New Roman" w:hAnsi="Calibri" w:cs="Calibri"/>
          <w:lang w:eastAsia="en-GB"/>
        </w:rPr>
        <w:t xml:space="preserve"> scope for a flexible marketing approach, as it can target multiple segments using its TM and JLR brands</w:t>
      </w:r>
      <w:r w:rsidR="00F71D61">
        <w:rPr>
          <w:rFonts w:ascii="Calibri" w:eastAsia="Times New Roman" w:hAnsi="Calibri" w:cs="Calibri"/>
          <w:lang w:eastAsia="en-GB"/>
        </w:rPr>
        <w:t>,</w:t>
      </w:r>
      <w:r w:rsidRPr="00CA1413">
        <w:rPr>
          <w:rFonts w:ascii="Calibri" w:eastAsia="Times New Roman" w:hAnsi="Calibri" w:cs="Calibri"/>
          <w:lang w:eastAsia="en-GB"/>
        </w:rPr>
        <w:t xml:space="preserve"> without needing to maintain a consistent</w:t>
      </w:r>
      <w:r w:rsidR="00183A50">
        <w:rPr>
          <w:rFonts w:ascii="Calibri" w:eastAsia="Times New Roman" w:hAnsi="Calibri" w:cs="Calibri"/>
          <w:lang w:eastAsia="en-GB"/>
        </w:rPr>
        <w:t xml:space="preserve"> message</w:t>
      </w:r>
      <w:r w:rsidRPr="00CA1413">
        <w:rPr>
          <w:rFonts w:ascii="Calibri" w:eastAsia="Times New Roman" w:hAnsi="Calibri" w:cs="Calibri"/>
          <w:lang w:eastAsia="en-GB"/>
        </w:rPr>
        <w:t xml:space="preserve"> between the two. This premise underscores m</w:t>
      </w:r>
      <w:r w:rsidR="00921F21">
        <w:rPr>
          <w:rFonts w:ascii="Calibri" w:eastAsia="Times New Roman" w:hAnsi="Calibri" w:cs="Calibri"/>
          <w:lang w:eastAsia="en-GB"/>
        </w:rPr>
        <w:t>uch of my</w:t>
      </w:r>
      <w:r w:rsidRPr="00CA1413">
        <w:rPr>
          <w:rFonts w:ascii="Calibri" w:eastAsia="Times New Roman" w:hAnsi="Calibri" w:cs="Calibri"/>
          <w:lang w:eastAsia="en-GB"/>
        </w:rPr>
        <w:t xml:space="preserve"> analysis.   </w:t>
      </w:r>
    </w:p>
    <w:p w14:paraId="2112F102" w14:textId="77777777" w:rsidR="00CA1413" w:rsidRPr="00CA1413" w:rsidRDefault="00CA1413" w:rsidP="00CA1413">
      <w:pPr>
        <w:jc w:val="center"/>
        <w:rPr>
          <w:sz w:val="36"/>
          <w:szCs w:val="36"/>
        </w:rPr>
      </w:pPr>
      <w:r w:rsidRPr="00CA1413">
        <w:rPr>
          <w:sz w:val="36"/>
          <w:szCs w:val="36"/>
        </w:rPr>
        <w:t>The Challenge</w:t>
      </w:r>
    </w:p>
    <w:p w14:paraId="6EB4A327" w14:textId="377BC56C" w:rsidR="00CA1413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>As detailed in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Pr="00CA1413">
        <w:rPr>
          <w:rFonts w:ascii="Calibri" w:eastAsia="Times New Roman" w:hAnsi="Calibri" w:cs="Calibri"/>
          <w:lang w:eastAsia="en-GB"/>
        </w:rPr>
        <w:t xml:space="preserve">’s </w:t>
      </w:r>
      <w:r w:rsidR="009D3F11">
        <w:rPr>
          <w:rFonts w:ascii="Calibri" w:eastAsia="Times New Roman" w:hAnsi="Calibri" w:cs="Calibri"/>
          <w:lang w:eastAsia="en-GB"/>
        </w:rPr>
        <w:t>2020 A</w:t>
      </w:r>
      <w:r w:rsidRPr="00CA1413">
        <w:rPr>
          <w:rFonts w:ascii="Calibri" w:eastAsia="Times New Roman" w:hAnsi="Calibri" w:cs="Calibri"/>
          <w:lang w:eastAsia="en-GB"/>
        </w:rPr>
        <w:t xml:space="preserve">nnual </w:t>
      </w:r>
      <w:r w:rsidR="009D3F11">
        <w:rPr>
          <w:rFonts w:ascii="Calibri" w:eastAsia="Times New Roman" w:hAnsi="Calibri" w:cs="Calibri"/>
          <w:lang w:eastAsia="en-GB"/>
        </w:rPr>
        <w:t>R</w:t>
      </w:r>
      <w:r w:rsidRPr="00CA1413">
        <w:rPr>
          <w:rFonts w:ascii="Calibri" w:eastAsia="Times New Roman" w:hAnsi="Calibri" w:cs="Calibri"/>
          <w:lang w:eastAsia="en-GB"/>
        </w:rPr>
        <w:t>eport, Covid-19 has contributed to declining automotive sales by stagnating incomes. Further, lockdown mandates</w:t>
      </w:r>
      <w:r>
        <w:rPr>
          <w:rFonts w:ascii="Calibri" w:eastAsia="Times New Roman" w:hAnsi="Calibri" w:cs="Calibri"/>
          <w:lang w:eastAsia="en-GB"/>
        </w:rPr>
        <w:t xml:space="preserve"> </w:t>
      </w:r>
      <w:r w:rsidRPr="00CA1413">
        <w:rPr>
          <w:rFonts w:ascii="Calibri" w:eastAsia="Times New Roman" w:hAnsi="Calibri" w:cs="Calibri"/>
          <w:lang w:eastAsia="en-GB"/>
        </w:rPr>
        <w:t xml:space="preserve">have encouraged customers to postpone purchases of </w:t>
      </w:r>
      <w:r w:rsidR="00637BCB">
        <w:rPr>
          <w:rFonts w:ascii="Calibri" w:eastAsia="Times New Roman" w:hAnsi="Calibri" w:cs="Calibri"/>
          <w:lang w:eastAsia="en-GB"/>
        </w:rPr>
        <w:t>automotives</w:t>
      </w:r>
      <w:r w:rsidRPr="00CA1413">
        <w:rPr>
          <w:rFonts w:ascii="Calibri" w:eastAsia="Times New Roman" w:hAnsi="Calibri" w:cs="Calibri"/>
          <w:lang w:eastAsia="en-GB"/>
        </w:rPr>
        <w:t xml:space="preserve">, whether due to lower sentiment or the reduced accessibility of products. </w:t>
      </w:r>
      <w:r>
        <w:rPr>
          <w:rFonts w:ascii="Calibri" w:eastAsia="Times New Roman" w:hAnsi="Calibri" w:cs="Calibri"/>
          <w:lang w:eastAsia="en-GB"/>
        </w:rPr>
        <w:t xml:space="preserve">These factors have </w:t>
      </w:r>
      <w:r w:rsidR="00107247">
        <w:rPr>
          <w:rFonts w:ascii="Calibri" w:eastAsia="Times New Roman" w:hAnsi="Calibri" w:cs="Calibri"/>
          <w:lang w:eastAsia="en-GB"/>
        </w:rPr>
        <w:t>contributed</w:t>
      </w:r>
      <w:r>
        <w:rPr>
          <w:rFonts w:ascii="Calibri" w:eastAsia="Times New Roman" w:hAnsi="Calibri" w:cs="Calibri"/>
          <w:lang w:eastAsia="en-GB"/>
        </w:rPr>
        <w:t xml:space="preserve"> to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="002B7843">
        <w:rPr>
          <w:rFonts w:ascii="Calibri" w:eastAsia="Times New Roman" w:hAnsi="Calibri" w:cs="Calibri"/>
          <w:lang w:eastAsia="en-GB"/>
        </w:rPr>
        <w:t xml:space="preserve">’s </w:t>
      </w:r>
      <w:r w:rsidR="00A50F7D">
        <w:rPr>
          <w:rFonts w:ascii="Calibri" w:eastAsia="Times New Roman" w:hAnsi="Calibri" w:cs="Calibri"/>
          <w:lang w:eastAsia="en-GB"/>
        </w:rPr>
        <w:t>-</w:t>
      </w:r>
      <w:r>
        <w:rPr>
          <w:rFonts w:ascii="Calibri" w:eastAsia="Times New Roman" w:hAnsi="Calibri" w:cs="Calibri"/>
          <w:lang w:eastAsia="en-GB"/>
        </w:rPr>
        <w:t>0.2%</w:t>
      </w:r>
      <w:r w:rsidR="002B7843">
        <w:rPr>
          <w:rFonts w:ascii="Calibri" w:eastAsia="Times New Roman" w:hAnsi="Calibri" w:cs="Calibri"/>
          <w:lang w:eastAsia="en-GB"/>
        </w:rPr>
        <w:t xml:space="preserve"> EBIT margin</w:t>
      </w:r>
      <w:r>
        <w:rPr>
          <w:rFonts w:ascii="Calibri" w:eastAsia="Times New Roman" w:hAnsi="Calibri" w:cs="Calibri"/>
          <w:lang w:eastAsia="en-GB"/>
        </w:rPr>
        <w:t xml:space="preserve"> in 2020, </w:t>
      </w:r>
      <w:r w:rsidR="002B7843">
        <w:rPr>
          <w:rFonts w:ascii="Calibri" w:eastAsia="Times New Roman" w:hAnsi="Calibri" w:cs="Calibri"/>
          <w:lang w:eastAsia="en-GB"/>
        </w:rPr>
        <w:t xml:space="preserve">a loss of </w:t>
      </w:r>
      <w:r>
        <w:rPr>
          <w:rFonts w:ascii="Calibri" w:eastAsia="Times New Roman" w:hAnsi="Calibri" w:cs="Calibri"/>
          <w:lang w:eastAsia="en-GB"/>
        </w:rPr>
        <w:t xml:space="preserve">£422m. </w:t>
      </w:r>
    </w:p>
    <w:p w14:paraId="79EE4F63" w14:textId="6F524AC5" w:rsidR="00C85365" w:rsidRDefault="00153734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>Covid effects have accelerated</w:t>
      </w:r>
      <w:r w:rsidR="004C5C54">
        <w:rPr>
          <w:rFonts w:ascii="Calibri" w:eastAsia="Times New Roman" w:hAnsi="Calibri" w:cs="Calibri"/>
          <w:lang w:eastAsia="en-GB"/>
        </w:rPr>
        <w:t xml:space="preserve"> trends</w:t>
      </w:r>
      <w:r w:rsidR="00442E16">
        <w:rPr>
          <w:rFonts w:ascii="Calibri" w:eastAsia="Times New Roman" w:hAnsi="Calibri" w:cs="Calibri"/>
          <w:lang w:eastAsia="en-GB"/>
        </w:rPr>
        <w:t xml:space="preserve"> toward </w:t>
      </w:r>
      <w:r w:rsidR="00601DAC">
        <w:rPr>
          <w:rFonts w:ascii="Calibri" w:eastAsia="Times New Roman" w:hAnsi="Calibri" w:cs="Calibri"/>
          <w:lang w:eastAsia="en-GB"/>
        </w:rPr>
        <w:t xml:space="preserve">electric vehicles and shared vehicles with integrated technology systems. </w:t>
      </w:r>
      <w:r w:rsidR="002554EA">
        <w:rPr>
          <w:rFonts w:ascii="Calibri" w:eastAsia="Times New Roman" w:hAnsi="Calibri" w:cs="Calibri"/>
          <w:lang w:eastAsia="en-GB"/>
        </w:rPr>
        <w:t xml:space="preserve">These </w:t>
      </w:r>
      <w:r>
        <w:rPr>
          <w:rFonts w:ascii="Calibri" w:eastAsia="Times New Roman" w:hAnsi="Calibri" w:cs="Calibri"/>
          <w:lang w:eastAsia="en-GB"/>
        </w:rPr>
        <w:t>preference shifts</w:t>
      </w:r>
      <w:r w:rsidR="002554EA">
        <w:rPr>
          <w:rFonts w:ascii="Calibri" w:eastAsia="Times New Roman" w:hAnsi="Calibri" w:cs="Calibri"/>
          <w:lang w:eastAsia="en-GB"/>
        </w:rPr>
        <w:t xml:space="preserve"> affect both primary and secondary demand. P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rimary demand for conventional automotives has fallen due to declining incomes and increasing </w:t>
      </w:r>
      <w:r w:rsidR="002554EA">
        <w:rPr>
          <w:rFonts w:ascii="Calibri" w:eastAsia="Times New Roman" w:hAnsi="Calibri" w:cs="Calibri"/>
          <w:lang w:eastAsia="en-GB"/>
        </w:rPr>
        <w:t>environmental awareness</w:t>
      </w:r>
      <w:r>
        <w:rPr>
          <w:rFonts w:ascii="Calibri" w:eastAsia="Times New Roman" w:hAnsi="Calibri" w:cs="Calibri"/>
          <w:lang w:eastAsia="en-GB"/>
        </w:rPr>
        <w:t>, supported by tightening emissions regulations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. </w:t>
      </w:r>
      <w:r w:rsidR="00BE529E">
        <w:rPr>
          <w:rFonts w:ascii="Calibri" w:eastAsia="Times New Roman" w:hAnsi="Calibri" w:cs="Calibri"/>
          <w:lang w:eastAsia="en-GB"/>
        </w:rPr>
        <w:t>The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magnitude</w:t>
      </w:r>
      <w:r w:rsidR="00BE529E">
        <w:rPr>
          <w:rFonts w:ascii="Calibri" w:eastAsia="Times New Roman" w:hAnsi="Calibri" w:cs="Calibri"/>
          <w:lang w:eastAsia="en-GB"/>
        </w:rPr>
        <w:t xml:space="preserve"> of the shifts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is not constant across brands, </w:t>
      </w:r>
      <w:r w:rsidR="00C85365">
        <w:rPr>
          <w:rFonts w:ascii="Calibri" w:eastAsia="Times New Roman" w:hAnsi="Calibri" w:cs="Calibri"/>
          <w:lang w:eastAsia="en-GB"/>
        </w:rPr>
        <w:t>due to differentials in income and price elasticity of demand, as well as differe</w:t>
      </w:r>
      <w:r w:rsidR="0090583B">
        <w:rPr>
          <w:rFonts w:ascii="Calibri" w:eastAsia="Times New Roman" w:hAnsi="Calibri" w:cs="Calibri"/>
          <w:lang w:eastAsia="en-GB"/>
        </w:rPr>
        <w:t xml:space="preserve">ntial ability to meet shifting tastes. </w:t>
      </w:r>
      <w:r w:rsidR="0090583B" w:rsidRPr="002D7F2F">
        <w:rPr>
          <w:rFonts w:ascii="Calibri" w:eastAsia="Times New Roman" w:hAnsi="Calibri" w:cs="Calibri"/>
          <w:color w:val="FF0000"/>
          <w:lang w:eastAsia="en-GB"/>
        </w:rPr>
        <w:t xml:space="preserve">For example, firms with strong capabilities in electric vehicles </w:t>
      </w:r>
    </w:p>
    <w:p w14:paraId="263F90F8" w14:textId="05CF7509" w:rsidR="00CA1413" w:rsidRPr="00CA1413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 xml:space="preserve">This essay will </w:t>
      </w:r>
      <w:r w:rsidR="007F6BDB">
        <w:rPr>
          <w:rFonts w:ascii="Calibri" w:eastAsia="Times New Roman" w:hAnsi="Calibri" w:cs="Calibri"/>
          <w:lang w:eastAsia="en-GB"/>
        </w:rPr>
        <w:t>explore</w:t>
      </w:r>
      <w:r w:rsidRPr="00CA1413">
        <w:rPr>
          <w:rFonts w:ascii="Calibri" w:eastAsia="Times New Roman" w:hAnsi="Calibri" w:cs="Calibri"/>
          <w:lang w:eastAsia="en-GB"/>
        </w:rPr>
        <w:t xml:space="preserve"> how data-driven marketing can </w:t>
      </w:r>
      <w:r w:rsidR="007F6BDB">
        <w:rPr>
          <w:rFonts w:ascii="Calibri" w:eastAsia="Times New Roman" w:hAnsi="Calibri" w:cs="Calibri"/>
          <w:lang w:eastAsia="en-GB"/>
        </w:rPr>
        <w:t>help solve TMG’s</w:t>
      </w:r>
      <w:r w:rsidR="00C26CE1">
        <w:rPr>
          <w:rFonts w:ascii="Calibri" w:eastAsia="Times New Roman" w:hAnsi="Calibri" w:cs="Calibri"/>
          <w:lang w:eastAsia="en-GB"/>
        </w:rPr>
        <w:t xml:space="preserve"> customer</w:t>
      </w:r>
      <w:r w:rsidR="007F6BDB">
        <w:rPr>
          <w:rFonts w:ascii="Calibri" w:eastAsia="Times New Roman" w:hAnsi="Calibri" w:cs="Calibri"/>
          <w:lang w:eastAsia="en-GB"/>
        </w:rPr>
        <w:t xml:space="preserve"> problem </w:t>
      </w:r>
      <w:r w:rsidRPr="00CA1413">
        <w:rPr>
          <w:rFonts w:ascii="Calibri" w:eastAsia="Times New Roman" w:hAnsi="Calibri" w:cs="Calibri"/>
          <w:lang w:eastAsia="en-GB"/>
        </w:rPr>
        <w:t>by creating better alignment between product capabilities and</w:t>
      </w:r>
      <w:r w:rsidR="007F6BDB">
        <w:rPr>
          <w:rFonts w:ascii="Calibri" w:eastAsia="Times New Roman" w:hAnsi="Calibri" w:cs="Calibri"/>
          <w:lang w:eastAsia="en-GB"/>
        </w:rPr>
        <w:t xml:space="preserve"> evolving</w:t>
      </w:r>
      <w:r w:rsidRPr="00CA1413">
        <w:rPr>
          <w:rFonts w:ascii="Calibri" w:eastAsia="Times New Roman" w:hAnsi="Calibri" w:cs="Calibri"/>
          <w:lang w:eastAsia="en-GB"/>
        </w:rPr>
        <w:t xml:space="preserve"> customer needs. My solution</w:t>
      </w:r>
      <w:r w:rsidR="00107247">
        <w:rPr>
          <w:rFonts w:ascii="Calibri" w:eastAsia="Times New Roman" w:hAnsi="Calibri" w:cs="Calibri"/>
          <w:lang w:eastAsia="en-GB"/>
        </w:rPr>
        <w:t>s</w:t>
      </w:r>
      <w:r w:rsidRPr="00CA1413">
        <w:rPr>
          <w:rFonts w:ascii="Calibri" w:eastAsia="Times New Roman" w:hAnsi="Calibri" w:cs="Calibri"/>
          <w:lang w:eastAsia="en-GB"/>
        </w:rPr>
        <w:t xml:space="preserve"> use data on customer lifetime valuations (CLV) to inform a segmentation-targeting-positioning (STP) strategy which can increase profit margins. This is achieved by modifying products to increase value, </w:t>
      </w:r>
      <w:r w:rsidR="00497995">
        <w:rPr>
          <w:rFonts w:ascii="Calibri" w:eastAsia="Times New Roman" w:hAnsi="Calibri" w:cs="Calibri"/>
          <w:lang w:eastAsia="en-GB"/>
        </w:rPr>
        <w:t xml:space="preserve">which </w:t>
      </w:r>
      <w:r w:rsidR="00746196">
        <w:rPr>
          <w:rFonts w:ascii="Calibri" w:eastAsia="Times New Roman" w:hAnsi="Calibri" w:cs="Calibri"/>
          <w:lang w:eastAsia="en-GB"/>
        </w:rPr>
        <w:t>is then communicated through promotions and captur</w:t>
      </w:r>
      <w:r w:rsidR="002711B5">
        <w:rPr>
          <w:rFonts w:ascii="Calibri" w:eastAsia="Times New Roman" w:hAnsi="Calibri" w:cs="Calibri"/>
          <w:lang w:eastAsia="en-GB"/>
        </w:rPr>
        <w:t>ed</w:t>
      </w:r>
      <w:r w:rsidR="00746196">
        <w:rPr>
          <w:rFonts w:ascii="Calibri" w:eastAsia="Times New Roman" w:hAnsi="Calibri" w:cs="Calibri"/>
          <w:lang w:eastAsia="en-GB"/>
        </w:rPr>
        <w:t xml:space="preserve"> by price optimis</w:t>
      </w:r>
      <w:r w:rsidR="000929ED">
        <w:rPr>
          <w:rFonts w:ascii="Calibri" w:eastAsia="Times New Roman" w:hAnsi="Calibri" w:cs="Calibri"/>
          <w:lang w:eastAsia="en-GB"/>
        </w:rPr>
        <w:t>ation</w:t>
      </w:r>
      <w:r w:rsidR="00746196">
        <w:rPr>
          <w:rFonts w:ascii="Calibri" w:eastAsia="Times New Roman" w:hAnsi="Calibri" w:cs="Calibri"/>
          <w:lang w:eastAsia="en-GB"/>
        </w:rPr>
        <w:t xml:space="preserve">, </w:t>
      </w:r>
      <w:r w:rsidR="000929ED">
        <w:rPr>
          <w:rFonts w:ascii="Calibri" w:eastAsia="Times New Roman" w:hAnsi="Calibri" w:cs="Calibri"/>
          <w:lang w:eastAsia="en-GB"/>
        </w:rPr>
        <w:t>all</w:t>
      </w:r>
      <w:r w:rsidR="00746196">
        <w:rPr>
          <w:rFonts w:ascii="Calibri" w:eastAsia="Times New Roman" w:hAnsi="Calibri" w:cs="Calibri"/>
          <w:lang w:eastAsia="en-GB"/>
        </w:rPr>
        <w:t xml:space="preserve"> informed by data. </w:t>
      </w:r>
      <w:r w:rsidRPr="00CA1413">
        <w:rPr>
          <w:rFonts w:ascii="Calibri" w:eastAsia="Times New Roman" w:hAnsi="Calibri" w:cs="Calibri"/>
          <w:lang w:eastAsia="en-GB"/>
        </w:rPr>
        <w:t xml:space="preserve">  </w:t>
      </w:r>
    </w:p>
    <w:p w14:paraId="6FA951C2" w14:textId="77777777" w:rsidR="00CA1413" w:rsidRPr="00CA1413" w:rsidRDefault="00CA1413" w:rsidP="00CA1413">
      <w:pPr>
        <w:spacing w:after="0" w:line="240" w:lineRule="auto"/>
        <w:jc w:val="center"/>
        <w:rPr>
          <w:sz w:val="36"/>
          <w:szCs w:val="36"/>
        </w:rPr>
      </w:pPr>
      <w:r w:rsidRPr="00CA1413">
        <w:rPr>
          <w:sz w:val="36"/>
          <w:szCs w:val="36"/>
        </w:rPr>
        <w:t>The Role of CLV</w:t>
      </w:r>
    </w:p>
    <w:p w14:paraId="4DB26D3F" w14:textId="08AEB14E" w:rsidR="00CA1413" w:rsidRPr="00CA1413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>Customer lifetime valuation (CLV) is the net present value of the current and future cash flows attributed to a relationship with a customer. CLV is obtained through the calculation:</w:t>
      </w:r>
    </w:p>
    <w:p w14:paraId="5115E7C5" w14:textId="56E7AED3" w:rsidR="00CA1413" w:rsidRPr="00CA1413" w:rsidRDefault="00CA1413" w:rsidP="00CA1413">
      <w:pPr>
        <w:shd w:val="clear" w:color="auto" w:fill="FFFFFF"/>
        <w:spacing w:after="100" w:line="240" w:lineRule="auto"/>
        <w:jc w:val="center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 xml:space="preserve">CLV = </w:t>
      </w:r>
      <m:oMath>
        <m:r>
          <m:rPr>
            <m:sty m:val="p"/>
          </m:rPr>
          <w:rPr>
            <w:rFonts w:ascii="Cambria Math" w:eastAsia="Times New Roman" w:hAnsi="Cambria Math" w:cs="Calibri"/>
            <w:lang w:eastAsia="en-GB"/>
          </w:rPr>
          <m:t>Σ</m:t>
        </m:r>
        <m:f>
          <m:fPr>
            <m:ctrlPr>
              <w:rPr>
                <w:rFonts w:ascii="Cambria Math" w:eastAsia="Times New Roman" w:hAnsi="Cambria Math" w:cs="Calibri"/>
                <w:i/>
                <w:lang w:eastAsia="en-GB"/>
              </w:rPr>
            </m:ctrlPr>
          </m:fPr>
          <m:num>
            <m:r>
              <w:rPr>
                <w:rFonts w:ascii="Cambria Math" w:eastAsia="Times New Roman" w:hAnsi="Cambria Math" w:cs="Calibri"/>
                <w:lang w:eastAsia="en-GB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lang w:eastAsia="en-GB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lang w:eastAsia="en-GB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Calibri"/>
                    <w:lang w:eastAsia="en-GB"/>
                  </w:rPr>
                  <m:t>t</m:t>
                </m:r>
              </m:sub>
            </m:sSub>
            <m:r>
              <w:rPr>
                <w:rFonts w:ascii="Cambria Math" w:eastAsia="Times New Roman" w:hAnsi="Cambria Math" w:cs="Calibri"/>
                <w:lang w:eastAsia="en-GB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lang w:eastAsia="en-GB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lang w:eastAsia="en-GB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Calibri"/>
                    <w:lang w:eastAsia="en-GB"/>
                  </w:rPr>
                  <m:t>t</m:t>
                </m:r>
              </m:sub>
            </m:sSub>
            <m:r>
              <w:rPr>
                <w:rFonts w:ascii="Cambria Math" w:eastAsia="Times New Roman" w:hAnsi="Cambria Math" w:cs="Calibri"/>
                <w:lang w:eastAsia="en-GB"/>
              </w:rPr>
              <m:t>)</m:t>
            </m:r>
          </m:num>
          <m:den>
            <m:sSup>
              <m:sSupPr>
                <m:ctrlPr>
                  <w:rPr>
                    <w:rFonts w:ascii="Cambria Math" w:eastAsia="Times New Roman" w:hAnsi="Cambria Math" w:cs="Calibri"/>
                    <w:i/>
                    <w:lang w:eastAsia="en-GB"/>
                  </w:rPr>
                </m:ctrlPr>
              </m:sSupPr>
              <m:e>
                <m:r>
                  <w:rPr>
                    <w:rFonts w:ascii="Cambria Math" w:eastAsia="Times New Roman" w:hAnsi="Cambria Math" w:cs="Calibri"/>
                    <w:lang w:eastAsia="en-GB"/>
                  </w:rPr>
                  <m:t>(1+i)</m:t>
                </m:r>
              </m:e>
              <m:sup>
                <m:r>
                  <w:rPr>
                    <w:rFonts w:ascii="Cambria Math" w:eastAsia="Times New Roman" w:hAnsi="Cambria Math" w:cs="Calibri"/>
                    <w:lang w:eastAsia="en-GB"/>
                  </w:rPr>
                  <m:t>t</m:t>
                </m:r>
              </m:sup>
            </m:sSup>
          </m:den>
        </m:f>
        <m:sSup>
          <m:sSupPr>
            <m:ctrlPr>
              <w:rPr>
                <w:rFonts w:ascii="Cambria Math" w:eastAsia="Times New Roman" w:hAnsi="Cambria Math" w:cs="Calibri"/>
                <w:i/>
                <w:lang w:eastAsia="en-GB"/>
              </w:rPr>
            </m:ctrlPr>
          </m:sSupPr>
          <m:e>
            <m:r>
              <w:rPr>
                <w:rFonts w:ascii="Cambria Math" w:eastAsia="Times New Roman" w:hAnsi="Cambria Math" w:cs="Calibri"/>
                <w:lang w:eastAsia="en-GB"/>
              </w:rPr>
              <m:t>r</m:t>
            </m:r>
          </m:e>
          <m:sup>
            <m:r>
              <w:rPr>
                <w:rFonts w:ascii="Cambria Math" w:eastAsia="Times New Roman" w:hAnsi="Cambria Math" w:cs="Calibri"/>
                <w:lang w:eastAsia="en-GB"/>
              </w:rPr>
              <m:t>t</m:t>
            </m:r>
          </m:sup>
        </m:sSup>
      </m:oMath>
    </w:p>
    <w:p w14:paraId="1B395CE4" w14:textId="112AC74C" w:rsidR="00261160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color w:val="FF0000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>Calculating CLV is useful to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Pr="00CA1413">
        <w:rPr>
          <w:rFonts w:ascii="Calibri" w:eastAsia="Times New Roman" w:hAnsi="Calibri" w:cs="Calibri"/>
          <w:lang w:eastAsia="en-GB"/>
        </w:rPr>
        <w:t xml:space="preserve"> for several reasons. First, if TM</w:t>
      </w:r>
      <w:r w:rsidR="00237926">
        <w:rPr>
          <w:rFonts w:ascii="Calibri" w:eastAsia="Times New Roman" w:hAnsi="Calibri" w:cs="Calibri"/>
          <w:lang w:eastAsia="en-GB"/>
        </w:rPr>
        <w:t>G</w:t>
      </w:r>
      <w:r w:rsidRPr="00CA1413">
        <w:rPr>
          <w:rFonts w:ascii="Calibri" w:eastAsia="Times New Roman" w:hAnsi="Calibri" w:cs="Calibri"/>
          <w:lang w:eastAsia="en-GB"/>
        </w:rPr>
        <w:t xml:space="preserve"> classifies</w:t>
      </w:r>
      <w:r w:rsidR="00237926">
        <w:rPr>
          <w:rFonts w:ascii="Calibri" w:eastAsia="Times New Roman" w:hAnsi="Calibri" w:cs="Calibri"/>
          <w:lang w:eastAsia="en-GB"/>
        </w:rPr>
        <w:t xml:space="preserve"> its</w:t>
      </w:r>
      <w:r w:rsidRPr="00CA1413">
        <w:rPr>
          <w:rFonts w:ascii="Calibri" w:eastAsia="Times New Roman" w:hAnsi="Calibri" w:cs="Calibri"/>
          <w:lang w:eastAsia="en-GB"/>
        </w:rPr>
        <w:t xml:space="preserve"> customers by CLV, it will derive an upper-bound of acquisition costs for each segment it serves</w:t>
      </w:r>
      <w:r w:rsidR="00D5641F">
        <w:rPr>
          <w:rFonts w:ascii="Calibri" w:eastAsia="Times New Roman" w:hAnsi="Calibri" w:cs="Calibri"/>
          <w:lang w:eastAsia="en-GB"/>
        </w:rPr>
        <w:t xml:space="preserve"> (Farris et al., 2010)</w:t>
      </w:r>
      <w:r w:rsidRPr="00CA1413">
        <w:rPr>
          <w:rFonts w:ascii="Calibri" w:eastAsia="Times New Roman" w:hAnsi="Calibri" w:cs="Calibri"/>
          <w:lang w:eastAsia="en-GB"/>
        </w:rPr>
        <w:t>.</w:t>
      </w:r>
      <w:r w:rsidR="004B1C05">
        <w:rPr>
          <w:rFonts w:ascii="Calibri" w:eastAsia="Times New Roman" w:hAnsi="Calibri" w:cs="Calibri"/>
          <w:lang w:eastAsia="en-GB"/>
        </w:rPr>
        <w:t xml:space="preserve"> Intuitively</w:t>
      </w:r>
      <w:r w:rsidRPr="00CA1413">
        <w:rPr>
          <w:rFonts w:ascii="Calibri" w:eastAsia="Times New Roman" w:hAnsi="Calibri" w:cs="Calibri"/>
          <w:lang w:eastAsia="en-GB"/>
        </w:rPr>
        <w:t xml:space="preserve">, Western consumers of luxury JLR vehicles will likely have a higher CLV than Indian consumers of cost-leading </w:t>
      </w:r>
      <w:r w:rsidR="002A3AE0">
        <w:rPr>
          <w:rFonts w:ascii="Calibri" w:eastAsia="Times New Roman" w:hAnsi="Calibri" w:cs="Calibri"/>
          <w:lang w:eastAsia="en-GB"/>
        </w:rPr>
        <w:t>TM</w:t>
      </w:r>
      <w:r w:rsidRPr="00CA1413">
        <w:rPr>
          <w:rFonts w:ascii="Calibri" w:eastAsia="Times New Roman" w:hAnsi="Calibri" w:cs="Calibri"/>
          <w:lang w:eastAsia="en-GB"/>
        </w:rPr>
        <w:t xml:space="preserve"> vehicles. This may be because JLR margins (M</w:t>
      </w:r>
      <w:r w:rsidRPr="00CA1413">
        <w:rPr>
          <w:rFonts w:ascii="Calibri" w:eastAsia="Times New Roman" w:hAnsi="Calibri" w:cs="Calibri"/>
          <w:vertAlign w:val="subscript"/>
          <w:lang w:eastAsia="en-GB"/>
        </w:rPr>
        <w:t>t</w:t>
      </w:r>
      <w:r w:rsidRPr="00CA1413">
        <w:rPr>
          <w:rFonts w:ascii="Calibri" w:eastAsia="Times New Roman" w:hAnsi="Calibri" w:cs="Calibri"/>
          <w:lang w:eastAsia="en-GB"/>
        </w:rPr>
        <w:t xml:space="preserve"> – C</w:t>
      </w:r>
      <w:r w:rsidRPr="00CA1413">
        <w:rPr>
          <w:rFonts w:ascii="Calibri" w:eastAsia="Times New Roman" w:hAnsi="Calibri" w:cs="Calibri"/>
          <w:vertAlign w:val="subscript"/>
          <w:lang w:eastAsia="en-GB"/>
        </w:rPr>
        <w:t>t</w:t>
      </w:r>
      <w:r w:rsidRPr="00CA1413">
        <w:rPr>
          <w:rFonts w:ascii="Calibri" w:eastAsia="Times New Roman" w:hAnsi="Calibri" w:cs="Calibri"/>
          <w:lang w:eastAsia="en-GB"/>
        </w:rPr>
        <w:t xml:space="preserve">) </w:t>
      </w:r>
      <w:r w:rsidR="006124C3">
        <w:rPr>
          <w:rFonts w:ascii="Calibri" w:eastAsia="Times New Roman" w:hAnsi="Calibri" w:cs="Calibri"/>
          <w:lang w:eastAsia="en-GB"/>
        </w:rPr>
        <w:t>or</w:t>
      </w:r>
      <w:r w:rsidRPr="00CA1413">
        <w:rPr>
          <w:rFonts w:ascii="Calibri" w:eastAsia="Times New Roman" w:hAnsi="Calibri" w:cs="Calibri"/>
          <w:lang w:eastAsia="en-GB"/>
        </w:rPr>
        <w:t xml:space="preserve"> retention rates (r</w:t>
      </w:r>
      <w:r w:rsidRPr="00CA1413">
        <w:rPr>
          <w:rFonts w:ascii="Calibri" w:eastAsia="Times New Roman" w:hAnsi="Calibri" w:cs="Calibri"/>
          <w:vertAlign w:val="subscript"/>
          <w:lang w:eastAsia="en-GB"/>
        </w:rPr>
        <w:t>t</w:t>
      </w:r>
      <w:r w:rsidRPr="00CA1413">
        <w:rPr>
          <w:rFonts w:ascii="Calibri" w:eastAsia="Times New Roman" w:hAnsi="Calibri" w:cs="Calibri"/>
          <w:lang w:eastAsia="en-GB"/>
        </w:rPr>
        <w:t>) are higher. Understanding the exact differentials in CLV between segments will inform the allocation of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Pr="00CA1413">
        <w:rPr>
          <w:rFonts w:ascii="Calibri" w:eastAsia="Times New Roman" w:hAnsi="Calibri" w:cs="Calibri"/>
          <w:lang w:eastAsia="en-GB"/>
        </w:rPr>
        <w:t xml:space="preserve">’s marketing resources, such that for every customer CLV &gt; acquisition costs. This is the key takeaway of CLV; marketing campaigns must add value, not destroy it. </w:t>
      </w:r>
      <w:r w:rsidR="00B86DF6" w:rsidRPr="00260DCC">
        <w:rPr>
          <w:rFonts w:ascii="Calibri" w:eastAsia="Times New Roman" w:hAnsi="Calibri" w:cs="Calibri"/>
          <w:lang w:eastAsia="en-GB"/>
        </w:rPr>
        <w:t xml:space="preserve">The </w:t>
      </w:r>
      <w:r w:rsidR="00DE4432" w:rsidRPr="00260DCC">
        <w:rPr>
          <w:rFonts w:ascii="Calibri" w:eastAsia="Times New Roman" w:hAnsi="Calibri" w:cs="Calibri"/>
          <w:lang w:eastAsia="en-GB"/>
        </w:rPr>
        <w:t>W</w:t>
      </w:r>
      <w:r w:rsidR="00151921" w:rsidRPr="00260DCC">
        <w:rPr>
          <w:rFonts w:ascii="Calibri" w:eastAsia="Times New Roman" w:hAnsi="Calibri" w:cs="Calibri"/>
          <w:lang w:eastAsia="en-GB"/>
        </w:rPr>
        <w:t>ayfair case</w:t>
      </w:r>
      <w:r w:rsidR="00B86DF6" w:rsidRPr="00260DCC">
        <w:rPr>
          <w:rFonts w:ascii="Calibri" w:eastAsia="Times New Roman" w:hAnsi="Calibri" w:cs="Calibri"/>
          <w:lang w:eastAsia="en-GB"/>
        </w:rPr>
        <w:t xml:space="preserve"> highlights the importance of this. After </w:t>
      </w:r>
      <w:proofErr w:type="spellStart"/>
      <w:r w:rsidR="00B86DF6" w:rsidRPr="00260DCC">
        <w:rPr>
          <w:rFonts w:ascii="Calibri" w:eastAsia="Times New Roman" w:hAnsi="Calibri" w:cs="Calibri"/>
          <w:lang w:eastAsia="en-GB"/>
        </w:rPr>
        <w:t>Mcarthy</w:t>
      </w:r>
      <w:proofErr w:type="spellEnd"/>
      <w:r w:rsidR="00B86DF6" w:rsidRPr="00260DCC">
        <w:rPr>
          <w:rFonts w:ascii="Calibri" w:eastAsia="Times New Roman" w:hAnsi="Calibri" w:cs="Calibri"/>
          <w:lang w:eastAsia="en-GB"/>
        </w:rPr>
        <w:t xml:space="preserve"> and Fader</w:t>
      </w:r>
      <w:r w:rsidR="00951806" w:rsidRPr="00260DCC">
        <w:rPr>
          <w:rFonts w:ascii="Calibri" w:eastAsia="Times New Roman" w:hAnsi="Calibri" w:cs="Calibri"/>
          <w:lang w:eastAsia="en-GB"/>
        </w:rPr>
        <w:t>’s</w:t>
      </w:r>
      <w:r w:rsidRPr="00260DCC">
        <w:rPr>
          <w:rFonts w:ascii="Calibri" w:eastAsia="Times New Roman" w:hAnsi="Calibri" w:cs="Calibri"/>
          <w:lang w:eastAsia="en-GB"/>
        </w:rPr>
        <w:t xml:space="preserve"> (2017) </w:t>
      </w:r>
      <w:r w:rsidR="00951806" w:rsidRPr="00260DCC">
        <w:rPr>
          <w:rFonts w:ascii="Calibri" w:eastAsia="Times New Roman" w:hAnsi="Calibri" w:cs="Calibri"/>
          <w:lang w:eastAsia="en-GB"/>
        </w:rPr>
        <w:t xml:space="preserve">customer-based corporate valuation </w:t>
      </w:r>
      <w:r w:rsidR="00585DD3">
        <w:rPr>
          <w:rFonts w:ascii="Calibri" w:eastAsia="Times New Roman" w:hAnsi="Calibri" w:cs="Calibri"/>
          <w:lang w:eastAsia="en-GB"/>
        </w:rPr>
        <w:t>gave a</w:t>
      </w:r>
      <w:r w:rsidR="00951806" w:rsidRPr="00260DCC">
        <w:rPr>
          <w:rFonts w:ascii="Calibri" w:eastAsia="Times New Roman" w:hAnsi="Calibri" w:cs="Calibri"/>
          <w:lang w:eastAsia="en-GB"/>
        </w:rPr>
        <w:t xml:space="preserve"> $10.24</w:t>
      </w:r>
      <w:r w:rsidR="00585DD3">
        <w:rPr>
          <w:rFonts w:ascii="Calibri" w:eastAsia="Times New Roman" w:hAnsi="Calibri" w:cs="Calibri"/>
          <w:lang w:eastAsia="en-GB"/>
        </w:rPr>
        <w:t xml:space="preserve"> stock price</w:t>
      </w:r>
      <w:r w:rsidR="00951806" w:rsidRPr="00260DCC">
        <w:rPr>
          <w:rFonts w:ascii="Calibri" w:eastAsia="Times New Roman" w:hAnsi="Calibri" w:cs="Calibri"/>
          <w:lang w:eastAsia="en-GB"/>
        </w:rPr>
        <w:t xml:space="preserve">, </w:t>
      </w:r>
      <w:r w:rsidR="00515388" w:rsidRPr="00260DCC">
        <w:rPr>
          <w:rFonts w:ascii="Calibri" w:eastAsia="Times New Roman" w:hAnsi="Calibri" w:cs="Calibri"/>
          <w:lang w:eastAsia="en-GB"/>
        </w:rPr>
        <w:t xml:space="preserve">investors realised the </w:t>
      </w:r>
      <w:r w:rsidR="00260DCC" w:rsidRPr="00260DCC">
        <w:rPr>
          <w:rFonts w:ascii="Calibri" w:eastAsia="Times New Roman" w:hAnsi="Calibri" w:cs="Calibri"/>
          <w:lang w:eastAsia="en-GB"/>
        </w:rPr>
        <w:t>stock was</w:t>
      </w:r>
      <w:r w:rsidR="00952265">
        <w:rPr>
          <w:rFonts w:ascii="Calibri" w:eastAsia="Times New Roman" w:hAnsi="Calibri" w:cs="Calibri"/>
          <w:lang w:eastAsia="en-GB"/>
        </w:rPr>
        <w:t xml:space="preserve"> grossly</w:t>
      </w:r>
      <w:r w:rsidR="00260DCC" w:rsidRPr="00260DCC">
        <w:rPr>
          <w:rFonts w:ascii="Calibri" w:eastAsia="Times New Roman" w:hAnsi="Calibri" w:cs="Calibri"/>
          <w:lang w:eastAsia="en-GB"/>
        </w:rPr>
        <w:t xml:space="preserve"> overvalued</w:t>
      </w:r>
      <w:r w:rsidR="00585DD3">
        <w:rPr>
          <w:rFonts w:ascii="Calibri" w:eastAsia="Times New Roman" w:hAnsi="Calibri" w:cs="Calibri"/>
          <w:lang w:eastAsia="en-GB"/>
        </w:rPr>
        <w:t xml:space="preserve"> on the market</w:t>
      </w:r>
      <w:r w:rsidR="00260DCC" w:rsidRPr="00260DCC">
        <w:rPr>
          <w:rFonts w:ascii="Calibri" w:eastAsia="Times New Roman" w:hAnsi="Calibri" w:cs="Calibri"/>
          <w:lang w:eastAsia="en-GB"/>
        </w:rPr>
        <w:t xml:space="preserve">, and so the stock tumbled. </w:t>
      </w:r>
    </w:p>
    <w:p w14:paraId="75C50201" w14:textId="53455E33" w:rsidR="00CA1413" w:rsidRPr="00CA1413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color w:val="FF0000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 xml:space="preserve">Secondly, </w:t>
      </w:r>
      <w:r w:rsidR="00260DCC">
        <w:rPr>
          <w:rFonts w:ascii="Calibri" w:eastAsia="Times New Roman" w:hAnsi="Calibri" w:cs="Calibri"/>
          <w:lang w:eastAsia="en-GB"/>
        </w:rPr>
        <w:t xml:space="preserve">as mentioned above, </w:t>
      </w:r>
      <w:r w:rsidRPr="00CA1413">
        <w:rPr>
          <w:rFonts w:ascii="Calibri" w:eastAsia="Times New Roman" w:hAnsi="Calibri" w:cs="Calibri"/>
          <w:lang w:eastAsia="en-GB"/>
        </w:rPr>
        <w:t>aggregating the CLVs of customers of specific product lines and families allow</w:t>
      </w:r>
      <w:r w:rsidR="00952265">
        <w:rPr>
          <w:rFonts w:ascii="Calibri" w:eastAsia="Times New Roman" w:hAnsi="Calibri" w:cs="Calibri"/>
          <w:lang w:eastAsia="en-GB"/>
        </w:rPr>
        <w:t>s</w:t>
      </w:r>
      <w:r w:rsidRPr="00CA1413">
        <w:rPr>
          <w:rFonts w:ascii="Calibri" w:eastAsia="Times New Roman" w:hAnsi="Calibri" w:cs="Calibri"/>
          <w:lang w:eastAsia="en-GB"/>
        </w:rPr>
        <w:t xml:space="preserve"> us to understand the current value of the brands serving them. This customer-based corporate valuation (CBCV) is a bottom-up approach which recognises that not all customers create equal revenue for a firm. This is particularly important for TM</w:t>
      </w:r>
      <w:r w:rsidR="002A3AE0">
        <w:rPr>
          <w:rFonts w:ascii="Calibri" w:eastAsia="Times New Roman" w:hAnsi="Calibri" w:cs="Calibri"/>
          <w:lang w:eastAsia="en-GB"/>
        </w:rPr>
        <w:t xml:space="preserve">G </w:t>
      </w:r>
      <w:r w:rsidRPr="00CA1413">
        <w:rPr>
          <w:rFonts w:ascii="Calibri" w:eastAsia="Times New Roman" w:hAnsi="Calibri" w:cs="Calibri"/>
          <w:lang w:eastAsia="en-GB"/>
        </w:rPr>
        <w:t>due to CLV differentials between its brands. After using CBCV to gauge its most and least valuable divisions,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Pr="00CA1413">
        <w:rPr>
          <w:rFonts w:ascii="Calibri" w:eastAsia="Times New Roman" w:hAnsi="Calibri" w:cs="Calibri"/>
          <w:lang w:eastAsia="en-GB"/>
        </w:rPr>
        <w:t xml:space="preserve"> could seek to rationalise businesses units and products with poor performance outlooks. </w:t>
      </w:r>
      <w:r w:rsidRPr="0064453C">
        <w:rPr>
          <w:rFonts w:ascii="Calibri" w:eastAsia="Times New Roman" w:hAnsi="Calibri" w:cs="Calibri"/>
          <w:lang w:eastAsia="en-GB"/>
        </w:rPr>
        <w:t>This root</w:t>
      </w:r>
      <w:r w:rsidR="00FA19EB" w:rsidRPr="0064453C">
        <w:rPr>
          <w:rFonts w:ascii="Calibri" w:eastAsia="Times New Roman" w:hAnsi="Calibri" w:cs="Calibri"/>
          <w:lang w:eastAsia="en-GB"/>
        </w:rPr>
        <w:t>s</w:t>
      </w:r>
      <w:r w:rsidRPr="0064453C">
        <w:rPr>
          <w:rFonts w:ascii="Calibri" w:eastAsia="Times New Roman" w:hAnsi="Calibri" w:cs="Calibri"/>
          <w:lang w:eastAsia="en-GB"/>
        </w:rPr>
        <w:t xml:space="preserve"> cost-saving measures in </w:t>
      </w:r>
      <w:r w:rsidRPr="0064453C">
        <w:rPr>
          <w:rFonts w:ascii="Calibri" w:eastAsia="Times New Roman" w:hAnsi="Calibri" w:cs="Calibri"/>
          <w:lang w:eastAsia="en-GB"/>
        </w:rPr>
        <w:lastRenderedPageBreak/>
        <w:t>data</w:t>
      </w:r>
      <w:r w:rsidR="00FA19EB" w:rsidRPr="0064453C">
        <w:rPr>
          <w:rFonts w:ascii="Calibri" w:eastAsia="Times New Roman" w:hAnsi="Calibri" w:cs="Calibri"/>
          <w:lang w:eastAsia="en-GB"/>
        </w:rPr>
        <w:t xml:space="preserve"> that provides deeper insights than revenue or profit figures</w:t>
      </w:r>
      <w:r w:rsidRPr="0064453C">
        <w:rPr>
          <w:rFonts w:ascii="Calibri" w:eastAsia="Times New Roman" w:hAnsi="Calibri" w:cs="Calibri"/>
          <w:lang w:eastAsia="en-GB"/>
        </w:rPr>
        <w:t xml:space="preserve">, </w:t>
      </w:r>
      <w:r w:rsidR="001659CB" w:rsidRPr="0064453C">
        <w:rPr>
          <w:rFonts w:ascii="Calibri" w:eastAsia="Times New Roman" w:hAnsi="Calibri" w:cs="Calibri"/>
          <w:lang w:eastAsia="en-GB"/>
        </w:rPr>
        <w:t xml:space="preserve">thus reducing the role of bias in decision-making. </w:t>
      </w:r>
    </w:p>
    <w:p w14:paraId="782ED13B" w14:textId="5B9E7E65" w:rsidR="00551731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>As such,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Pr="00CA1413">
        <w:rPr>
          <w:rFonts w:ascii="Calibri" w:eastAsia="Times New Roman" w:hAnsi="Calibri" w:cs="Calibri"/>
          <w:lang w:eastAsia="en-GB"/>
        </w:rPr>
        <w:t xml:space="preserve"> should collect data on margins, retention rates, acquisition costs and discount rates (</w:t>
      </w:r>
      <w:proofErr w:type="spellStart"/>
      <w:r w:rsidRPr="00CA1413">
        <w:rPr>
          <w:rFonts w:ascii="Calibri" w:eastAsia="Times New Roman" w:hAnsi="Calibri" w:cs="Calibri"/>
          <w:lang w:eastAsia="en-GB"/>
        </w:rPr>
        <w:t>i</w:t>
      </w:r>
      <w:proofErr w:type="spellEnd"/>
      <w:r w:rsidRPr="00CA1413">
        <w:rPr>
          <w:rFonts w:ascii="Calibri" w:eastAsia="Times New Roman" w:hAnsi="Calibri" w:cs="Calibri"/>
          <w:lang w:eastAsia="en-GB"/>
        </w:rPr>
        <w:t>). T</w:t>
      </w:r>
      <w:r w:rsidR="00047A31">
        <w:rPr>
          <w:rFonts w:ascii="Calibri" w:eastAsia="Times New Roman" w:hAnsi="Calibri" w:cs="Calibri"/>
          <w:lang w:eastAsia="en-GB"/>
        </w:rPr>
        <w:t>he firm</w:t>
      </w:r>
      <w:r w:rsidRPr="00CA1413">
        <w:rPr>
          <w:rFonts w:ascii="Calibri" w:eastAsia="Times New Roman" w:hAnsi="Calibri" w:cs="Calibri"/>
          <w:lang w:eastAsia="en-GB"/>
        </w:rPr>
        <w:t xml:space="preserve"> will likely already have data on the profit margins for each of its products. The discount rate should also be accessible, as this is </w:t>
      </w:r>
      <w:r w:rsidR="00551731">
        <w:rPr>
          <w:rFonts w:ascii="Calibri" w:eastAsia="Times New Roman" w:hAnsi="Calibri" w:cs="Calibri"/>
          <w:lang w:eastAsia="en-GB"/>
        </w:rPr>
        <w:t>simply the firm’s</w:t>
      </w:r>
      <w:r w:rsidRPr="00CA1413">
        <w:rPr>
          <w:rFonts w:ascii="Calibri" w:eastAsia="Times New Roman" w:hAnsi="Calibri" w:cs="Calibri"/>
          <w:lang w:eastAsia="en-GB"/>
        </w:rPr>
        <w:t xml:space="preserve"> weighted average cost of capital (WACC). </w:t>
      </w:r>
      <w:r w:rsidR="0068373C">
        <w:rPr>
          <w:rFonts w:ascii="Calibri" w:eastAsia="Times New Roman" w:hAnsi="Calibri" w:cs="Calibri"/>
          <w:lang w:eastAsia="en-GB"/>
        </w:rPr>
        <w:t>C</w:t>
      </w:r>
      <w:r w:rsidR="0068373C" w:rsidRPr="00CA1413">
        <w:rPr>
          <w:rFonts w:ascii="Calibri" w:eastAsia="Times New Roman" w:hAnsi="Calibri" w:cs="Calibri"/>
          <w:lang w:eastAsia="en-GB"/>
        </w:rPr>
        <w:t xml:space="preserve">alculating acquisition costs could be </w:t>
      </w:r>
      <w:r w:rsidR="0068373C">
        <w:rPr>
          <w:rFonts w:ascii="Calibri" w:eastAsia="Times New Roman" w:hAnsi="Calibri" w:cs="Calibri"/>
          <w:lang w:eastAsia="en-GB"/>
        </w:rPr>
        <w:t>more difficult</w:t>
      </w:r>
      <w:r w:rsidR="0068373C" w:rsidRPr="00CA1413">
        <w:rPr>
          <w:rFonts w:ascii="Calibri" w:eastAsia="Times New Roman" w:hAnsi="Calibri" w:cs="Calibri"/>
          <w:lang w:eastAsia="en-GB"/>
        </w:rPr>
        <w:t xml:space="preserve"> for TM</w:t>
      </w:r>
      <w:r w:rsidR="0068373C">
        <w:rPr>
          <w:rFonts w:ascii="Calibri" w:eastAsia="Times New Roman" w:hAnsi="Calibri" w:cs="Calibri"/>
          <w:lang w:eastAsia="en-GB"/>
        </w:rPr>
        <w:t>G</w:t>
      </w:r>
      <w:r w:rsidR="0068373C" w:rsidRPr="00CA1413">
        <w:rPr>
          <w:rFonts w:ascii="Calibri" w:eastAsia="Times New Roman" w:hAnsi="Calibri" w:cs="Calibri"/>
          <w:lang w:eastAsia="en-GB"/>
        </w:rPr>
        <w:t>; there is large potential for cross-selling within the branded house o</w:t>
      </w:r>
      <w:r w:rsidR="001D6703">
        <w:rPr>
          <w:rFonts w:ascii="Calibri" w:eastAsia="Times New Roman" w:hAnsi="Calibri" w:cs="Calibri"/>
          <w:lang w:eastAsia="en-GB"/>
        </w:rPr>
        <w:t>f Tata. In these situations, how should TMG treat acquisition costs? T</w:t>
      </w:r>
      <w:r w:rsidR="0068373C">
        <w:rPr>
          <w:rFonts w:ascii="Calibri" w:eastAsia="Times New Roman" w:hAnsi="Calibri" w:cs="Calibri"/>
          <w:lang w:eastAsia="en-GB"/>
        </w:rPr>
        <w:t xml:space="preserve">he onus should be on Tata Group to set out a consistent methodology for apportioning </w:t>
      </w:r>
      <w:r w:rsidR="0068373C" w:rsidRPr="00CA1413">
        <w:rPr>
          <w:rFonts w:ascii="Calibri" w:eastAsia="Times New Roman" w:hAnsi="Calibri" w:cs="Calibri"/>
          <w:lang w:eastAsia="en-GB"/>
        </w:rPr>
        <w:t xml:space="preserve">acquisition costs between </w:t>
      </w:r>
      <w:r w:rsidR="0068373C">
        <w:rPr>
          <w:rFonts w:ascii="Calibri" w:eastAsia="Times New Roman" w:hAnsi="Calibri" w:cs="Calibri"/>
          <w:lang w:eastAsia="en-GB"/>
        </w:rPr>
        <w:t>its</w:t>
      </w:r>
      <w:r w:rsidR="0068373C" w:rsidRPr="00CA1413">
        <w:rPr>
          <w:rFonts w:ascii="Calibri" w:eastAsia="Times New Roman" w:hAnsi="Calibri" w:cs="Calibri"/>
          <w:lang w:eastAsia="en-GB"/>
        </w:rPr>
        <w:t xml:space="preserve"> </w:t>
      </w:r>
      <w:r w:rsidR="0068373C">
        <w:rPr>
          <w:rFonts w:ascii="Calibri" w:eastAsia="Times New Roman" w:hAnsi="Calibri" w:cs="Calibri"/>
          <w:lang w:eastAsia="en-GB"/>
        </w:rPr>
        <w:t>verticals</w:t>
      </w:r>
      <w:r w:rsidR="0068373C" w:rsidRPr="00CA1413">
        <w:rPr>
          <w:rFonts w:ascii="Calibri" w:eastAsia="Times New Roman" w:hAnsi="Calibri" w:cs="Calibri"/>
          <w:lang w:eastAsia="en-GB"/>
        </w:rPr>
        <w:t xml:space="preserve">. </w:t>
      </w:r>
      <w:r w:rsidR="004E3651" w:rsidRPr="00CA1413">
        <w:rPr>
          <w:rFonts w:ascii="Calibri" w:eastAsia="Times New Roman" w:hAnsi="Calibri" w:cs="Calibri"/>
          <w:lang w:eastAsia="en-GB"/>
        </w:rPr>
        <w:t xml:space="preserve">Retention rates </w:t>
      </w:r>
      <w:r w:rsidR="004E3651">
        <w:rPr>
          <w:rFonts w:ascii="Calibri" w:eastAsia="Times New Roman" w:hAnsi="Calibri" w:cs="Calibri"/>
          <w:lang w:eastAsia="en-GB"/>
        </w:rPr>
        <w:t xml:space="preserve">may also be hard to </w:t>
      </w:r>
      <w:r w:rsidR="004E3651" w:rsidRPr="00CA1413">
        <w:rPr>
          <w:rFonts w:ascii="Calibri" w:eastAsia="Times New Roman" w:hAnsi="Calibri" w:cs="Calibri"/>
          <w:lang w:eastAsia="en-GB"/>
        </w:rPr>
        <w:t xml:space="preserve">observe because </w:t>
      </w:r>
      <w:r w:rsidR="004E3651">
        <w:rPr>
          <w:rFonts w:ascii="Calibri" w:eastAsia="Times New Roman" w:hAnsi="Calibri" w:cs="Calibri"/>
          <w:lang w:eastAsia="en-GB"/>
        </w:rPr>
        <w:t>TMG’s</w:t>
      </w:r>
      <w:r w:rsidR="004E3651" w:rsidRPr="00CA1413">
        <w:rPr>
          <w:rFonts w:ascii="Calibri" w:eastAsia="Times New Roman" w:hAnsi="Calibri" w:cs="Calibri"/>
          <w:lang w:eastAsia="en-GB"/>
        </w:rPr>
        <w:t xml:space="preserve"> non-contractual offering means customers do not need to </w:t>
      </w:r>
      <w:r w:rsidR="004E3651">
        <w:rPr>
          <w:rFonts w:ascii="Calibri" w:eastAsia="Times New Roman" w:hAnsi="Calibri" w:cs="Calibri"/>
          <w:lang w:eastAsia="en-GB"/>
        </w:rPr>
        <w:t>communicate</w:t>
      </w:r>
      <w:r w:rsidR="004E3651" w:rsidRPr="00CA1413">
        <w:rPr>
          <w:rFonts w:ascii="Calibri" w:eastAsia="Times New Roman" w:hAnsi="Calibri" w:cs="Calibri"/>
          <w:lang w:eastAsia="en-GB"/>
        </w:rPr>
        <w:t xml:space="preserve"> consumptio</w:t>
      </w:r>
      <w:r w:rsidR="004E3651">
        <w:rPr>
          <w:rFonts w:ascii="Calibri" w:eastAsia="Times New Roman" w:hAnsi="Calibri" w:cs="Calibri"/>
          <w:lang w:eastAsia="en-GB"/>
        </w:rPr>
        <w:t>n discontinuation (McCarthy and Fader, 2017)</w:t>
      </w:r>
      <w:r w:rsidR="004E3651" w:rsidRPr="00CA1413">
        <w:rPr>
          <w:rFonts w:ascii="Calibri" w:eastAsia="Times New Roman" w:hAnsi="Calibri" w:cs="Calibri"/>
          <w:lang w:eastAsia="en-GB"/>
        </w:rPr>
        <w:t xml:space="preserve">. The recommended approach is to compare the recency of last purchase with the average purchase frequency for the product category, which will be low for </w:t>
      </w:r>
      <w:r w:rsidR="004E3651">
        <w:rPr>
          <w:rFonts w:ascii="Calibri" w:eastAsia="Times New Roman" w:hAnsi="Calibri" w:cs="Calibri"/>
          <w:lang w:eastAsia="en-GB"/>
        </w:rPr>
        <w:t>durable goods</w:t>
      </w:r>
      <w:r w:rsidR="004E3651" w:rsidRPr="00CA1413">
        <w:rPr>
          <w:rFonts w:ascii="Calibri" w:eastAsia="Times New Roman" w:hAnsi="Calibri" w:cs="Calibri"/>
          <w:lang w:eastAsia="en-GB"/>
        </w:rPr>
        <w:t>.</w:t>
      </w:r>
    </w:p>
    <w:p w14:paraId="18EDBE89" w14:textId="229CC3AC" w:rsidR="00E837C0" w:rsidRPr="00A67ED7" w:rsidRDefault="00BF4676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A67ED7">
        <w:rPr>
          <w:rFonts w:ascii="Calibri" w:eastAsia="Times New Roman" w:hAnsi="Calibri" w:cs="Calibri"/>
          <w:lang w:eastAsia="en-GB"/>
        </w:rPr>
        <w:t xml:space="preserve">However, </w:t>
      </w:r>
      <w:r w:rsidR="00551731" w:rsidRPr="00A67ED7">
        <w:rPr>
          <w:rFonts w:ascii="Calibri" w:eastAsia="Times New Roman" w:hAnsi="Calibri" w:cs="Calibri"/>
          <w:lang w:eastAsia="en-GB"/>
        </w:rPr>
        <w:t xml:space="preserve">here </w:t>
      </w:r>
      <w:r w:rsidRPr="00A67ED7">
        <w:rPr>
          <w:rFonts w:ascii="Calibri" w:eastAsia="Times New Roman" w:hAnsi="Calibri" w:cs="Calibri"/>
          <w:lang w:eastAsia="en-GB"/>
        </w:rPr>
        <w:t>T</w:t>
      </w:r>
      <w:r w:rsidR="007517E8" w:rsidRPr="00A67ED7">
        <w:rPr>
          <w:rFonts w:ascii="Calibri" w:eastAsia="Times New Roman" w:hAnsi="Calibri" w:cs="Calibri"/>
          <w:lang w:eastAsia="en-GB"/>
        </w:rPr>
        <w:t xml:space="preserve">MG could </w:t>
      </w:r>
      <w:r w:rsidR="00E0036C" w:rsidRPr="00A67ED7">
        <w:rPr>
          <w:rFonts w:ascii="Calibri" w:eastAsia="Times New Roman" w:hAnsi="Calibri" w:cs="Calibri"/>
          <w:lang w:eastAsia="en-GB"/>
        </w:rPr>
        <w:t>seek to understand</w:t>
      </w:r>
      <w:r w:rsidR="007517E8" w:rsidRPr="00A67ED7">
        <w:rPr>
          <w:rFonts w:ascii="Calibri" w:eastAsia="Times New Roman" w:hAnsi="Calibri" w:cs="Calibri"/>
          <w:lang w:eastAsia="en-GB"/>
        </w:rPr>
        <w:t xml:space="preserve"> </w:t>
      </w:r>
      <w:r w:rsidRPr="00A67ED7">
        <w:rPr>
          <w:rFonts w:ascii="Calibri" w:eastAsia="Times New Roman" w:hAnsi="Calibri" w:cs="Calibri"/>
          <w:lang w:eastAsia="en-GB"/>
        </w:rPr>
        <w:t xml:space="preserve">each </w:t>
      </w:r>
      <w:r w:rsidR="007517E8" w:rsidRPr="00A67ED7">
        <w:rPr>
          <w:rFonts w:ascii="Calibri" w:eastAsia="Times New Roman" w:hAnsi="Calibri" w:cs="Calibri"/>
          <w:lang w:eastAsia="en-GB"/>
        </w:rPr>
        <w:t>customer</w:t>
      </w:r>
      <w:r w:rsidRPr="00A67ED7">
        <w:rPr>
          <w:rFonts w:ascii="Calibri" w:eastAsia="Times New Roman" w:hAnsi="Calibri" w:cs="Calibri"/>
          <w:lang w:eastAsia="en-GB"/>
        </w:rPr>
        <w:t>’s</w:t>
      </w:r>
      <w:r w:rsidR="007517E8" w:rsidRPr="00A67ED7">
        <w:rPr>
          <w:rFonts w:ascii="Calibri" w:eastAsia="Times New Roman" w:hAnsi="Calibri" w:cs="Calibri"/>
          <w:lang w:eastAsia="en-GB"/>
        </w:rPr>
        <w:t xml:space="preserve"> purchase cycle </w:t>
      </w:r>
      <w:r w:rsidR="00E0036C" w:rsidRPr="00A67ED7">
        <w:rPr>
          <w:rFonts w:ascii="Calibri" w:eastAsia="Times New Roman" w:hAnsi="Calibri" w:cs="Calibri"/>
          <w:lang w:eastAsia="en-GB"/>
        </w:rPr>
        <w:t>using</w:t>
      </w:r>
      <w:r w:rsidR="006A6CBA" w:rsidRPr="00A67ED7">
        <w:rPr>
          <w:rFonts w:ascii="Calibri" w:eastAsia="Times New Roman" w:hAnsi="Calibri" w:cs="Calibri"/>
          <w:lang w:eastAsia="en-GB"/>
        </w:rPr>
        <w:t xml:space="preserve"> data-driven approaches, such as creating multiple-regression models </w:t>
      </w:r>
      <w:r w:rsidR="00781629" w:rsidRPr="00A67ED7">
        <w:rPr>
          <w:rFonts w:ascii="Calibri" w:eastAsia="Times New Roman" w:hAnsi="Calibri" w:cs="Calibri"/>
          <w:lang w:eastAsia="en-GB"/>
        </w:rPr>
        <w:t xml:space="preserve">which </w:t>
      </w:r>
      <w:r w:rsidR="001162A8" w:rsidRPr="00A67ED7">
        <w:rPr>
          <w:rFonts w:ascii="Calibri" w:eastAsia="Times New Roman" w:hAnsi="Calibri" w:cs="Calibri"/>
          <w:lang w:eastAsia="en-GB"/>
        </w:rPr>
        <w:t>would</w:t>
      </w:r>
      <w:r w:rsidR="00781629" w:rsidRPr="00A67ED7">
        <w:rPr>
          <w:rFonts w:ascii="Calibri" w:eastAsia="Times New Roman" w:hAnsi="Calibri" w:cs="Calibri"/>
          <w:lang w:eastAsia="en-GB"/>
        </w:rPr>
        <w:t xml:space="preserve"> use variables like customer income, recency of last purchase, family size, </w:t>
      </w:r>
      <w:r w:rsidR="001162A8" w:rsidRPr="00A67ED7">
        <w:rPr>
          <w:rFonts w:ascii="Calibri" w:eastAsia="Times New Roman" w:hAnsi="Calibri" w:cs="Calibri"/>
          <w:lang w:eastAsia="en-GB"/>
        </w:rPr>
        <w:t>macroeconomic conditions etc. to estimate when the next purchase will be</w:t>
      </w:r>
      <w:r w:rsidR="00E71EB1" w:rsidRPr="00A67ED7">
        <w:rPr>
          <w:rFonts w:ascii="Calibri" w:eastAsia="Times New Roman" w:hAnsi="Calibri" w:cs="Calibri"/>
          <w:lang w:eastAsia="en-GB"/>
        </w:rPr>
        <w:t xml:space="preserve">. </w:t>
      </w:r>
      <w:r w:rsidR="00067ED1" w:rsidRPr="00A67ED7">
        <w:rPr>
          <w:rFonts w:ascii="Calibri" w:eastAsia="Times New Roman" w:hAnsi="Calibri" w:cs="Calibri"/>
          <w:lang w:eastAsia="en-GB"/>
        </w:rPr>
        <w:t xml:space="preserve">This </w:t>
      </w:r>
      <w:r w:rsidR="00E837C0" w:rsidRPr="00A67ED7">
        <w:rPr>
          <w:rFonts w:ascii="Calibri" w:eastAsia="Times New Roman" w:hAnsi="Calibri" w:cs="Calibri"/>
          <w:lang w:eastAsia="en-GB"/>
        </w:rPr>
        <w:t>could increase the accuracy of retention rate estimations, and can align the firm’s allocation of marketing resources with purchasing cycles, e.g. targeting customers more heavily when the regression model predicts a</w:t>
      </w:r>
      <w:r w:rsidR="00A67ED7" w:rsidRPr="00A67ED7">
        <w:rPr>
          <w:rFonts w:ascii="Calibri" w:eastAsia="Times New Roman" w:hAnsi="Calibri" w:cs="Calibri"/>
          <w:lang w:eastAsia="en-GB"/>
        </w:rPr>
        <w:t xml:space="preserve"> purchase will soon be made.</w:t>
      </w:r>
    </w:p>
    <w:p w14:paraId="5B95B9BE" w14:textId="00E40C60" w:rsidR="00CA1413" w:rsidRPr="00CA1413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 xml:space="preserve">It is important to that as well as informing </w:t>
      </w:r>
      <w:r w:rsidR="001F5DC4">
        <w:rPr>
          <w:rFonts w:ascii="Calibri" w:eastAsia="Times New Roman" w:hAnsi="Calibri" w:cs="Calibri"/>
          <w:lang w:eastAsia="en-GB"/>
        </w:rPr>
        <w:t>marketing strategies</w:t>
      </w:r>
      <w:r w:rsidRPr="00CA1413">
        <w:rPr>
          <w:rFonts w:ascii="Calibri" w:eastAsia="Times New Roman" w:hAnsi="Calibri" w:cs="Calibri"/>
          <w:lang w:eastAsia="en-GB"/>
        </w:rPr>
        <w:t>, CLV is also a function of</w:t>
      </w:r>
      <w:r w:rsidR="001F5DC4">
        <w:rPr>
          <w:rFonts w:ascii="Calibri" w:eastAsia="Times New Roman" w:hAnsi="Calibri" w:cs="Calibri"/>
          <w:lang w:eastAsia="en-GB"/>
        </w:rPr>
        <w:t xml:space="preserve"> them</w:t>
      </w:r>
      <w:r w:rsidRPr="00CA1413">
        <w:rPr>
          <w:rFonts w:ascii="Calibri" w:eastAsia="Times New Roman" w:hAnsi="Calibri" w:cs="Calibri"/>
          <w:lang w:eastAsia="en-GB"/>
        </w:rPr>
        <w:t>. This brings us to a third use of CLV for TM</w:t>
      </w:r>
      <w:r w:rsidR="00121D4B">
        <w:rPr>
          <w:rFonts w:ascii="Calibri" w:eastAsia="Times New Roman" w:hAnsi="Calibri" w:cs="Calibri"/>
          <w:lang w:eastAsia="en-GB"/>
        </w:rPr>
        <w:t>G</w:t>
      </w:r>
      <w:r w:rsidRPr="00CA1413">
        <w:rPr>
          <w:rFonts w:ascii="Calibri" w:eastAsia="Times New Roman" w:hAnsi="Calibri" w:cs="Calibri"/>
          <w:lang w:eastAsia="en-GB"/>
        </w:rPr>
        <w:t xml:space="preserve">; if the firm can understand the </w:t>
      </w:r>
      <w:r w:rsidR="005A1BE9">
        <w:rPr>
          <w:rFonts w:ascii="Calibri" w:eastAsia="Times New Roman" w:hAnsi="Calibri" w:cs="Calibri"/>
          <w:lang w:eastAsia="en-GB"/>
        </w:rPr>
        <w:t>underlying drivers of margins and retention rates</w:t>
      </w:r>
      <w:r w:rsidRPr="00CA1413">
        <w:rPr>
          <w:rFonts w:ascii="Calibri" w:eastAsia="Times New Roman" w:hAnsi="Calibri" w:cs="Calibri"/>
          <w:lang w:eastAsia="en-GB"/>
        </w:rPr>
        <w:t xml:space="preserve">, </w:t>
      </w:r>
      <w:r w:rsidR="005A1BE9">
        <w:rPr>
          <w:rFonts w:ascii="Calibri" w:eastAsia="Times New Roman" w:hAnsi="Calibri" w:cs="Calibri"/>
          <w:lang w:eastAsia="en-GB"/>
        </w:rPr>
        <w:t>then target</w:t>
      </w:r>
      <w:r w:rsidRPr="00CA1413">
        <w:rPr>
          <w:rFonts w:ascii="Calibri" w:eastAsia="Times New Roman" w:hAnsi="Calibri" w:cs="Calibri"/>
          <w:lang w:eastAsia="en-GB"/>
        </w:rPr>
        <w:t xml:space="preserve"> these</w:t>
      </w:r>
      <w:r w:rsidR="005A1BE9">
        <w:rPr>
          <w:rFonts w:ascii="Calibri" w:eastAsia="Times New Roman" w:hAnsi="Calibri" w:cs="Calibri"/>
          <w:lang w:eastAsia="en-GB"/>
        </w:rPr>
        <w:t xml:space="preserve"> through marketing</w:t>
      </w:r>
      <w:r w:rsidRPr="00CA1413">
        <w:rPr>
          <w:rFonts w:ascii="Calibri" w:eastAsia="Times New Roman" w:hAnsi="Calibri" w:cs="Calibri"/>
          <w:lang w:eastAsia="en-GB"/>
        </w:rPr>
        <w:t xml:space="preserve">, it can raise its average CLV. How </w:t>
      </w:r>
      <w:r w:rsidR="00637BCB">
        <w:rPr>
          <w:rFonts w:ascii="Calibri" w:eastAsia="Times New Roman" w:hAnsi="Calibri" w:cs="Calibri"/>
          <w:lang w:eastAsia="en-GB"/>
        </w:rPr>
        <w:t>might</w:t>
      </w:r>
      <w:r w:rsidRPr="00CA1413">
        <w:rPr>
          <w:rFonts w:ascii="Calibri" w:eastAsia="Times New Roman" w:hAnsi="Calibri" w:cs="Calibri"/>
          <w:lang w:eastAsia="en-GB"/>
        </w:rPr>
        <w:t xml:space="preserve"> this be achieved?</w:t>
      </w:r>
    </w:p>
    <w:p w14:paraId="1A039DF8" w14:textId="77777777" w:rsidR="00CA1413" w:rsidRPr="00CA1413" w:rsidRDefault="00CA1413" w:rsidP="00CA1413">
      <w:pPr>
        <w:spacing w:after="0" w:line="240" w:lineRule="auto"/>
        <w:jc w:val="center"/>
        <w:rPr>
          <w:sz w:val="36"/>
          <w:szCs w:val="36"/>
        </w:rPr>
      </w:pPr>
      <w:r w:rsidRPr="00CA1413">
        <w:rPr>
          <w:sz w:val="36"/>
          <w:szCs w:val="36"/>
        </w:rPr>
        <w:t>Segmentation, Targeting, Positioning</w:t>
      </w:r>
    </w:p>
    <w:p w14:paraId="42724B3A" w14:textId="0DA57557" w:rsidR="00A32E31" w:rsidRDefault="00AD50F2" w:rsidP="00CA1413">
      <w:pPr>
        <w:jc w:val="both"/>
      </w:pPr>
      <w:r>
        <w:t>Segmentation is the process of dividing the customer base into distinct groups of homogenous or clustered preferences (</w:t>
      </w:r>
      <w:r w:rsidRPr="008F7BE6">
        <w:t>Kotler</w:t>
      </w:r>
      <w:r w:rsidR="008F7BE6" w:rsidRPr="008F7BE6">
        <w:t>, 2016</w:t>
      </w:r>
      <w:r>
        <w:t xml:space="preserve">). </w:t>
      </w:r>
      <w:r w:rsidR="00A46DAB">
        <w:t xml:space="preserve">Under the STP framework, </w:t>
      </w:r>
      <w:r w:rsidR="00C204CF">
        <w:t xml:space="preserve">firms should then </w:t>
      </w:r>
      <w:r w:rsidR="00B77BA2">
        <w:t>target segments based on attractiveness (</w:t>
      </w:r>
      <w:r w:rsidR="00B77BA2" w:rsidRPr="00A63583">
        <w:t>Hanlon, 2021</w:t>
      </w:r>
      <w:r w:rsidR="00B77BA2">
        <w:t xml:space="preserve">) before positioning its products to meet </w:t>
      </w:r>
      <w:r w:rsidR="00A32E31">
        <w:t xml:space="preserve">the needs of the selected </w:t>
      </w:r>
      <w:r w:rsidR="00E61232">
        <w:t>customers</w:t>
      </w:r>
      <w:r w:rsidR="00A32E31">
        <w:t xml:space="preserve">. </w:t>
      </w:r>
      <w:r w:rsidR="004B1C05">
        <w:t xml:space="preserve">As already mentioned, </w:t>
      </w:r>
      <w:r w:rsidR="00CA1413" w:rsidRPr="00CA1413">
        <w:t>TM</w:t>
      </w:r>
      <w:r w:rsidR="002A3AE0">
        <w:t>G</w:t>
      </w:r>
      <w:r w:rsidR="00CA1413" w:rsidRPr="00CA1413">
        <w:t xml:space="preserve"> </w:t>
      </w:r>
      <w:r w:rsidR="00991827">
        <w:t>competes</w:t>
      </w:r>
      <w:r w:rsidR="00CA1413" w:rsidRPr="00CA1413">
        <w:t xml:space="preserve"> in many segments, offering passenger vehicles in premium (Jaguar)</w:t>
      </w:r>
      <w:r w:rsidR="00DC18E2">
        <w:t xml:space="preserve"> and </w:t>
      </w:r>
      <w:r w:rsidR="00CA1413" w:rsidRPr="00CA1413">
        <w:t>cost-leading (Tata Nano)</w:t>
      </w:r>
      <w:r w:rsidR="00DC18E2">
        <w:t xml:space="preserve"> </w:t>
      </w:r>
      <w:r w:rsidR="00CA1413" w:rsidRPr="00CA1413">
        <w:t xml:space="preserve">segments, as well as commercial vehicles. </w:t>
      </w:r>
      <w:r w:rsidR="00637BCB">
        <w:t>Currently, around 80% of TM</w:t>
      </w:r>
      <w:r w:rsidR="002A3AE0">
        <w:t>G</w:t>
      </w:r>
      <w:r w:rsidR="00637BCB">
        <w:t xml:space="preserve">’s revenue are linked to the JLR brand, with the remaining 20% linked to </w:t>
      </w:r>
      <w:r w:rsidR="002A3AE0">
        <w:t>TM</w:t>
      </w:r>
      <w:r w:rsidR="00637BCB">
        <w:t>. The starting point of my strategy is to increase TM</w:t>
      </w:r>
      <w:r w:rsidR="002A3AE0">
        <w:t>G</w:t>
      </w:r>
      <w:r w:rsidR="00637BCB">
        <w:t xml:space="preserve">’s understanding of </w:t>
      </w:r>
      <w:r w:rsidR="00A32E31">
        <w:t>these segments.</w:t>
      </w:r>
      <w:r w:rsidR="00637BCB">
        <w:t xml:space="preserve"> </w:t>
      </w:r>
    </w:p>
    <w:p w14:paraId="1FEF6824" w14:textId="13DAE837" w:rsidR="00CA1413" w:rsidRDefault="00CA1413" w:rsidP="00CA1413">
      <w:pPr>
        <w:jc w:val="both"/>
      </w:pPr>
      <w:r w:rsidRPr="00DD1975">
        <w:t xml:space="preserve">Kotler (2019) </w:t>
      </w:r>
      <w:r w:rsidRPr="00CA1413">
        <w:t xml:space="preserve">posits that needs-based segmentation involves identifying segments, assessing their attractiveness, then implementing a targeted marketing mix. </w:t>
      </w:r>
      <w:r w:rsidR="004C065C">
        <w:t>As explained, CLV</w:t>
      </w:r>
      <w:r w:rsidRPr="00CA1413">
        <w:t xml:space="preserve"> analysis aid</w:t>
      </w:r>
      <w:r w:rsidR="004C065C">
        <w:t xml:space="preserve">s </w:t>
      </w:r>
      <w:r w:rsidRPr="00CA1413">
        <w:t>the first two steps, highlighting the value of this data to TM</w:t>
      </w:r>
      <w:r w:rsidR="002A3AE0">
        <w:t>G</w:t>
      </w:r>
      <w:r w:rsidRPr="00CA1413">
        <w:t xml:space="preserve">. Further, machine learning can </w:t>
      </w:r>
      <w:r w:rsidR="00812EB6">
        <w:t xml:space="preserve">classify </w:t>
      </w:r>
      <w:r w:rsidR="00160AF0">
        <w:t xml:space="preserve">and value </w:t>
      </w:r>
      <w:r w:rsidR="00BE676E">
        <w:t xml:space="preserve">segments </w:t>
      </w:r>
      <w:r w:rsidRPr="00CA1413">
        <w:t xml:space="preserve">by using </w:t>
      </w:r>
      <w:r w:rsidR="00BE676E">
        <w:t>models</w:t>
      </w:r>
      <w:r w:rsidRPr="00CA1413">
        <w:t xml:space="preserve"> to predict purchase likelihoods of various groups </w:t>
      </w:r>
      <w:r w:rsidR="00BE676E">
        <w:t>based on a range of data points in demographic</w:t>
      </w:r>
      <w:r w:rsidR="004C096A">
        <w:t xml:space="preserve"> and </w:t>
      </w:r>
      <w:r w:rsidR="00BE676E">
        <w:t xml:space="preserve">psychographic </w:t>
      </w:r>
      <w:r w:rsidR="009042D0">
        <w:t>categories</w:t>
      </w:r>
      <w:r w:rsidR="00BE676E">
        <w:t xml:space="preserve">. Additionally, this process can help TMG </w:t>
      </w:r>
      <w:r w:rsidRPr="00CA1413">
        <w:t>achieve cost-savings by directing promotional activities towards marginal customers (Blake, 2015</w:t>
      </w:r>
      <w:r w:rsidR="00E00E2A">
        <w:t>).</w:t>
      </w:r>
      <w:r w:rsidR="002E783F">
        <w:t xml:space="preserve"> </w:t>
      </w:r>
    </w:p>
    <w:p w14:paraId="7088B845" w14:textId="42EF43D6" w:rsidR="001040DE" w:rsidRDefault="00CA1413" w:rsidP="0049583B">
      <w:pPr>
        <w:jc w:val="both"/>
      </w:pPr>
      <w:r w:rsidRPr="00CA1413">
        <w:t xml:space="preserve">As well as </w:t>
      </w:r>
      <w:r w:rsidR="002E783F">
        <w:t xml:space="preserve">defining segments and considering their attractiveness, </w:t>
      </w:r>
      <w:r w:rsidRPr="00CA1413">
        <w:t>TM</w:t>
      </w:r>
      <w:r w:rsidR="002A3AE0">
        <w:t>G</w:t>
      </w:r>
      <w:r w:rsidRPr="00CA1413">
        <w:t xml:space="preserve"> must also consider its </w:t>
      </w:r>
      <w:r w:rsidR="00AF3944">
        <w:t>resource constraints</w:t>
      </w:r>
      <w:r w:rsidR="00C27E98">
        <w:t xml:space="preserve"> and business objectives</w:t>
      </w:r>
      <w:r w:rsidRPr="00CA1413">
        <w:t xml:space="preserve"> before settling on target segments (Kotler, 2019). This is important because even if a segment is attractive, TM</w:t>
      </w:r>
      <w:r w:rsidR="00BE676E">
        <w:t>G</w:t>
      </w:r>
      <w:r w:rsidRPr="00CA1413">
        <w:t xml:space="preserve"> may lack the resources and capabilities to meet its needs, or competitors may be better positioned to do so. </w:t>
      </w:r>
      <w:r w:rsidRPr="00810F1D">
        <w:rPr>
          <w:color w:val="FF0000"/>
        </w:rPr>
        <w:t>For example</w:t>
      </w:r>
      <w:r w:rsidR="00AD564A">
        <w:rPr>
          <w:color w:val="FF0000"/>
        </w:rPr>
        <w:t xml:space="preserve">, </w:t>
      </w:r>
    </w:p>
    <w:p w14:paraId="700A45F3" w14:textId="77777777" w:rsidR="008B2728" w:rsidRPr="00CA1413" w:rsidRDefault="008B2728" w:rsidP="0049583B">
      <w:pPr>
        <w:jc w:val="both"/>
      </w:pPr>
    </w:p>
    <w:p w14:paraId="70C89B21" w14:textId="26B839C8" w:rsidR="009B4931" w:rsidRPr="00962DA9" w:rsidRDefault="00CA1413" w:rsidP="00962DA9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>After selecting segments, TM</w:t>
      </w:r>
      <w:r w:rsidR="0049583B">
        <w:rPr>
          <w:rFonts w:ascii="Calibri" w:eastAsia="Times New Roman" w:hAnsi="Calibri" w:cs="Calibri"/>
          <w:lang w:eastAsia="en-GB"/>
        </w:rPr>
        <w:t>G</w:t>
      </w:r>
      <w:r w:rsidRPr="00CA1413">
        <w:rPr>
          <w:rFonts w:ascii="Calibri" w:eastAsia="Times New Roman" w:hAnsi="Calibri" w:cs="Calibri"/>
          <w:lang w:eastAsia="en-GB"/>
        </w:rPr>
        <w:t xml:space="preserve"> should implement a specific marketing mix, </w:t>
      </w:r>
      <w:r w:rsidR="00B74B38">
        <w:rPr>
          <w:rFonts w:ascii="Calibri" w:eastAsia="Times New Roman" w:hAnsi="Calibri" w:cs="Calibri"/>
          <w:lang w:eastAsia="en-GB"/>
        </w:rPr>
        <w:t>honing its “4 Ps” strate</w:t>
      </w:r>
      <w:r w:rsidR="005B6485">
        <w:rPr>
          <w:rFonts w:ascii="Calibri" w:eastAsia="Times New Roman" w:hAnsi="Calibri" w:cs="Calibri"/>
          <w:lang w:eastAsia="en-GB"/>
        </w:rPr>
        <w:t>g</w:t>
      </w:r>
      <w:r w:rsidR="00B74B38">
        <w:rPr>
          <w:rFonts w:ascii="Calibri" w:eastAsia="Times New Roman" w:hAnsi="Calibri" w:cs="Calibri"/>
          <w:lang w:eastAsia="en-GB"/>
        </w:rPr>
        <w:t xml:space="preserve">y for current and prospective target segments. </w:t>
      </w:r>
      <w:r w:rsidRPr="00CA1413">
        <w:rPr>
          <w:rFonts w:ascii="Calibri" w:eastAsia="Times New Roman" w:hAnsi="Calibri" w:cs="Calibri"/>
          <w:lang w:eastAsia="en-GB"/>
        </w:rPr>
        <w:t>Guided by data insights, a targeted marketing mix will allow TM</w:t>
      </w:r>
      <w:r w:rsidR="00B74B38">
        <w:rPr>
          <w:rFonts w:ascii="Calibri" w:eastAsia="Times New Roman" w:hAnsi="Calibri" w:cs="Calibri"/>
          <w:lang w:eastAsia="en-GB"/>
        </w:rPr>
        <w:t>G</w:t>
      </w:r>
      <w:r w:rsidRPr="00CA1413">
        <w:rPr>
          <w:rFonts w:ascii="Calibri" w:eastAsia="Times New Roman" w:hAnsi="Calibri" w:cs="Calibri"/>
          <w:lang w:eastAsia="en-GB"/>
        </w:rPr>
        <w:t xml:space="preserve"> to deliver more value to customers, which, if captured by its pricing strategy, will allow it to increase its customer-based corporate valuation. </w:t>
      </w:r>
      <w:r w:rsidR="00BB7465">
        <w:rPr>
          <w:rFonts w:ascii="Calibri" w:eastAsia="Times New Roman" w:hAnsi="Calibri" w:cs="Calibri"/>
          <w:lang w:eastAsia="en-GB"/>
        </w:rPr>
        <w:t>How can this be achieved?</w:t>
      </w:r>
    </w:p>
    <w:p w14:paraId="1B494A65" w14:textId="7E32FC4F" w:rsidR="00CA1413" w:rsidRPr="00CA1413" w:rsidRDefault="00CA1413" w:rsidP="00CA1413">
      <w:pPr>
        <w:jc w:val="center"/>
        <w:rPr>
          <w:sz w:val="36"/>
          <w:szCs w:val="36"/>
        </w:rPr>
      </w:pPr>
      <w:r w:rsidRPr="00CA1413">
        <w:rPr>
          <w:sz w:val="36"/>
          <w:szCs w:val="36"/>
        </w:rPr>
        <w:lastRenderedPageBreak/>
        <w:t xml:space="preserve">Product </w:t>
      </w:r>
      <w:r w:rsidR="00C241BE">
        <w:rPr>
          <w:sz w:val="36"/>
          <w:szCs w:val="36"/>
        </w:rPr>
        <w:t>Targeting</w:t>
      </w:r>
    </w:p>
    <w:p w14:paraId="65B7C9D9" w14:textId="63302A32" w:rsidR="00CA1413" w:rsidRPr="00CA1413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>After identify</w:t>
      </w:r>
      <w:r w:rsidR="00637BCB">
        <w:rPr>
          <w:rFonts w:ascii="Calibri" w:eastAsia="Times New Roman" w:hAnsi="Calibri" w:cs="Calibri"/>
          <w:lang w:eastAsia="en-GB"/>
        </w:rPr>
        <w:t>ing</w:t>
      </w:r>
      <w:r w:rsidRPr="00CA1413">
        <w:rPr>
          <w:rFonts w:ascii="Calibri" w:eastAsia="Times New Roman" w:hAnsi="Calibri" w:cs="Calibri"/>
          <w:lang w:eastAsia="en-GB"/>
        </w:rPr>
        <w:t xml:space="preserve"> target segments,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Pr="00CA1413">
        <w:rPr>
          <w:rFonts w:ascii="Calibri" w:eastAsia="Times New Roman" w:hAnsi="Calibri" w:cs="Calibri"/>
          <w:lang w:eastAsia="en-GB"/>
        </w:rPr>
        <w:t xml:space="preserve"> </w:t>
      </w:r>
      <w:r w:rsidR="002A771A">
        <w:rPr>
          <w:rFonts w:ascii="Calibri" w:eastAsia="Times New Roman" w:hAnsi="Calibri" w:cs="Calibri"/>
          <w:lang w:eastAsia="en-GB"/>
        </w:rPr>
        <w:t>should</w:t>
      </w:r>
      <w:r w:rsidRPr="00CA1413">
        <w:rPr>
          <w:rFonts w:ascii="Calibri" w:eastAsia="Times New Roman" w:hAnsi="Calibri" w:cs="Calibri"/>
          <w:lang w:eastAsia="en-GB"/>
        </w:rPr>
        <w:t xml:space="preserve"> leverage new technologies to collect</w:t>
      </w:r>
      <w:r w:rsidR="00AB4651">
        <w:rPr>
          <w:rFonts w:ascii="Calibri" w:eastAsia="Times New Roman" w:hAnsi="Calibri" w:cs="Calibri"/>
          <w:lang w:eastAsia="en-GB"/>
        </w:rPr>
        <w:t xml:space="preserve"> and analyse</w:t>
      </w:r>
      <w:r w:rsidRPr="00CA1413">
        <w:rPr>
          <w:rFonts w:ascii="Calibri" w:eastAsia="Times New Roman" w:hAnsi="Calibri" w:cs="Calibri"/>
          <w:lang w:eastAsia="en-GB"/>
        </w:rPr>
        <w:t xml:space="preserve"> data </w:t>
      </w:r>
      <w:r w:rsidR="00E81560">
        <w:rPr>
          <w:rFonts w:ascii="Calibri" w:eastAsia="Times New Roman" w:hAnsi="Calibri" w:cs="Calibri"/>
          <w:lang w:eastAsia="en-GB"/>
        </w:rPr>
        <w:t>to</w:t>
      </w:r>
      <w:r w:rsidRPr="00CA1413">
        <w:rPr>
          <w:rFonts w:ascii="Calibri" w:eastAsia="Times New Roman" w:hAnsi="Calibri" w:cs="Calibri"/>
          <w:lang w:eastAsia="en-GB"/>
        </w:rPr>
        <w:t xml:space="preserve"> </w:t>
      </w:r>
      <w:r w:rsidR="007F2DB2">
        <w:rPr>
          <w:rFonts w:ascii="Calibri" w:eastAsia="Times New Roman" w:hAnsi="Calibri" w:cs="Calibri"/>
          <w:lang w:eastAsia="en-GB"/>
        </w:rPr>
        <w:t xml:space="preserve">improve </w:t>
      </w:r>
      <w:proofErr w:type="gramStart"/>
      <w:r w:rsidR="007F2DB2">
        <w:rPr>
          <w:rFonts w:ascii="Calibri" w:eastAsia="Times New Roman" w:hAnsi="Calibri" w:cs="Calibri"/>
          <w:lang w:eastAsia="en-GB"/>
        </w:rPr>
        <w:t>its</w:t>
      </w:r>
      <w:proofErr w:type="gramEnd"/>
      <w:r w:rsidRPr="00CA1413">
        <w:rPr>
          <w:rFonts w:ascii="Calibri" w:eastAsia="Times New Roman" w:hAnsi="Calibri" w:cs="Calibri"/>
          <w:lang w:eastAsia="en-GB"/>
        </w:rPr>
        <w:t xml:space="preserve"> understand </w:t>
      </w:r>
      <w:r w:rsidR="007F2DB2">
        <w:rPr>
          <w:rFonts w:ascii="Calibri" w:eastAsia="Times New Roman" w:hAnsi="Calibri" w:cs="Calibri"/>
          <w:lang w:eastAsia="en-GB"/>
        </w:rPr>
        <w:t xml:space="preserve">of </w:t>
      </w:r>
      <w:r w:rsidRPr="00CA1413">
        <w:rPr>
          <w:rFonts w:ascii="Calibri" w:eastAsia="Times New Roman" w:hAnsi="Calibri" w:cs="Calibri"/>
          <w:lang w:eastAsia="en-GB"/>
        </w:rPr>
        <w:t>shifting customer needs</w:t>
      </w:r>
      <w:r w:rsidR="002A771A">
        <w:rPr>
          <w:rFonts w:ascii="Calibri" w:eastAsia="Times New Roman" w:hAnsi="Calibri" w:cs="Calibri"/>
          <w:lang w:eastAsia="en-GB"/>
        </w:rPr>
        <w:t>. Using these insights to guide product modification and development will allow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="002A771A">
        <w:rPr>
          <w:rFonts w:ascii="Calibri" w:eastAsia="Times New Roman" w:hAnsi="Calibri" w:cs="Calibri"/>
          <w:lang w:eastAsia="en-GB"/>
        </w:rPr>
        <w:t xml:space="preserve"> to deliver more value in this dynamic market.</w:t>
      </w:r>
    </w:p>
    <w:p w14:paraId="56C77CC5" w14:textId="78DCD4CE" w:rsidR="00CA1413" w:rsidRPr="00CA1413" w:rsidRDefault="00330A2C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>To illustrate,</w:t>
      </w:r>
      <w:r w:rsidR="00DF1F8C">
        <w:rPr>
          <w:rFonts w:ascii="Calibri" w:eastAsia="Times New Roman" w:hAnsi="Calibri" w:cs="Calibri"/>
          <w:lang w:eastAsia="en-GB"/>
        </w:rPr>
        <w:t xml:space="preserve"> </w:t>
      </w:r>
      <w:r w:rsidR="00CA1413" w:rsidRPr="00CA1413">
        <w:rPr>
          <w:rFonts w:ascii="Calibri" w:eastAsia="Times New Roman" w:hAnsi="Calibri" w:cs="Calibri"/>
          <w:lang w:eastAsia="en-GB"/>
        </w:rPr>
        <w:t>sensory technology</w:t>
      </w:r>
      <w:r>
        <w:rPr>
          <w:rFonts w:ascii="Calibri" w:eastAsia="Times New Roman" w:hAnsi="Calibri" w:cs="Calibri"/>
          <w:lang w:eastAsia="en-GB"/>
        </w:rPr>
        <w:t xml:space="preserve"> </w:t>
      </w:r>
      <w:r w:rsidR="002C3350">
        <w:rPr>
          <w:rFonts w:ascii="Calibri" w:eastAsia="Times New Roman" w:hAnsi="Calibri" w:cs="Calibri"/>
          <w:lang w:eastAsia="en-GB"/>
        </w:rPr>
        <w:t>is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allowing ever-increasing amounts of product-performance data to be collected. Such technologies are</w:t>
      </w:r>
      <w:r w:rsidR="00411B75">
        <w:rPr>
          <w:rFonts w:ascii="Calibri" w:eastAsia="Times New Roman" w:hAnsi="Calibri" w:cs="Calibri"/>
          <w:lang w:eastAsia="en-GB"/>
        </w:rPr>
        <w:t xml:space="preserve"> becoming more cost-effective, thus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increasingly used in </w:t>
      </w:r>
      <w:r w:rsidR="00411B75">
        <w:rPr>
          <w:rFonts w:ascii="Calibri" w:eastAsia="Times New Roman" w:hAnsi="Calibri" w:cs="Calibri"/>
          <w:lang w:eastAsia="en-GB"/>
        </w:rPr>
        <w:t xml:space="preserve">sectors like 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aerospace to determine how products are used. Tata Steel has previously used these data analytics </w:t>
      </w:r>
      <w:r w:rsidR="00CA1413" w:rsidRPr="00CA1413">
        <w:rPr>
          <w:rFonts w:ascii="Calibri" w:eastAsia="Times New Roman" w:hAnsi="Calibri" w:cs="Calibri"/>
          <w:i/>
          <w:iCs/>
          <w:lang w:eastAsia="en-GB"/>
        </w:rPr>
        <w:t>internally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to train a machine learning algorithm which honed its production process, decreasing defect rates.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could combine this approach with </w:t>
      </w:r>
      <w:r w:rsidR="00CA1413" w:rsidRPr="00CA1413">
        <w:rPr>
          <w:rFonts w:ascii="Calibri" w:eastAsia="Times New Roman" w:hAnsi="Calibri" w:cs="Calibri"/>
          <w:i/>
          <w:iCs/>
          <w:lang w:eastAsia="en-GB"/>
        </w:rPr>
        <w:t>external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analytics, using sensory technology to </w:t>
      </w:r>
      <w:r w:rsidR="004E0704">
        <w:rPr>
          <w:rFonts w:ascii="Calibri" w:eastAsia="Times New Roman" w:hAnsi="Calibri" w:cs="Calibri"/>
          <w:lang w:eastAsia="en-GB"/>
        </w:rPr>
        <w:t>learn about</w:t>
      </w:r>
      <w:r w:rsidR="00EE0747">
        <w:rPr>
          <w:rFonts w:ascii="Calibri" w:eastAsia="Times New Roman" w:hAnsi="Calibri" w:cs="Calibri"/>
          <w:lang w:eastAsia="en-GB"/>
        </w:rPr>
        <w:t xml:space="preserve"> the frequency of use of different features in its autos, </w:t>
      </w:r>
      <w:r w:rsidR="004930DE">
        <w:rPr>
          <w:rFonts w:ascii="Calibri" w:eastAsia="Times New Roman" w:hAnsi="Calibri" w:cs="Calibri"/>
          <w:lang w:eastAsia="en-GB"/>
        </w:rPr>
        <w:t>and the conditions the auto is operating in</w:t>
      </w:r>
      <w:r w:rsidR="00C020E7">
        <w:rPr>
          <w:rFonts w:ascii="Calibri" w:eastAsia="Times New Roman" w:hAnsi="Calibri" w:cs="Calibri"/>
          <w:lang w:eastAsia="en-GB"/>
        </w:rPr>
        <w:t xml:space="preserve">. </w:t>
      </w:r>
      <w:r w:rsidR="00642B81">
        <w:rPr>
          <w:rFonts w:ascii="Calibri" w:eastAsia="Times New Roman" w:hAnsi="Calibri" w:cs="Calibri"/>
          <w:lang w:eastAsia="en-GB"/>
        </w:rPr>
        <w:t>Going further,</w:t>
      </w:r>
      <w:r w:rsidR="001F7D8A">
        <w:rPr>
          <w:rFonts w:ascii="Calibri" w:eastAsia="Times New Roman" w:hAnsi="Calibri" w:cs="Calibri"/>
          <w:lang w:eastAsia="en-GB"/>
        </w:rPr>
        <w:t xml:space="preserve"> </w:t>
      </w:r>
      <w:r w:rsidR="00C020E7">
        <w:rPr>
          <w:rFonts w:ascii="Calibri" w:eastAsia="Times New Roman" w:hAnsi="Calibri" w:cs="Calibri"/>
          <w:lang w:eastAsia="en-GB"/>
        </w:rPr>
        <w:t xml:space="preserve">using regression analysis to </w:t>
      </w:r>
      <w:r w:rsidR="00A87390">
        <w:rPr>
          <w:rFonts w:ascii="Calibri" w:eastAsia="Times New Roman" w:hAnsi="Calibri" w:cs="Calibri"/>
          <w:lang w:eastAsia="en-GB"/>
        </w:rPr>
        <w:t xml:space="preserve">identify </w:t>
      </w:r>
      <w:r w:rsidR="00D85755">
        <w:rPr>
          <w:rFonts w:ascii="Calibri" w:eastAsia="Times New Roman" w:hAnsi="Calibri" w:cs="Calibri"/>
          <w:lang w:eastAsia="en-GB"/>
        </w:rPr>
        <w:t>correlations between external environments and product features used</w:t>
      </w:r>
      <w:r w:rsidR="00642B81">
        <w:rPr>
          <w:rFonts w:ascii="Calibri" w:eastAsia="Times New Roman" w:hAnsi="Calibri" w:cs="Calibri"/>
          <w:lang w:eastAsia="en-GB"/>
        </w:rPr>
        <w:t xml:space="preserve"> would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allow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to understand unfulfilled customer needs</w:t>
      </w:r>
      <w:r w:rsidR="00AC7F3F">
        <w:rPr>
          <w:rFonts w:ascii="Calibri" w:eastAsia="Times New Roman" w:hAnsi="Calibri" w:cs="Calibri"/>
          <w:lang w:eastAsia="en-GB"/>
        </w:rPr>
        <w:t xml:space="preserve">, </w:t>
      </w:r>
      <w:r w:rsidR="00CA1413" w:rsidRPr="00CA1413">
        <w:rPr>
          <w:rFonts w:ascii="Calibri" w:eastAsia="Times New Roman" w:hAnsi="Calibri" w:cs="Calibri"/>
          <w:lang w:eastAsia="en-GB"/>
        </w:rPr>
        <w:t>unneeded product capabilities</w:t>
      </w:r>
      <w:r w:rsidR="00AC7F3F">
        <w:rPr>
          <w:rFonts w:ascii="Calibri" w:eastAsia="Times New Roman" w:hAnsi="Calibri" w:cs="Calibri"/>
          <w:lang w:eastAsia="en-GB"/>
        </w:rPr>
        <w:t xml:space="preserve"> and key value drivers</w:t>
      </w:r>
      <w:r w:rsidR="00887B68">
        <w:rPr>
          <w:rFonts w:ascii="Calibri" w:eastAsia="Times New Roman" w:hAnsi="Calibri" w:cs="Calibri"/>
          <w:lang w:eastAsia="en-GB"/>
        </w:rPr>
        <w:t xml:space="preserve"> </w:t>
      </w:r>
      <w:r w:rsidR="00887B68" w:rsidRPr="005F0C25">
        <w:rPr>
          <w:rFonts w:ascii="Calibri" w:eastAsia="Times New Roman" w:hAnsi="Calibri" w:cs="Calibri"/>
          <w:i/>
          <w:iCs/>
          <w:lang w:eastAsia="en-GB"/>
        </w:rPr>
        <w:t>in specific contexts</w:t>
      </w:r>
      <w:r w:rsidR="00887B68">
        <w:rPr>
          <w:rFonts w:ascii="Calibri" w:eastAsia="Times New Roman" w:hAnsi="Calibri" w:cs="Calibri"/>
          <w:lang w:eastAsia="en-GB"/>
        </w:rPr>
        <w:t xml:space="preserve">. These data insights can be leveraged 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to cut costs and increase value, by </w:t>
      </w:r>
      <w:r w:rsidR="002A771A">
        <w:rPr>
          <w:rFonts w:ascii="Calibri" w:eastAsia="Times New Roman" w:hAnsi="Calibri" w:cs="Calibri"/>
          <w:lang w:eastAsia="en-GB"/>
        </w:rPr>
        <w:t>shifting resources from unrequired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</w:t>
      </w:r>
      <w:r w:rsidR="00AC7F3F">
        <w:rPr>
          <w:rFonts w:ascii="Calibri" w:eastAsia="Times New Roman" w:hAnsi="Calibri" w:cs="Calibri"/>
          <w:lang w:eastAsia="en-GB"/>
        </w:rPr>
        <w:t>to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</w:t>
      </w:r>
      <w:r w:rsidR="002A771A">
        <w:rPr>
          <w:rFonts w:ascii="Calibri" w:eastAsia="Times New Roman" w:hAnsi="Calibri" w:cs="Calibri"/>
          <w:lang w:eastAsia="en-GB"/>
        </w:rPr>
        <w:t xml:space="preserve">required capabilities. 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</w:t>
      </w:r>
    </w:p>
    <w:p w14:paraId="3E0A83D5" w14:textId="41A751E7" w:rsidR="00CA1413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>Another way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Pr="00CA1413">
        <w:rPr>
          <w:rFonts w:ascii="Calibri" w:eastAsia="Times New Roman" w:hAnsi="Calibri" w:cs="Calibri"/>
          <w:lang w:eastAsia="en-GB"/>
        </w:rPr>
        <w:t xml:space="preserve"> can </w:t>
      </w:r>
      <w:r w:rsidR="002A771A">
        <w:rPr>
          <w:rFonts w:ascii="Calibri" w:eastAsia="Times New Roman" w:hAnsi="Calibri" w:cs="Calibri"/>
          <w:lang w:eastAsia="en-GB"/>
        </w:rPr>
        <w:t>identify</w:t>
      </w:r>
      <w:r w:rsidRPr="00CA1413">
        <w:rPr>
          <w:rFonts w:ascii="Calibri" w:eastAsia="Times New Roman" w:hAnsi="Calibri" w:cs="Calibri"/>
          <w:lang w:eastAsia="en-GB"/>
        </w:rPr>
        <w:t xml:space="preserve"> shifting customer needs is by focusing on </w:t>
      </w:r>
      <w:r w:rsidR="00582ECA">
        <w:rPr>
          <w:rFonts w:ascii="Calibri" w:eastAsia="Times New Roman" w:hAnsi="Calibri" w:cs="Calibri"/>
          <w:lang w:eastAsia="en-GB"/>
        </w:rPr>
        <w:t>data</w:t>
      </w:r>
      <w:r w:rsidRPr="00CA1413">
        <w:rPr>
          <w:rFonts w:ascii="Calibri" w:eastAsia="Times New Roman" w:hAnsi="Calibri" w:cs="Calibri"/>
          <w:lang w:eastAsia="en-GB"/>
        </w:rPr>
        <w:t xml:space="preserve"> external to its </w:t>
      </w:r>
      <w:r w:rsidR="00E46EE3">
        <w:rPr>
          <w:rFonts w:ascii="Calibri" w:eastAsia="Times New Roman" w:hAnsi="Calibri" w:cs="Calibri"/>
          <w:lang w:eastAsia="en-GB"/>
        </w:rPr>
        <w:t>own processes</w:t>
      </w:r>
      <w:r w:rsidRPr="00CA1413">
        <w:rPr>
          <w:rFonts w:ascii="Calibri" w:eastAsia="Times New Roman" w:hAnsi="Calibri" w:cs="Calibri"/>
          <w:lang w:eastAsia="en-GB"/>
        </w:rPr>
        <w:t>.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Pr="00CA1413">
        <w:rPr>
          <w:rFonts w:ascii="Calibri" w:eastAsia="Times New Roman" w:hAnsi="Calibri" w:cs="Calibri"/>
          <w:lang w:eastAsia="en-GB"/>
        </w:rPr>
        <w:t xml:space="preserve"> could deploy machine learning to derive customer interests and sentiments from unstructured data</w:t>
      </w:r>
      <w:r w:rsidR="005B265B">
        <w:rPr>
          <w:rFonts w:ascii="Calibri" w:eastAsia="Times New Roman" w:hAnsi="Calibri" w:cs="Calibri"/>
          <w:lang w:eastAsia="en-GB"/>
        </w:rPr>
        <w:t>,</w:t>
      </w:r>
      <w:r w:rsidRPr="00CA1413">
        <w:rPr>
          <w:rFonts w:ascii="Calibri" w:eastAsia="Times New Roman" w:hAnsi="Calibri" w:cs="Calibri"/>
          <w:lang w:eastAsia="en-GB"/>
        </w:rPr>
        <w:t xml:space="preserve"> which could not previously be analysed. For example, machine learning can be used to analyse text data including online reviews, social media posts and news stories. </w:t>
      </w:r>
      <w:r w:rsidR="002A771A">
        <w:rPr>
          <w:rFonts w:ascii="Calibri" w:eastAsia="Times New Roman" w:hAnsi="Calibri" w:cs="Calibri"/>
          <w:lang w:eastAsia="en-GB"/>
        </w:rPr>
        <w:t>TM</w:t>
      </w:r>
      <w:r w:rsidR="002A3AE0">
        <w:rPr>
          <w:rFonts w:ascii="Calibri" w:eastAsia="Times New Roman" w:hAnsi="Calibri" w:cs="Calibri"/>
          <w:lang w:eastAsia="en-GB"/>
        </w:rPr>
        <w:t>G</w:t>
      </w:r>
      <w:r w:rsidR="002A771A">
        <w:rPr>
          <w:rFonts w:ascii="Calibri" w:eastAsia="Times New Roman" w:hAnsi="Calibri" w:cs="Calibri"/>
          <w:lang w:eastAsia="en-GB"/>
        </w:rPr>
        <w:t xml:space="preserve">’s offerings are mainly durable goods, therefore </w:t>
      </w:r>
      <w:r w:rsidR="004F1285">
        <w:rPr>
          <w:rFonts w:ascii="Calibri" w:eastAsia="Times New Roman" w:hAnsi="Calibri" w:cs="Calibri"/>
          <w:lang w:eastAsia="en-GB"/>
        </w:rPr>
        <w:t>the frequency of reviews and news stories may be less than for FMCG</w:t>
      </w:r>
      <w:r w:rsidR="00AA3125">
        <w:rPr>
          <w:rFonts w:ascii="Calibri" w:eastAsia="Times New Roman" w:hAnsi="Calibri" w:cs="Calibri"/>
          <w:lang w:eastAsia="en-GB"/>
        </w:rPr>
        <w:t xml:space="preserve">s </w:t>
      </w:r>
      <w:r w:rsidR="00A17C5A">
        <w:rPr>
          <w:rFonts w:ascii="Calibri" w:eastAsia="Times New Roman" w:hAnsi="Calibri" w:cs="Calibri"/>
          <w:lang w:eastAsia="en-GB"/>
        </w:rPr>
        <w:t xml:space="preserve">for example. </w:t>
      </w:r>
    </w:p>
    <w:p w14:paraId="60C35CBA" w14:textId="3548D83B" w:rsidR="004A5C80" w:rsidRDefault="004A5C80" w:rsidP="004A5C80">
      <w:pPr>
        <w:pStyle w:val="ListParagraph"/>
        <w:numPr>
          <w:ilvl w:val="0"/>
          <w:numId w:val="3"/>
        </w:num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Clickstream data from </w:t>
      </w:r>
      <w:r w:rsidR="00B308FF">
        <w:rPr>
          <w:rFonts w:ascii="Calibri" w:eastAsia="Times New Roman" w:hAnsi="Calibri" w:cs="Calibri"/>
          <w:lang w:eastAsia="en-GB"/>
        </w:rPr>
        <w:t>internet</w:t>
      </w:r>
    </w:p>
    <w:p w14:paraId="469C127F" w14:textId="07A7CA48" w:rsidR="00B308FF" w:rsidRPr="004A5C80" w:rsidRDefault="00B308FF" w:rsidP="004A5C80">
      <w:pPr>
        <w:pStyle w:val="ListParagraph"/>
        <w:numPr>
          <w:ilvl w:val="0"/>
          <w:numId w:val="3"/>
        </w:num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>Natural language processing – inferring sentiment from text</w:t>
      </w:r>
    </w:p>
    <w:p w14:paraId="5DB88CA8" w14:textId="77777777" w:rsidR="007E6D45" w:rsidRDefault="007E6D45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>Building</w:t>
      </w:r>
      <w:r w:rsidR="002A771A">
        <w:rPr>
          <w:rFonts w:ascii="Calibri" w:eastAsia="Times New Roman" w:hAnsi="Calibri" w:cs="Calibri"/>
          <w:lang w:eastAsia="en-GB"/>
        </w:rPr>
        <w:t xml:space="preserve"> these insights into product development </w:t>
      </w:r>
      <w:r>
        <w:rPr>
          <w:rFonts w:ascii="Calibri" w:eastAsia="Times New Roman" w:hAnsi="Calibri" w:cs="Calibri"/>
          <w:lang w:eastAsia="en-GB"/>
        </w:rPr>
        <w:t>will</w:t>
      </w:r>
      <w:r w:rsidR="00E46EE3">
        <w:rPr>
          <w:rFonts w:ascii="Calibri" w:eastAsia="Times New Roman" w:hAnsi="Calibri" w:cs="Calibri"/>
          <w:lang w:eastAsia="en-GB"/>
        </w:rPr>
        <w:t xml:space="preserve"> allow TMG to</w:t>
      </w:r>
      <w:r w:rsidR="00B50A6C">
        <w:rPr>
          <w:rFonts w:ascii="Calibri" w:eastAsia="Times New Roman" w:hAnsi="Calibri" w:cs="Calibri"/>
          <w:lang w:eastAsia="en-GB"/>
        </w:rPr>
        <w:t xml:space="preserve"> set higher prices if it follows </w:t>
      </w:r>
      <w:r w:rsidR="00C839E2">
        <w:rPr>
          <w:rFonts w:ascii="Calibri" w:eastAsia="Times New Roman" w:hAnsi="Calibri" w:cs="Calibri"/>
          <w:lang w:eastAsia="en-GB"/>
        </w:rPr>
        <w:t>a value-based pricing strategy</w:t>
      </w:r>
      <w:r w:rsidR="0049322C">
        <w:rPr>
          <w:rFonts w:ascii="Calibri" w:eastAsia="Times New Roman" w:hAnsi="Calibri" w:cs="Calibri"/>
          <w:lang w:eastAsia="en-GB"/>
        </w:rPr>
        <w:t>,</w:t>
      </w:r>
      <w:r w:rsidR="00C839E2">
        <w:rPr>
          <w:rFonts w:ascii="Calibri" w:eastAsia="Times New Roman" w:hAnsi="Calibri" w:cs="Calibri"/>
          <w:lang w:eastAsia="en-GB"/>
        </w:rPr>
        <w:t xml:space="preserve"> whereby </w:t>
      </w:r>
      <w:r w:rsidR="004A5C80">
        <w:rPr>
          <w:rFonts w:ascii="Calibri" w:eastAsia="Times New Roman" w:hAnsi="Calibri" w:cs="Calibri"/>
          <w:lang w:eastAsia="en-GB"/>
        </w:rPr>
        <w:t>price is a mark</w:t>
      </w:r>
      <w:r w:rsidR="0095696E">
        <w:rPr>
          <w:rFonts w:ascii="Calibri" w:eastAsia="Times New Roman" w:hAnsi="Calibri" w:cs="Calibri"/>
          <w:lang w:eastAsia="en-GB"/>
        </w:rPr>
        <w:t>-</w:t>
      </w:r>
      <w:r w:rsidR="004A5C80">
        <w:rPr>
          <w:rFonts w:ascii="Calibri" w:eastAsia="Times New Roman" w:hAnsi="Calibri" w:cs="Calibri"/>
          <w:lang w:eastAsia="en-GB"/>
        </w:rPr>
        <w:t>down on customers’ willingness to pay</w:t>
      </w:r>
      <w:r w:rsidR="0075540E">
        <w:rPr>
          <w:rFonts w:ascii="Calibri" w:eastAsia="Times New Roman" w:hAnsi="Calibri" w:cs="Calibri"/>
          <w:lang w:eastAsia="en-GB"/>
        </w:rPr>
        <w:t xml:space="preserve"> (H</w:t>
      </w:r>
      <w:r w:rsidR="00967ADC">
        <w:rPr>
          <w:rFonts w:ascii="Calibri" w:eastAsia="Times New Roman" w:hAnsi="Calibri" w:cs="Calibri"/>
          <w:lang w:eastAsia="en-GB"/>
        </w:rPr>
        <w:t>interhuber, 2004)</w:t>
      </w:r>
      <w:r w:rsidR="004A5C80">
        <w:rPr>
          <w:rFonts w:ascii="Calibri" w:eastAsia="Times New Roman" w:hAnsi="Calibri" w:cs="Calibri"/>
          <w:lang w:eastAsia="en-GB"/>
        </w:rPr>
        <w:t xml:space="preserve">. </w:t>
      </w:r>
    </w:p>
    <w:p w14:paraId="0CBF2024" w14:textId="72C07E42" w:rsidR="002A771A" w:rsidRPr="00CA1413" w:rsidRDefault="00A424A7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However, it is possible to </w:t>
      </w:r>
      <w:r w:rsidR="007E6D45">
        <w:rPr>
          <w:rFonts w:ascii="Calibri" w:eastAsia="Times New Roman" w:hAnsi="Calibri" w:cs="Calibri"/>
          <w:lang w:eastAsia="en-GB"/>
        </w:rPr>
        <w:t xml:space="preserve">again use data-driven marketing to nuance TMG’s approach. </w:t>
      </w:r>
      <w:r w:rsidR="0095696E">
        <w:rPr>
          <w:rFonts w:ascii="Calibri" w:eastAsia="Times New Roman" w:hAnsi="Calibri" w:cs="Calibri"/>
          <w:lang w:eastAsia="en-GB"/>
        </w:rPr>
        <w:t xml:space="preserve"> </w:t>
      </w:r>
    </w:p>
    <w:p w14:paraId="6D8C6CE5" w14:textId="03E38E3D" w:rsidR="00B50A6C" w:rsidRDefault="00CA1413" w:rsidP="00B306D5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b/>
          <w:bCs/>
          <w:color w:val="FF0000"/>
          <w:lang w:eastAsia="en-GB"/>
        </w:rPr>
      </w:pPr>
      <w:r w:rsidRPr="00CA1413">
        <w:rPr>
          <w:rFonts w:ascii="Calibri" w:eastAsia="Times New Roman" w:hAnsi="Calibri" w:cs="Calibri"/>
          <w:b/>
          <w:bCs/>
          <w:color w:val="FF0000"/>
          <w:lang w:eastAsia="en-GB"/>
        </w:rPr>
        <w:t>TM’s treatment of acquisition costs is complex as it is part of wider conglomerate</w:t>
      </w:r>
      <w:r w:rsidR="00B50A6C">
        <w:rPr>
          <w:rFonts w:ascii="Calibri" w:eastAsia="Times New Roman" w:hAnsi="Calibri" w:cs="Calibri"/>
          <w:b/>
          <w:bCs/>
          <w:color w:val="FF0000"/>
          <w:lang w:eastAsia="en-GB"/>
        </w:rPr>
        <w:t xml:space="preserve">. </w:t>
      </w:r>
      <w:r w:rsidRPr="00CA1413">
        <w:rPr>
          <w:rFonts w:ascii="Calibri" w:eastAsia="Times New Roman" w:hAnsi="Calibri" w:cs="Calibri"/>
          <w:b/>
          <w:bCs/>
          <w:color w:val="FF0000"/>
          <w:lang w:eastAsia="en-GB"/>
        </w:rPr>
        <w:t>Would targeting complementary segments reduce acquisition costs by increasing potential for cross-selling?</w:t>
      </w:r>
    </w:p>
    <w:p w14:paraId="78B8F745" w14:textId="47215156" w:rsidR="00D47D1A" w:rsidRPr="00C14A27" w:rsidRDefault="004C54EB" w:rsidP="00C14A27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b/>
          <w:bCs/>
          <w:color w:val="FF0000"/>
          <w:lang w:eastAsia="en-GB"/>
        </w:rPr>
      </w:pPr>
      <w:r>
        <w:rPr>
          <w:rFonts w:ascii="Calibri" w:eastAsia="Times New Roman" w:hAnsi="Calibri" w:cs="Calibri"/>
          <w:b/>
          <w:bCs/>
          <w:color w:val="FF0000"/>
          <w:lang w:eastAsia="en-GB"/>
        </w:rPr>
        <w:t xml:space="preserve">Westerners </w:t>
      </w:r>
      <w:proofErr w:type="spellStart"/>
      <w:r>
        <w:rPr>
          <w:rFonts w:ascii="Calibri" w:eastAsia="Times New Roman" w:hAnsi="Calibri" w:cs="Calibri"/>
          <w:b/>
          <w:bCs/>
          <w:color w:val="FF0000"/>
          <w:lang w:eastAsia="en-GB"/>
        </w:rPr>
        <w:t>ruch</w:t>
      </w:r>
      <w:proofErr w:type="spellEnd"/>
      <w:r>
        <w:rPr>
          <w:rFonts w:ascii="Calibri" w:eastAsia="Times New Roman" w:hAnsi="Calibri" w:cs="Calibri"/>
          <w:b/>
          <w:bCs/>
          <w:color w:val="FF0000"/>
          <w:lang w:eastAsia="en-GB"/>
        </w:rPr>
        <w:t xml:space="preserve"> more likely to demand </w:t>
      </w:r>
      <w:proofErr w:type="spellStart"/>
      <w:r>
        <w:rPr>
          <w:rFonts w:ascii="Calibri" w:eastAsia="Times New Roman" w:hAnsi="Calibri" w:cs="Calibri"/>
          <w:b/>
          <w:bCs/>
          <w:color w:val="FF0000"/>
          <w:lang w:eastAsia="en-GB"/>
        </w:rPr>
        <w:t>evs</w:t>
      </w:r>
      <w:proofErr w:type="spellEnd"/>
      <w:r>
        <w:rPr>
          <w:rFonts w:ascii="Calibri" w:eastAsia="Times New Roman" w:hAnsi="Calibri" w:cs="Calibri"/>
          <w:b/>
          <w:bCs/>
          <w:color w:val="FF0000"/>
          <w:lang w:eastAsia="en-GB"/>
        </w:rPr>
        <w:t xml:space="preserve">. </w:t>
      </w:r>
      <w:proofErr w:type="spellStart"/>
      <w:r>
        <w:rPr>
          <w:rFonts w:ascii="Calibri" w:eastAsia="Times New Roman" w:hAnsi="Calibri" w:cs="Calibri"/>
          <w:b/>
          <w:bCs/>
          <w:color w:val="FF0000"/>
          <w:lang w:eastAsia="en-GB"/>
        </w:rPr>
        <w:t>tHis</w:t>
      </w:r>
      <w:proofErr w:type="spellEnd"/>
      <w:r>
        <w:rPr>
          <w:rFonts w:ascii="Calibri" w:eastAsia="Times New Roman" w:hAnsi="Calibri" w:cs="Calibri"/>
          <w:b/>
          <w:bCs/>
          <w:color w:val="FF0000"/>
          <w:lang w:eastAsia="en-GB"/>
        </w:rPr>
        <w:t xml:space="preserve"> is 80% of TATA sales. </w:t>
      </w:r>
      <w:proofErr w:type="spellStart"/>
      <w:r>
        <w:rPr>
          <w:rFonts w:ascii="Calibri" w:eastAsia="Times New Roman" w:hAnsi="Calibri" w:cs="Calibri"/>
          <w:b/>
          <w:bCs/>
          <w:color w:val="FF0000"/>
          <w:lang w:eastAsia="en-GB"/>
        </w:rPr>
        <w:t>Incrasing</w:t>
      </w:r>
      <w:proofErr w:type="spellEnd"/>
      <w:r>
        <w:rPr>
          <w:rFonts w:ascii="Calibri" w:eastAsia="Times New Roman" w:hAnsi="Calibri" w:cs="Calibri"/>
          <w:b/>
          <w:bCs/>
          <w:color w:val="FF0000"/>
          <w:lang w:eastAsia="en-GB"/>
        </w:rPr>
        <w:t xml:space="preserve"> urbanisation = shared. </w:t>
      </w:r>
      <w:proofErr w:type="spellStart"/>
      <w:r>
        <w:rPr>
          <w:rFonts w:ascii="Calibri" w:eastAsia="Times New Roman" w:hAnsi="Calibri" w:cs="Calibri"/>
          <w:b/>
          <w:bCs/>
          <w:color w:val="FF0000"/>
          <w:lang w:eastAsia="en-GB"/>
        </w:rPr>
        <w:t>Gvts</w:t>
      </w:r>
      <w:proofErr w:type="spellEnd"/>
      <w:r>
        <w:rPr>
          <w:rFonts w:ascii="Calibri" w:eastAsia="Times New Roman" w:hAnsi="Calibri" w:cs="Calibri"/>
          <w:b/>
          <w:bCs/>
          <w:color w:val="FF0000"/>
          <w:lang w:eastAsia="en-GB"/>
        </w:rPr>
        <w:t xml:space="preserve"> in developed countries more on regulations </w:t>
      </w:r>
    </w:p>
    <w:p w14:paraId="1C5FB5C0" w14:textId="552A79FB" w:rsidR="00D47D1A" w:rsidRDefault="00D47D1A" w:rsidP="002A771A">
      <w:pPr>
        <w:contextualSpacing/>
        <w:rPr>
          <w:color w:val="FF0000"/>
        </w:rPr>
      </w:pPr>
    </w:p>
    <w:p w14:paraId="59967204" w14:textId="7BA0E981" w:rsidR="008B2728" w:rsidRDefault="008B2728" w:rsidP="002A771A">
      <w:pPr>
        <w:contextualSpacing/>
        <w:rPr>
          <w:color w:val="FF0000"/>
        </w:rPr>
      </w:pPr>
    </w:p>
    <w:p w14:paraId="672AE2D6" w14:textId="734D1803" w:rsidR="008B2728" w:rsidRDefault="008B2728" w:rsidP="002A771A">
      <w:pPr>
        <w:contextualSpacing/>
        <w:rPr>
          <w:color w:val="FF0000"/>
        </w:rPr>
      </w:pPr>
    </w:p>
    <w:p w14:paraId="6F9F16FC" w14:textId="4541B0F7" w:rsidR="008B2728" w:rsidRDefault="008B2728" w:rsidP="002A771A">
      <w:pPr>
        <w:contextualSpacing/>
        <w:rPr>
          <w:color w:val="FF0000"/>
        </w:rPr>
      </w:pPr>
    </w:p>
    <w:p w14:paraId="042ED178" w14:textId="1326A4FD" w:rsidR="008B2728" w:rsidRDefault="008B2728" w:rsidP="002A771A">
      <w:pPr>
        <w:contextualSpacing/>
        <w:rPr>
          <w:color w:val="FF0000"/>
        </w:rPr>
      </w:pPr>
    </w:p>
    <w:p w14:paraId="4C9440D2" w14:textId="6E8799FE" w:rsidR="008B2728" w:rsidRDefault="008B2728" w:rsidP="002A771A">
      <w:pPr>
        <w:contextualSpacing/>
        <w:rPr>
          <w:color w:val="FF0000"/>
        </w:rPr>
      </w:pPr>
    </w:p>
    <w:p w14:paraId="632BA014" w14:textId="1BA91462" w:rsidR="008B2728" w:rsidRDefault="008B2728" w:rsidP="002A771A">
      <w:pPr>
        <w:contextualSpacing/>
        <w:rPr>
          <w:color w:val="FF0000"/>
        </w:rPr>
      </w:pPr>
    </w:p>
    <w:p w14:paraId="407FA368" w14:textId="7BACA245" w:rsidR="008B2728" w:rsidRDefault="008B2728" w:rsidP="002A771A">
      <w:pPr>
        <w:contextualSpacing/>
        <w:rPr>
          <w:color w:val="FF0000"/>
        </w:rPr>
      </w:pPr>
    </w:p>
    <w:p w14:paraId="28DA3AF0" w14:textId="5713C50E" w:rsidR="008B2728" w:rsidRDefault="008B2728" w:rsidP="002A771A">
      <w:pPr>
        <w:contextualSpacing/>
        <w:rPr>
          <w:color w:val="FF0000"/>
        </w:rPr>
      </w:pPr>
    </w:p>
    <w:p w14:paraId="2C7B88F2" w14:textId="1A41841B" w:rsidR="008B2728" w:rsidRDefault="008B2728" w:rsidP="002A771A">
      <w:pPr>
        <w:contextualSpacing/>
        <w:rPr>
          <w:color w:val="FF0000"/>
        </w:rPr>
      </w:pPr>
    </w:p>
    <w:p w14:paraId="5E75D1A1" w14:textId="68F7F4D0" w:rsidR="008B2728" w:rsidRDefault="008B2728" w:rsidP="002A771A">
      <w:pPr>
        <w:contextualSpacing/>
        <w:rPr>
          <w:color w:val="FF0000"/>
        </w:rPr>
      </w:pPr>
    </w:p>
    <w:p w14:paraId="0B77BBEA" w14:textId="0B70A626" w:rsidR="008B2728" w:rsidRDefault="008B2728" w:rsidP="002A771A">
      <w:pPr>
        <w:contextualSpacing/>
        <w:rPr>
          <w:color w:val="FF0000"/>
        </w:rPr>
      </w:pPr>
    </w:p>
    <w:p w14:paraId="7BA2C4BC" w14:textId="2E6264B2" w:rsidR="008B2728" w:rsidRDefault="008B2728" w:rsidP="002A771A">
      <w:pPr>
        <w:contextualSpacing/>
        <w:rPr>
          <w:color w:val="FF0000"/>
        </w:rPr>
      </w:pPr>
    </w:p>
    <w:p w14:paraId="0FBDD902" w14:textId="77777777" w:rsidR="008B2728" w:rsidRPr="00CA1413" w:rsidRDefault="008B2728" w:rsidP="002A771A">
      <w:pPr>
        <w:contextualSpacing/>
        <w:rPr>
          <w:color w:val="FF0000"/>
        </w:rPr>
      </w:pPr>
    </w:p>
    <w:p w14:paraId="309A60C3" w14:textId="77777777" w:rsidR="00CA1413" w:rsidRPr="00CA1413" w:rsidRDefault="00CA1413" w:rsidP="00CA1413">
      <w:pPr>
        <w:jc w:val="center"/>
        <w:rPr>
          <w:sz w:val="36"/>
          <w:szCs w:val="36"/>
        </w:rPr>
      </w:pPr>
      <w:r w:rsidRPr="00CA1413">
        <w:rPr>
          <w:sz w:val="36"/>
          <w:szCs w:val="36"/>
        </w:rPr>
        <w:lastRenderedPageBreak/>
        <w:t>Price Optimisation</w:t>
      </w:r>
    </w:p>
    <w:p w14:paraId="2D7EF288" w14:textId="30F0CBAA" w:rsidR="00CA1413" w:rsidRPr="00CA1413" w:rsidRDefault="0010100C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Data analytics could allow TMG to increase product quality </w:t>
      </w:r>
      <w:r w:rsidR="00A175F7">
        <w:rPr>
          <w:rFonts w:ascii="Calibri" w:eastAsia="Times New Roman" w:hAnsi="Calibri" w:cs="Calibri"/>
          <w:lang w:eastAsia="en-GB"/>
        </w:rPr>
        <w:t xml:space="preserve">at little cost, or </w:t>
      </w:r>
      <w:r w:rsidR="009D0A3D">
        <w:rPr>
          <w:rFonts w:ascii="Calibri" w:eastAsia="Times New Roman" w:hAnsi="Calibri" w:cs="Calibri"/>
          <w:lang w:eastAsia="en-GB"/>
        </w:rPr>
        <w:t>even</w:t>
      </w:r>
      <w:r w:rsidR="00A175F7">
        <w:rPr>
          <w:rFonts w:ascii="Calibri" w:eastAsia="Times New Roman" w:hAnsi="Calibri" w:cs="Calibri"/>
          <w:lang w:eastAsia="en-GB"/>
        </w:rPr>
        <w:t xml:space="preserve"> whilst making cost-savings. Achieving better alignment </w:t>
      </w:r>
      <w:r w:rsidR="00CA1413" w:rsidRPr="00CA1413">
        <w:rPr>
          <w:rFonts w:ascii="Calibri" w:eastAsia="Times New Roman" w:hAnsi="Calibri" w:cs="Calibri"/>
          <w:lang w:eastAsia="en-GB"/>
        </w:rPr>
        <w:t>to shifting customer needs</w:t>
      </w:r>
      <w:r w:rsidR="00A175F7">
        <w:rPr>
          <w:rFonts w:ascii="Calibri" w:eastAsia="Times New Roman" w:hAnsi="Calibri" w:cs="Calibri"/>
          <w:lang w:eastAsia="en-GB"/>
        </w:rPr>
        <w:t xml:space="preserve"> 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will </w:t>
      </w:r>
      <w:r w:rsidR="00A175F7">
        <w:rPr>
          <w:rFonts w:ascii="Calibri" w:eastAsia="Times New Roman" w:hAnsi="Calibri" w:cs="Calibri"/>
          <w:lang w:eastAsia="en-GB"/>
        </w:rPr>
        <w:t>give TMG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scope to increase</w:t>
      </w:r>
      <w:r w:rsidR="002A771A">
        <w:rPr>
          <w:rFonts w:ascii="Calibri" w:eastAsia="Times New Roman" w:hAnsi="Calibri" w:cs="Calibri"/>
          <w:lang w:eastAsia="en-GB"/>
        </w:rPr>
        <w:t xml:space="preserve"> 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product prices, despite a current lack of economic growth. </w:t>
      </w:r>
      <w:r w:rsidR="006E66D8">
        <w:rPr>
          <w:rFonts w:ascii="Calibri" w:eastAsia="Times New Roman" w:hAnsi="Calibri" w:cs="Calibri"/>
          <w:lang w:eastAsia="en-GB"/>
        </w:rPr>
        <w:t>Indeed,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Farris and Reibstein (1979)</w:t>
      </w:r>
      <w:r w:rsidR="00D47D1A" w:rsidRPr="00CA1413">
        <w:rPr>
          <w:rFonts w:ascii="Calibri" w:eastAsia="Times New Roman" w:hAnsi="Calibri" w:cs="Calibri"/>
          <w:lang w:eastAsia="en-GB"/>
        </w:rPr>
        <w:t xml:space="preserve"> </w:t>
      </w:r>
      <w:r w:rsidR="00CA1413" w:rsidRPr="00CA1413">
        <w:rPr>
          <w:rFonts w:ascii="Calibri" w:eastAsia="Times New Roman" w:hAnsi="Calibri" w:cs="Calibri"/>
          <w:lang w:eastAsia="en-GB"/>
        </w:rPr>
        <w:t>f</w:t>
      </w:r>
      <w:r w:rsidR="006E66D8">
        <w:rPr>
          <w:rFonts w:ascii="Calibri" w:eastAsia="Times New Roman" w:hAnsi="Calibri" w:cs="Calibri"/>
          <w:lang w:eastAsia="en-GB"/>
        </w:rPr>
        <w:t>ound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that brands with high quality and advertising spend can charge the highest prices. This alludes to an important qualifying point; to make any price increase palatable to customers,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must ensure</w:t>
      </w:r>
      <w:r w:rsidR="009B38D8">
        <w:rPr>
          <w:rFonts w:ascii="Calibri" w:eastAsia="Times New Roman" w:hAnsi="Calibri" w:cs="Calibri"/>
          <w:lang w:eastAsia="en-GB"/>
        </w:rPr>
        <w:t xml:space="preserve"> this</w:t>
      </w:r>
      <w:r w:rsidR="00CA1413" w:rsidRPr="00CA1413">
        <w:rPr>
          <w:rFonts w:ascii="Calibri" w:eastAsia="Times New Roman" w:hAnsi="Calibri" w:cs="Calibri"/>
          <w:lang w:eastAsia="en-GB"/>
        </w:rPr>
        <w:t xml:space="preserve"> increased value is communicated through promotional activities. </w:t>
      </w:r>
    </w:p>
    <w:p w14:paraId="7A2B0F23" w14:textId="38831C9D" w:rsidR="00CA1413" w:rsidRDefault="00CA1413" w:rsidP="00CA1413">
      <w:pPr>
        <w:jc w:val="both"/>
        <w:rPr>
          <w:rFonts w:ascii="Calibri" w:hAnsi="Calibri" w:cs="Calibri"/>
        </w:rPr>
      </w:pPr>
      <w:r w:rsidRPr="00CA1413">
        <w:t>According to Kotler (2016), pricing decisions should: select an objective, determine demand, estimate costs, analyse competitors, select</w:t>
      </w:r>
      <w:r w:rsidR="000A3971">
        <w:t xml:space="preserve"> the</w:t>
      </w:r>
      <w:r w:rsidRPr="00CA1413">
        <w:t xml:space="preserve"> pricing metho</w:t>
      </w:r>
      <w:r w:rsidR="000A3971">
        <w:t>d</w:t>
      </w:r>
      <w:r w:rsidRPr="00CA1413">
        <w:t xml:space="preserve"> and final price. These </w:t>
      </w:r>
      <w:r w:rsidRPr="00D47D1A">
        <w:t xml:space="preserve">steps can be performed more optimally by leveraging insights from data-driven marketing. For example, </w:t>
      </w:r>
      <w:r w:rsidRPr="00D47D1A">
        <w:rPr>
          <w:rFonts w:ascii="Calibri" w:hAnsi="Calibri" w:cs="Calibri"/>
        </w:rPr>
        <w:t>Dube (2017) shows how machine learning can use a database of customer features to</w:t>
      </w:r>
      <w:r w:rsidR="005B348F">
        <w:rPr>
          <w:rFonts w:ascii="Calibri" w:hAnsi="Calibri" w:cs="Calibri"/>
        </w:rPr>
        <w:t xml:space="preserve"> estimate demand, and then </w:t>
      </w:r>
      <w:r w:rsidR="0023037C">
        <w:rPr>
          <w:rFonts w:ascii="Calibri" w:hAnsi="Calibri" w:cs="Calibri"/>
        </w:rPr>
        <w:t>use scalable price targeting to increase</w:t>
      </w:r>
      <w:r w:rsidRPr="00D47D1A">
        <w:rPr>
          <w:rFonts w:ascii="Calibri" w:hAnsi="Calibri" w:cs="Calibri"/>
        </w:rPr>
        <w:t xml:space="preserve"> revenues by 81.5% relative to uniform pricing. Further, Weed (2020) explains </w:t>
      </w:r>
      <w:r w:rsidRPr="00CA1413">
        <w:rPr>
          <w:rFonts w:ascii="Calibri" w:hAnsi="Calibri" w:cs="Calibri"/>
        </w:rPr>
        <w:t xml:space="preserve">how hyper-dynamic pricing is made possible by machine learning rapidly analysing data including news stories, weather predictions and Google searches to infer demand and analyse competition. </w:t>
      </w:r>
    </w:p>
    <w:p w14:paraId="67BF4533" w14:textId="5CF11AC7" w:rsidR="00CA1413" w:rsidRDefault="0014212C" w:rsidP="00E7139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TMG</w:t>
      </w:r>
      <w:r w:rsidR="00533362">
        <w:rPr>
          <w:rFonts w:ascii="Calibri" w:hAnsi="Calibri" w:cs="Calibri"/>
        </w:rPr>
        <w:t xml:space="preserve">’s approach to pricing strategy should link back to </w:t>
      </w:r>
    </w:p>
    <w:p w14:paraId="289D25B4" w14:textId="226E8EBA" w:rsidR="00246248" w:rsidRPr="00246248" w:rsidRDefault="00246248" w:rsidP="00246248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color w:val="FF0000"/>
        </w:rPr>
      </w:pPr>
    </w:p>
    <w:p w14:paraId="2FCEAB2B" w14:textId="77777777" w:rsidR="00CA1413" w:rsidRPr="00CA1413" w:rsidRDefault="00CA1413" w:rsidP="00CA1413">
      <w:pPr>
        <w:jc w:val="center"/>
        <w:rPr>
          <w:sz w:val="36"/>
          <w:szCs w:val="36"/>
        </w:rPr>
      </w:pPr>
      <w:r w:rsidRPr="00CA1413">
        <w:rPr>
          <w:sz w:val="36"/>
          <w:szCs w:val="36"/>
        </w:rPr>
        <w:t>Conclusion</w:t>
      </w:r>
    </w:p>
    <w:p w14:paraId="26894AD8" w14:textId="5672F8AE" w:rsidR="00CA1413" w:rsidRPr="00CA1413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>Overall,</w:t>
      </w:r>
      <w:r w:rsidR="002A3AE0">
        <w:rPr>
          <w:rFonts w:ascii="Calibri" w:eastAsia="Times New Roman" w:hAnsi="Calibri" w:cs="Calibri"/>
          <w:lang w:eastAsia="en-GB"/>
        </w:rPr>
        <w:t xml:space="preserve"> </w:t>
      </w:r>
      <w:r w:rsidRPr="00CA1413">
        <w:rPr>
          <w:rFonts w:ascii="Calibri" w:eastAsia="Times New Roman" w:hAnsi="Calibri" w:cs="Calibri"/>
          <w:lang w:eastAsia="en-GB"/>
        </w:rPr>
        <w:t>Tata Motors</w:t>
      </w:r>
      <w:r w:rsidR="002A3AE0">
        <w:rPr>
          <w:rFonts w:ascii="Calibri" w:eastAsia="Times New Roman" w:hAnsi="Calibri" w:cs="Calibri"/>
          <w:lang w:eastAsia="en-GB"/>
        </w:rPr>
        <w:t xml:space="preserve"> Group</w:t>
      </w:r>
      <w:r w:rsidRPr="00CA1413">
        <w:rPr>
          <w:rFonts w:ascii="Calibri" w:eastAsia="Times New Roman" w:hAnsi="Calibri" w:cs="Calibri"/>
          <w:lang w:eastAsia="en-GB"/>
        </w:rPr>
        <w:t xml:space="preserve"> is challenged by falling sales due</w:t>
      </w:r>
      <w:r w:rsidR="002A3AE0">
        <w:rPr>
          <w:rFonts w:ascii="Calibri" w:eastAsia="Times New Roman" w:hAnsi="Calibri" w:cs="Calibri"/>
          <w:lang w:eastAsia="en-GB"/>
        </w:rPr>
        <w:t xml:space="preserve"> to</w:t>
      </w:r>
      <w:r w:rsidRPr="00CA1413">
        <w:rPr>
          <w:rFonts w:ascii="Calibri" w:eastAsia="Times New Roman" w:hAnsi="Calibri" w:cs="Calibri"/>
          <w:lang w:eastAsia="en-GB"/>
        </w:rPr>
        <w:t xml:space="preserve"> shifting customer tastes. Covid-19</w:t>
      </w:r>
      <w:r w:rsidR="00A87390">
        <w:rPr>
          <w:rFonts w:ascii="Calibri" w:eastAsia="Times New Roman" w:hAnsi="Calibri" w:cs="Calibri"/>
          <w:lang w:eastAsia="en-GB"/>
        </w:rPr>
        <w:t xml:space="preserve"> is a key contributor </w:t>
      </w:r>
      <w:r w:rsidR="002F1920">
        <w:rPr>
          <w:rFonts w:ascii="Calibri" w:eastAsia="Times New Roman" w:hAnsi="Calibri" w:cs="Calibri"/>
          <w:lang w:eastAsia="en-GB"/>
        </w:rPr>
        <w:t>to this</w:t>
      </w:r>
      <w:r w:rsidR="00184B08">
        <w:rPr>
          <w:rFonts w:ascii="Calibri" w:eastAsia="Times New Roman" w:hAnsi="Calibri" w:cs="Calibri"/>
          <w:lang w:eastAsia="en-GB"/>
        </w:rPr>
        <w:t>.</w:t>
      </w:r>
      <w:r w:rsidR="002F1920">
        <w:rPr>
          <w:rFonts w:ascii="Calibri" w:eastAsia="Times New Roman" w:hAnsi="Calibri" w:cs="Calibri"/>
          <w:lang w:eastAsia="en-GB"/>
        </w:rPr>
        <w:t xml:space="preserve"> </w:t>
      </w:r>
      <w:r w:rsidR="00184B08">
        <w:rPr>
          <w:rFonts w:ascii="Calibri" w:eastAsia="Times New Roman" w:hAnsi="Calibri" w:cs="Calibri"/>
          <w:lang w:eastAsia="en-GB"/>
        </w:rPr>
        <w:t>A</w:t>
      </w:r>
      <w:r w:rsidR="002F1920">
        <w:rPr>
          <w:rFonts w:ascii="Calibri" w:eastAsia="Times New Roman" w:hAnsi="Calibri" w:cs="Calibri"/>
          <w:lang w:eastAsia="en-GB"/>
        </w:rPr>
        <w:t>side from lower</w:t>
      </w:r>
      <w:r w:rsidR="00AC674A">
        <w:rPr>
          <w:rFonts w:ascii="Calibri" w:eastAsia="Times New Roman" w:hAnsi="Calibri" w:cs="Calibri"/>
          <w:lang w:eastAsia="en-GB"/>
        </w:rPr>
        <w:t>ing</w:t>
      </w:r>
      <w:r w:rsidR="002F1920">
        <w:rPr>
          <w:rFonts w:ascii="Calibri" w:eastAsia="Times New Roman" w:hAnsi="Calibri" w:cs="Calibri"/>
          <w:lang w:eastAsia="en-GB"/>
        </w:rPr>
        <w:t xml:space="preserve"> incomes and</w:t>
      </w:r>
      <w:r w:rsidR="00AC674A">
        <w:rPr>
          <w:rFonts w:ascii="Calibri" w:eastAsia="Times New Roman" w:hAnsi="Calibri" w:cs="Calibri"/>
          <w:lang w:eastAsia="en-GB"/>
        </w:rPr>
        <w:t xml:space="preserve"> </w:t>
      </w:r>
      <w:r w:rsidR="006B4767">
        <w:rPr>
          <w:rFonts w:ascii="Calibri" w:eastAsia="Times New Roman" w:hAnsi="Calibri" w:cs="Calibri"/>
          <w:lang w:eastAsia="en-GB"/>
        </w:rPr>
        <w:t>causing</w:t>
      </w:r>
      <w:r w:rsidR="002F1920">
        <w:rPr>
          <w:rFonts w:ascii="Calibri" w:eastAsia="Times New Roman" w:hAnsi="Calibri" w:cs="Calibri"/>
          <w:lang w:eastAsia="en-GB"/>
        </w:rPr>
        <w:t xml:space="preserve"> lockdowns, it has accelerated trends towards </w:t>
      </w:r>
      <w:r w:rsidRPr="00CA1413">
        <w:rPr>
          <w:rFonts w:ascii="Calibri" w:eastAsia="Times New Roman" w:hAnsi="Calibri" w:cs="Calibri"/>
          <w:lang w:eastAsia="en-GB"/>
        </w:rPr>
        <w:t>environmental awareness</w:t>
      </w:r>
      <w:r w:rsidR="00841D57">
        <w:rPr>
          <w:rFonts w:ascii="Calibri" w:eastAsia="Times New Roman" w:hAnsi="Calibri" w:cs="Calibri"/>
          <w:lang w:eastAsia="en-GB"/>
        </w:rPr>
        <w:t xml:space="preserve"> and</w:t>
      </w:r>
      <w:r w:rsidR="002F1920">
        <w:rPr>
          <w:rFonts w:ascii="Calibri" w:eastAsia="Times New Roman" w:hAnsi="Calibri" w:cs="Calibri"/>
          <w:lang w:eastAsia="en-GB"/>
        </w:rPr>
        <w:t xml:space="preserve"> </w:t>
      </w:r>
      <w:r w:rsidRPr="00CA1413">
        <w:rPr>
          <w:rFonts w:ascii="Calibri" w:eastAsia="Times New Roman" w:hAnsi="Calibri" w:cs="Calibri"/>
          <w:lang w:eastAsia="en-GB"/>
        </w:rPr>
        <w:t>connectivity through shared vehicles</w:t>
      </w:r>
      <w:r w:rsidR="00EC1A11">
        <w:rPr>
          <w:rFonts w:ascii="Calibri" w:eastAsia="Times New Roman" w:hAnsi="Calibri" w:cs="Calibri"/>
          <w:lang w:eastAsia="en-GB"/>
        </w:rPr>
        <w:t xml:space="preserve"> with integrated technology. </w:t>
      </w:r>
    </w:p>
    <w:p w14:paraId="7C08F91C" w14:textId="12B90370" w:rsidR="00CA1413" w:rsidRPr="00CA1413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>To tackle this problem, I would apply the segmentation</w:t>
      </w:r>
      <w:r w:rsidR="003E40F8">
        <w:rPr>
          <w:rFonts w:ascii="Calibri" w:eastAsia="Times New Roman" w:hAnsi="Calibri" w:cs="Calibri"/>
          <w:lang w:eastAsia="en-GB"/>
        </w:rPr>
        <w:t>-</w:t>
      </w:r>
      <w:r w:rsidRPr="00CA1413">
        <w:rPr>
          <w:rFonts w:ascii="Calibri" w:eastAsia="Times New Roman" w:hAnsi="Calibri" w:cs="Calibri"/>
          <w:lang w:eastAsia="en-GB"/>
        </w:rPr>
        <w:t>targeting</w:t>
      </w:r>
      <w:r w:rsidR="003E40F8">
        <w:rPr>
          <w:rFonts w:ascii="Calibri" w:eastAsia="Times New Roman" w:hAnsi="Calibri" w:cs="Calibri"/>
          <w:lang w:eastAsia="en-GB"/>
        </w:rPr>
        <w:t>-</w:t>
      </w:r>
      <w:r w:rsidRPr="00CA1413">
        <w:rPr>
          <w:rFonts w:ascii="Calibri" w:eastAsia="Times New Roman" w:hAnsi="Calibri" w:cs="Calibri"/>
          <w:lang w:eastAsia="en-GB"/>
        </w:rPr>
        <w:t xml:space="preserve">positioning framework. </w:t>
      </w:r>
      <w:r w:rsidR="002F03C5">
        <w:rPr>
          <w:rFonts w:ascii="Calibri" w:eastAsia="Times New Roman" w:hAnsi="Calibri" w:cs="Calibri"/>
          <w:lang w:eastAsia="en-GB"/>
        </w:rPr>
        <w:t xml:space="preserve">The first two steps would be informed by </w:t>
      </w:r>
      <w:r w:rsidR="00640FE2">
        <w:rPr>
          <w:rFonts w:ascii="Calibri" w:eastAsia="Times New Roman" w:hAnsi="Calibri" w:cs="Calibri"/>
          <w:lang w:eastAsia="en-GB"/>
        </w:rPr>
        <w:t>leveraging data collected on CLVs</w:t>
      </w:r>
      <w:r w:rsidR="00B856E8">
        <w:rPr>
          <w:rFonts w:ascii="Calibri" w:eastAsia="Times New Roman" w:hAnsi="Calibri" w:cs="Calibri"/>
          <w:lang w:eastAsia="en-GB"/>
        </w:rPr>
        <w:t xml:space="preserve"> to inform the allocation of marketing resources, and </w:t>
      </w:r>
      <w:r w:rsidR="008455E5">
        <w:rPr>
          <w:rFonts w:ascii="Calibri" w:eastAsia="Times New Roman" w:hAnsi="Calibri" w:cs="Calibri"/>
          <w:lang w:eastAsia="en-GB"/>
        </w:rPr>
        <w:t xml:space="preserve">leveraging data on shifting customer needs and product-performance data to increase the value of TMG’s offerings. </w:t>
      </w:r>
      <w:r w:rsidR="004434EB">
        <w:rPr>
          <w:rFonts w:ascii="Calibri" w:eastAsia="Times New Roman" w:hAnsi="Calibri" w:cs="Calibri"/>
          <w:lang w:eastAsia="en-GB"/>
        </w:rPr>
        <w:t xml:space="preserve">Tools such as regression analysis </w:t>
      </w:r>
      <w:r w:rsidR="00BE4DB0">
        <w:rPr>
          <w:rFonts w:ascii="Calibri" w:eastAsia="Times New Roman" w:hAnsi="Calibri" w:cs="Calibri"/>
          <w:lang w:eastAsia="en-GB"/>
        </w:rPr>
        <w:t xml:space="preserve">and </w:t>
      </w:r>
      <w:r w:rsidR="004578A7">
        <w:rPr>
          <w:rFonts w:ascii="Calibri" w:eastAsia="Times New Roman" w:hAnsi="Calibri" w:cs="Calibri"/>
          <w:lang w:eastAsia="en-GB"/>
        </w:rPr>
        <w:t>unstructured machine</w:t>
      </w:r>
      <w:r w:rsidR="00BE4DB0">
        <w:rPr>
          <w:rFonts w:ascii="Calibri" w:eastAsia="Times New Roman" w:hAnsi="Calibri" w:cs="Calibri"/>
          <w:lang w:eastAsia="en-GB"/>
        </w:rPr>
        <w:t xml:space="preserve"> learning can </w:t>
      </w:r>
      <w:r w:rsidR="00705BF4">
        <w:rPr>
          <w:rFonts w:ascii="Calibri" w:eastAsia="Times New Roman" w:hAnsi="Calibri" w:cs="Calibri"/>
          <w:lang w:eastAsia="en-GB"/>
        </w:rPr>
        <w:t xml:space="preserve">identify patterns in collected data, which </w:t>
      </w:r>
      <w:r w:rsidR="004578A7">
        <w:rPr>
          <w:rFonts w:ascii="Calibri" w:eastAsia="Times New Roman" w:hAnsi="Calibri" w:cs="Calibri"/>
          <w:lang w:eastAsia="en-GB"/>
        </w:rPr>
        <w:t>are then</w:t>
      </w:r>
      <w:r w:rsidR="005671C4">
        <w:rPr>
          <w:rFonts w:ascii="Calibri" w:eastAsia="Times New Roman" w:hAnsi="Calibri" w:cs="Calibri"/>
          <w:lang w:eastAsia="en-GB"/>
        </w:rPr>
        <w:t xml:space="preserve"> </w:t>
      </w:r>
      <w:r w:rsidR="008455E5">
        <w:rPr>
          <w:rFonts w:ascii="Calibri" w:eastAsia="Times New Roman" w:hAnsi="Calibri" w:cs="Calibri"/>
          <w:lang w:eastAsia="en-GB"/>
        </w:rPr>
        <w:t>fe</w:t>
      </w:r>
      <w:r w:rsidR="00705BF4">
        <w:rPr>
          <w:rFonts w:ascii="Calibri" w:eastAsia="Times New Roman" w:hAnsi="Calibri" w:cs="Calibri"/>
          <w:lang w:eastAsia="en-GB"/>
        </w:rPr>
        <w:t>d</w:t>
      </w:r>
      <w:r w:rsidR="008455E5">
        <w:rPr>
          <w:rFonts w:ascii="Calibri" w:eastAsia="Times New Roman" w:hAnsi="Calibri" w:cs="Calibri"/>
          <w:lang w:eastAsia="en-GB"/>
        </w:rPr>
        <w:t xml:space="preserve"> back to manufacturing </w:t>
      </w:r>
      <w:r w:rsidRPr="00CA1413">
        <w:rPr>
          <w:rFonts w:ascii="Calibri" w:eastAsia="Times New Roman" w:hAnsi="Calibri" w:cs="Calibri"/>
          <w:lang w:eastAsia="en-GB"/>
        </w:rPr>
        <w:t>to improve</w:t>
      </w:r>
      <w:r w:rsidR="002A3AE0">
        <w:rPr>
          <w:rFonts w:ascii="Calibri" w:eastAsia="Times New Roman" w:hAnsi="Calibri" w:cs="Calibri"/>
          <w:lang w:eastAsia="en-GB"/>
        </w:rPr>
        <w:t xml:space="preserve"> the</w:t>
      </w:r>
      <w:r w:rsidRPr="00CA1413">
        <w:rPr>
          <w:rFonts w:ascii="Calibri" w:eastAsia="Times New Roman" w:hAnsi="Calibri" w:cs="Calibri"/>
          <w:lang w:eastAsia="en-GB"/>
        </w:rPr>
        <w:t xml:space="preserve"> alignment between product capabilities and target customer needs. </w:t>
      </w:r>
      <w:r w:rsidR="008455E5">
        <w:rPr>
          <w:rFonts w:ascii="Calibri" w:eastAsia="Times New Roman" w:hAnsi="Calibri" w:cs="Calibri"/>
          <w:lang w:eastAsia="en-GB"/>
        </w:rPr>
        <w:t xml:space="preserve">This proposed feedback loop </w:t>
      </w:r>
      <w:r w:rsidRPr="00CA1413">
        <w:rPr>
          <w:rFonts w:ascii="Calibri" w:eastAsia="Times New Roman" w:hAnsi="Calibri" w:cs="Calibri"/>
          <w:lang w:eastAsia="en-GB"/>
        </w:rPr>
        <w:t>underscor</w:t>
      </w:r>
      <w:r w:rsidR="008455E5">
        <w:rPr>
          <w:rFonts w:ascii="Calibri" w:eastAsia="Times New Roman" w:hAnsi="Calibri" w:cs="Calibri"/>
          <w:lang w:eastAsia="en-GB"/>
        </w:rPr>
        <w:t>es</w:t>
      </w:r>
      <w:r w:rsidRPr="00CA1413">
        <w:rPr>
          <w:rFonts w:ascii="Calibri" w:eastAsia="Times New Roman" w:hAnsi="Calibri" w:cs="Calibri"/>
          <w:lang w:eastAsia="en-GB"/>
        </w:rPr>
        <w:t xml:space="preserve"> </w:t>
      </w:r>
      <w:r w:rsidR="008455E5">
        <w:rPr>
          <w:rFonts w:ascii="Calibri" w:eastAsia="Times New Roman" w:hAnsi="Calibri" w:cs="Calibri"/>
          <w:lang w:eastAsia="en-GB"/>
        </w:rPr>
        <w:t>the role of</w:t>
      </w:r>
      <w:r w:rsidR="008A6D83">
        <w:rPr>
          <w:rFonts w:ascii="Calibri" w:eastAsia="Times New Roman" w:hAnsi="Calibri" w:cs="Calibri"/>
          <w:lang w:eastAsia="en-GB"/>
        </w:rPr>
        <w:t xml:space="preserve"> data-driven</w:t>
      </w:r>
      <w:r w:rsidRPr="00CA1413">
        <w:rPr>
          <w:rFonts w:ascii="Calibri" w:eastAsia="Times New Roman" w:hAnsi="Calibri" w:cs="Calibri"/>
          <w:lang w:eastAsia="en-GB"/>
        </w:rPr>
        <w:t xml:space="preserve"> marketing </w:t>
      </w:r>
      <w:r w:rsidR="008455E5">
        <w:rPr>
          <w:rFonts w:ascii="Calibri" w:eastAsia="Times New Roman" w:hAnsi="Calibri" w:cs="Calibri"/>
          <w:lang w:eastAsia="en-GB"/>
        </w:rPr>
        <w:t>in</w:t>
      </w:r>
      <w:r w:rsidRPr="00CA1413">
        <w:rPr>
          <w:rFonts w:ascii="Calibri" w:eastAsia="Times New Roman" w:hAnsi="Calibri" w:cs="Calibri"/>
          <w:lang w:eastAsia="en-GB"/>
        </w:rPr>
        <w:t xml:space="preserve"> guid</w:t>
      </w:r>
      <w:r w:rsidR="008455E5">
        <w:rPr>
          <w:rFonts w:ascii="Calibri" w:eastAsia="Times New Roman" w:hAnsi="Calibri" w:cs="Calibri"/>
          <w:lang w:eastAsia="en-GB"/>
        </w:rPr>
        <w:t>ing</w:t>
      </w:r>
      <w:r w:rsidRPr="00CA1413">
        <w:rPr>
          <w:rFonts w:ascii="Calibri" w:eastAsia="Times New Roman" w:hAnsi="Calibri" w:cs="Calibri"/>
          <w:lang w:eastAsia="en-GB"/>
        </w:rPr>
        <w:t xml:space="preserve"> other business functions. After improving this alignment, I would </w:t>
      </w:r>
      <w:r w:rsidR="008A6D83">
        <w:rPr>
          <w:rFonts w:ascii="Calibri" w:eastAsia="Times New Roman" w:hAnsi="Calibri" w:cs="Calibri"/>
          <w:lang w:eastAsia="en-GB"/>
        </w:rPr>
        <w:t>use</w:t>
      </w:r>
      <w:r w:rsidRPr="00CA1413">
        <w:rPr>
          <w:rFonts w:ascii="Calibri" w:eastAsia="Times New Roman" w:hAnsi="Calibri" w:cs="Calibri"/>
          <w:lang w:eastAsia="en-GB"/>
        </w:rPr>
        <w:t xml:space="preserve"> targeted pricing strategies to capture </w:t>
      </w:r>
      <w:r w:rsidR="00121609">
        <w:rPr>
          <w:rFonts w:ascii="Calibri" w:eastAsia="Times New Roman" w:hAnsi="Calibri" w:cs="Calibri"/>
          <w:lang w:eastAsia="en-GB"/>
        </w:rPr>
        <w:t>the additional product</w:t>
      </w:r>
      <w:r w:rsidRPr="00CA1413">
        <w:rPr>
          <w:rFonts w:ascii="Calibri" w:eastAsia="Times New Roman" w:hAnsi="Calibri" w:cs="Calibri"/>
          <w:lang w:eastAsia="en-GB"/>
        </w:rPr>
        <w:t xml:space="preserve"> value, discriminating based on collected customer data. </w:t>
      </w:r>
      <w:r w:rsidR="004F67E5">
        <w:rPr>
          <w:rFonts w:ascii="Calibri" w:eastAsia="Times New Roman" w:hAnsi="Calibri" w:cs="Calibri"/>
          <w:lang w:eastAsia="en-GB"/>
        </w:rPr>
        <w:t xml:space="preserve">TMG would also need to explore the </w:t>
      </w:r>
      <w:r w:rsidR="003D0218">
        <w:rPr>
          <w:rFonts w:ascii="Calibri" w:eastAsia="Times New Roman" w:hAnsi="Calibri" w:cs="Calibri"/>
          <w:lang w:eastAsia="en-GB"/>
        </w:rPr>
        <w:t>role of targeted promotions in</w:t>
      </w:r>
      <w:r w:rsidRPr="00CA1413">
        <w:rPr>
          <w:rFonts w:ascii="Calibri" w:eastAsia="Times New Roman" w:hAnsi="Calibri" w:cs="Calibri"/>
          <w:lang w:eastAsia="en-GB"/>
        </w:rPr>
        <w:t xml:space="preserve"> ensur</w:t>
      </w:r>
      <w:r w:rsidR="003D0218">
        <w:rPr>
          <w:rFonts w:ascii="Calibri" w:eastAsia="Times New Roman" w:hAnsi="Calibri" w:cs="Calibri"/>
          <w:lang w:eastAsia="en-GB"/>
        </w:rPr>
        <w:t>ing</w:t>
      </w:r>
      <w:r w:rsidRPr="00CA1413">
        <w:rPr>
          <w:rFonts w:ascii="Calibri" w:eastAsia="Times New Roman" w:hAnsi="Calibri" w:cs="Calibri"/>
          <w:lang w:eastAsia="en-GB"/>
        </w:rPr>
        <w:t xml:space="preserve"> this </w:t>
      </w:r>
      <w:r w:rsidR="00022BE2">
        <w:rPr>
          <w:rFonts w:ascii="Calibri" w:eastAsia="Times New Roman" w:hAnsi="Calibri" w:cs="Calibri"/>
          <w:lang w:eastAsia="en-GB"/>
        </w:rPr>
        <w:t>additional</w:t>
      </w:r>
      <w:r w:rsidRPr="00CA1413">
        <w:rPr>
          <w:rFonts w:ascii="Calibri" w:eastAsia="Times New Roman" w:hAnsi="Calibri" w:cs="Calibri"/>
          <w:lang w:eastAsia="en-GB"/>
        </w:rPr>
        <w:t xml:space="preserve"> value is converted into a higher willingness to pay</w:t>
      </w:r>
      <w:r w:rsidR="00F7402B">
        <w:rPr>
          <w:rFonts w:ascii="Calibri" w:eastAsia="Times New Roman" w:hAnsi="Calibri" w:cs="Calibri"/>
          <w:lang w:eastAsia="en-GB"/>
        </w:rPr>
        <w:t xml:space="preserve"> </w:t>
      </w:r>
      <w:r w:rsidR="004F67E5">
        <w:rPr>
          <w:rFonts w:ascii="Calibri" w:eastAsia="Times New Roman" w:hAnsi="Calibri" w:cs="Calibri"/>
          <w:lang w:eastAsia="en-GB"/>
        </w:rPr>
        <w:t>amongst</w:t>
      </w:r>
      <w:r w:rsidR="00F7402B">
        <w:rPr>
          <w:rFonts w:ascii="Calibri" w:eastAsia="Times New Roman" w:hAnsi="Calibri" w:cs="Calibri"/>
          <w:lang w:eastAsia="en-GB"/>
        </w:rPr>
        <w:t xml:space="preserve"> </w:t>
      </w:r>
      <w:r w:rsidR="004F67E5">
        <w:rPr>
          <w:rFonts w:ascii="Calibri" w:eastAsia="Times New Roman" w:hAnsi="Calibri" w:cs="Calibri"/>
          <w:lang w:eastAsia="en-GB"/>
        </w:rPr>
        <w:t>its</w:t>
      </w:r>
      <w:r w:rsidR="00F7402B">
        <w:rPr>
          <w:rFonts w:ascii="Calibri" w:eastAsia="Times New Roman" w:hAnsi="Calibri" w:cs="Calibri"/>
          <w:lang w:eastAsia="en-GB"/>
        </w:rPr>
        <w:t xml:space="preserve"> customers.</w:t>
      </w:r>
    </w:p>
    <w:p w14:paraId="497E4A69" w14:textId="03398995" w:rsidR="00CA1413" w:rsidRPr="00CA1413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>My analysis is strengthened</w:t>
      </w:r>
      <w:r w:rsidR="002A3AE0">
        <w:rPr>
          <w:rFonts w:ascii="Calibri" w:eastAsia="Times New Roman" w:hAnsi="Calibri" w:cs="Calibri"/>
          <w:lang w:eastAsia="en-GB"/>
        </w:rPr>
        <w:t xml:space="preserve"> when</w:t>
      </w:r>
      <w:r w:rsidRPr="00CA1413">
        <w:rPr>
          <w:rFonts w:ascii="Calibri" w:eastAsia="Times New Roman" w:hAnsi="Calibri" w:cs="Calibri"/>
          <w:lang w:eastAsia="en-GB"/>
        </w:rPr>
        <w:t xml:space="preserve"> considering</w:t>
      </w:r>
      <w:r w:rsidR="002A3AE0">
        <w:rPr>
          <w:rFonts w:ascii="Calibri" w:eastAsia="Times New Roman" w:hAnsi="Calibri" w:cs="Calibri"/>
          <w:lang w:eastAsia="en-GB"/>
        </w:rPr>
        <w:t xml:space="preserve"> that</w:t>
      </w:r>
      <w:r w:rsidRPr="00CA1413">
        <w:rPr>
          <w:rFonts w:ascii="Calibri" w:eastAsia="Times New Roman" w:hAnsi="Calibri" w:cs="Calibri"/>
          <w:lang w:eastAsia="en-GB"/>
        </w:rPr>
        <w:t xml:space="preserve"> </w:t>
      </w:r>
      <w:r w:rsidR="002A3AE0">
        <w:rPr>
          <w:rFonts w:ascii="Calibri" w:eastAsia="Times New Roman" w:hAnsi="Calibri" w:cs="Calibri"/>
          <w:lang w:eastAsia="en-GB"/>
        </w:rPr>
        <w:t>TMG</w:t>
      </w:r>
      <w:r w:rsidRPr="00CA1413">
        <w:rPr>
          <w:rFonts w:ascii="Calibri" w:eastAsia="Times New Roman" w:hAnsi="Calibri" w:cs="Calibri"/>
          <w:lang w:eastAsia="en-GB"/>
        </w:rPr>
        <w:t xml:space="preserve"> is part of the wider Tata Group. The</w:t>
      </w:r>
      <w:r w:rsidR="00D30458">
        <w:rPr>
          <w:rFonts w:ascii="Calibri" w:eastAsia="Times New Roman" w:hAnsi="Calibri" w:cs="Calibri"/>
          <w:lang w:eastAsia="en-GB"/>
        </w:rPr>
        <w:t xml:space="preserve"> Tata</w:t>
      </w:r>
      <w:r w:rsidRPr="00CA1413">
        <w:rPr>
          <w:rFonts w:ascii="Calibri" w:eastAsia="Times New Roman" w:hAnsi="Calibri" w:cs="Calibri"/>
          <w:lang w:eastAsia="en-GB"/>
        </w:rPr>
        <w:t xml:space="preserve"> branded house creates strong potential for cross-selling between </w:t>
      </w:r>
      <w:r w:rsidR="00D30458">
        <w:rPr>
          <w:rFonts w:ascii="Calibri" w:eastAsia="Times New Roman" w:hAnsi="Calibri" w:cs="Calibri"/>
          <w:lang w:eastAsia="en-GB"/>
        </w:rPr>
        <w:t>verticals</w:t>
      </w:r>
      <w:r w:rsidRPr="00CA1413">
        <w:rPr>
          <w:rFonts w:ascii="Calibri" w:eastAsia="Times New Roman" w:hAnsi="Calibri" w:cs="Calibri"/>
          <w:lang w:eastAsia="en-GB"/>
        </w:rPr>
        <w:t>, which can drive down customer acquisition costs</w:t>
      </w:r>
      <w:r w:rsidR="00022BE2">
        <w:rPr>
          <w:rFonts w:ascii="Calibri" w:eastAsia="Times New Roman" w:hAnsi="Calibri" w:cs="Calibri"/>
          <w:lang w:eastAsia="en-GB"/>
        </w:rPr>
        <w:t xml:space="preserve">, </w:t>
      </w:r>
      <w:r w:rsidR="00394E89">
        <w:rPr>
          <w:rFonts w:ascii="Calibri" w:eastAsia="Times New Roman" w:hAnsi="Calibri" w:cs="Calibri"/>
          <w:lang w:eastAsia="en-GB"/>
        </w:rPr>
        <w:t xml:space="preserve">potentially reducing TMG’s barriers to entry into new segments. </w:t>
      </w:r>
      <w:r w:rsidRPr="00CA1413">
        <w:rPr>
          <w:rFonts w:ascii="Calibri" w:eastAsia="Times New Roman" w:hAnsi="Calibri" w:cs="Calibri"/>
          <w:lang w:eastAsia="en-GB"/>
        </w:rPr>
        <w:t xml:space="preserve">Simultaneously, the house of brands approach seen when comparing </w:t>
      </w:r>
      <w:r w:rsidR="00394E89">
        <w:rPr>
          <w:rFonts w:ascii="Calibri" w:eastAsia="Times New Roman" w:hAnsi="Calibri" w:cs="Calibri"/>
          <w:lang w:eastAsia="en-GB"/>
        </w:rPr>
        <w:t>the Jaguar Land Rover</w:t>
      </w:r>
      <w:r w:rsidRPr="00CA1413">
        <w:rPr>
          <w:rFonts w:ascii="Calibri" w:eastAsia="Times New Roman" w:hAnsi="Calibri" w:cs="Calibri"/>
          <w:lang w:eastAsia="en-GB"/>
        </w:rPr>
        <w:t xml:space="preserve"> </w:t>
      </w:r>
      <w:r w:rsidR="00394E89">
        <w:rPr>
          <w:rFonts w:ascii="Calibri" w:eastAsia="Times New Roman" w:hAnsi="Calibri" w:cs="Calibri"/>
          <w:lang w:eastAsia="en-GB"/>
        </w:rPr>
        <w:t>and Tata Motors brands</w:t>
      </w:r>
      <w:r w:rsidRPr="00CA1413">
        <w:rPr>
          <w:rFonts w:ascii="Calibri" w:eastAsia="Times New Roman" w:hAnsi="Calibri" w:cs="Calibri"/>
          <w:lang w:eastAsia="en-GB"/>
        </w:rPr>
        <w:t xml:space="preserve"> gives TM</w:t>
      </w:r>
      <w:r w:rsidR="002A3AE0">
        <w:rPr>
          <w:rFonts w:ascii="Calibri" w:eastAsia="Times New Roman" w:hAnsi="Calibri" w:cs="Calibri"/>
          <w:lang w:eastAsia="en-GB"/>
        </w:rPr>
        <w:t>G</w:t>
      </w:r>
      <w:r w:rsidRPr="00CA1413">
        <w:rPr>
          <w:rFonts w:ascii="Calibri" w:eastAsia="Times New Roman" w:hAnsi="Calibri" w:cs="Calibri"/>
          <w:lang w:eastAsia="en-GB"/>
        </w:rPr>
        <w:t xml:space="preserve"> flexibility </w:t>
      </w:r>
      <w:r w:rsidR="00746AD3">
        <w:rPr>
          <w:rFonts w:ascii="Calibri" w:eastAsia="Times New Roman" w:hAnsi="Calibri" w:cs="Calibri"/>
          <w:lang w:eastAsia="en-GB"/>
        </w:rPr>
        <w:t>to pur</w:t>
      </w:r>
      <w:r w:rsidR="000F34D3">
        <w:rPr>
          <w:rFonts w:ascii="Calibri" w:eastAsia="Times New Roman" w:hAnsi="Calibri" w:cs="Calibri"/>
          <w:lang w:eastAsia="en-GB"/>
        </w:rPr>
        <w:t xml:space="preserve">sue a multi-dimensional STP strategy. </w:t>
      </w:r>
      <w:r w:rsidR="003A6DE8">
        <w:rPr>
          <w:rFonts w:ascii="Calibri" w:eastAsia="Times New Roman" w:hAnsi="Calibri" w:cs="Calibri"/>
          <w:lang w:eastAsia="en-GB"/>
        </w:rPr>
        <w:t xml:space="preserve">Targeting multiple attractive segments will help TMG diversify its risks, both geographically and socioeconomically. Covid </w:t>
      </w:r>
    </w:p>
    <w:p w14:paraId="5FB57532" w14:textId="0B32955B" w:rsidR="00394E89" w:rsidRDefault="00394E89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Many of these principles and ideas </w:t>
      </w:r>
      <w:r w:rsidR="00151465">
        <w:rPr>
          <w:rFonts w:ascii="Calibri" w:eastAsia="Times New Roman" w:hAnsi="Calibri" w:cs="Calibri"/>
          <w:lang w:eastAsia="en-GB"/>
        </w:rPr>
        <w:t xml:space="preserve">could be </w:t>
      </w:r>
    </w:p>
    <w:p w14:paraId="136D9F3C" w14:textId="3B4BA2E8" w:rsidR="00967ADC" w:rsidRDefault="00CA1413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  <w:r w:rsidRPr="00CA1413">
        <w:rPr>
          <w:rFonts w:ascii="Calibri" w:eastAsia="Times New Roman" w:hAnsi="Calibri" w:cs="Calibri"/>
          <w:lang w:eastAsia="en-GB"/>
        </w:rPr>
        <w:t xml:space="preserve">Further, CLVs and CBCVs have additional uses for the conglomerate, for example if it seeks to rebalance its portfolio by rationalising lower value  </w:t>
      </w:r>
    </w:p>
    <w:p w14:paraId="7E2E8B02" w14:textId="61C0D8C5" w:rsidR="00967ADC" w:rsidRDefault="00967ADC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</w:p>
    <w:p w14:paraId="3E48E0FF" w14:textId="0CEC71E7" w:rsidR="00F65457" w:rsidRDefault="00F65457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</w:p>
    <w:p w14:paraId="65DA6788" w14:textId="06C2CA97" w:rsidR="00F65457" w:rsidRDefault="00F65457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</w:p>
    <w:p w14:paraId="79E2B1D5" w14:textId="08CD3450" w:rsidR="00F65457" w:rsidRDefault="00F65457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</w:p>
    <w:p w14:paraId="435CA553" w14:textId="543F26D6" w:rsidR="00F65457" w:rsidRDefault="00F65457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</w:p>
    <w:p w14:paraId="15C1B6BD" w14:textId="438C1FB7" w:rsidR="00F65457" w:rsidRDefault="00F65457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</w:p>
    <w:p w14:paraId="71A98C04" w14:textId="106D5BCF" w:rsidR="00F65457" w:rsidRDefault="00F65457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</w:p>
    <w:p w14:paraId="4E67CC78" w14:textId="7F1C013D" w:rsidR="00F65457" w:rsidRDefault="00F65457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</w:p>
    <w:p w14:paraId="706885B5" w14:textId="5AF4265D" w:rsidR="00F65457" w:rsidRDefault="00F65457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</w:p>
    <w:p w14:paraId="6370B4D8" w14:textId="07E046AB" w:rsidR="009B4931" w:rsidRDefault="009B4931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</w:p>
    <w:p w14:paraId="4203B6CF" w14:textId="2388EEE1" w:rsidR="008A6AFF" w:rsidRDefault="008A6AFF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</w:p>
    <w:p w14:paraId="5740F2BF" w14:textId="71AD6E63" w:rsidR="008A6AFF" w:rsidRDefault="008A6AFF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</w:p>
    <w:p w14:paraId="4E148B57" w14:textId="77777777" w:rsidR="00AB60C7" w:rsidRDefault="00AB60C7" w:rsidP="00CA1413">
      <w:pPr>
        <w:shd w:val="clear" w:color="auto" w:fill="FFFFFF"/>
        <w:spacing w:after="100" w:line="240" w:lineRule="auto"/>
        <w:jc w:val="both"/>
        <w:rPr>
          <w:rFonts w:ascii="Calibri" w:eastAsia="Times New Roman" w:hAnsi="Calibri" w:cs="Calibri"/>
          <w:lang w:eastAsia="en-GB"/>
        </w:rPr>
      </w:pPr>
    </w:p>
    <w:p w14:paraId="5989C647" w14:textId="64FC7A99" w:rsidR="00A50F7D" w:rsidRDefault="00A50F7D" w:rsidP="00A50F7D">
      <w:pPr>
        <w:shd w:val="clear" w:color="auto" w:fill="FFFFFF"/>
        <w:spacing w:after="100" w:line="240" w:lineRule="auto"/>
        <w:jc w:val="center"/>
        <w:rPr>
          <w:rFonts w:ascii="Calibri" w:eastAsia="Times New Roman" w:hAnsi="Calibri" w:cs="Calibri"/>
          <w:sz w:val="36"/>
          <w:szCs w:val="36"/>
          <w:lang w:eastAsia="en-GB"/>
        </w:rPr>
      </w:pPr>
      <w:r>
        <w:rPr>
          <w:rFonts w:ascii="Calibri" w:eastAsia="Times New Roman" w:hAnsi="Calibri" w:cs="Calibri"/>
          <w:sz w:val="36"/>
          <w:szCs w:val="36"/>
          <w:lang w:eastAsia="en-GB"/>
        </w:rPr>
        <w:t>Reference List</w:t>
      </w:r>
    </w:p>
    <w:p w14:paraId="31AE5C5F" w14:textId="0A6CFC47" w:rsidR="00BB642F" w:rsidRDefault="00BB642F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>Blake</w:t>
      </w:r>
      <w:r w:rsidR="00014AA0">
        <w:rPr>
          <w:rFonts w:ascii="Calibri" w:eastAsia="Times New Roman" w:hAnsi="Calibri" w:cs="Calibri"/>
          <w:lang w:eastAsia="en-GB"/>
        </w:rPr>
        <w:t xml:space="preserve">, T., </w:t>
      </w:r>
      <w:proofErr w:type="spellStart"/>
      <w:r w:rsidR="00014AA0">
        <w:rPr>
          <w:rFonts w:ascii="Calibri" w:eastAsia="Times New Roman" w:hAnsi="Calibri" w:cs="Calibri"/>
          <w:lang w:eastAsia="en-GB"/>
        </w:rPr>
        <w:t>Nosko</w:t>
      </w:r>
      <w:proofErr w:type="spellEnd"/>
      <w:r w:rsidR="00014AA0">
        <w:rPr>
          <w:rFonts w:ascii="Calibri" w:eastAsia="Times New Roman" w:hAnsi="Calibri" w:cs="Calibri"/>
          <w:lang w:eastAsia="en-GB"/>
        </w:rPr>
        <w:t xml:space="preserve">, C. and </w:t>
      </w:r>
      <w:proofErr w:type="spellStart"/>
      <w:r w:rsidR="00014AA0">
        <w:rPr>
          <w:rFonts w:ascii="Calibri" w:eastAsia="Times New Roman" w:hAnsi="Calibri" w:cs="Calibri"/>
          <w:lang w:eastAsia="en-GB"/>
        </w:rPr>
        <w:t>Tadelis</w:t>
      </w:r>
      <w:proofErr w:type="spellEnd"/>
      <w:r w:rsidR="00014AA0">
        <w:rPr>
          <w:rFonts w:ascii="Calibri" w:eastAsia="Times New Roman" w:hAnsi="Calibri" w:cs="Calibri"/>
          <w:lang w:eastAsia="en-GB"/>
        </w:rPr>
        <w:t>, S. (2015)</w:t>
      </w:r>
      <w:r w:rsidR="009932C7">
        <w:rPr>
          <w:rFonts w:ascii="Calibri" w:eastAsia="Times New Roman" w:hAnsi="Calibri" w:cs="Calibri"/>
          <w:lang w:eastAsia="en-GB"/>
        </w:rPr>
        <w:t>. ‘</w:t>
      </w:r>
      <w:r w:rsidR="009932C7" w:rsidRPr="009932C7">
        <w:rPr>
          <w:rFonts w:ascii="Calibri" w:eastAsia="Times New Roman" w:hAnsi="Calibri" w:cs="Calibri"/>
          <w:lang w:eastAsia="en-GB"/>
        </w:rPr>
        <w:t>Consumer Heterogeneity and Paid Search Effectiveness: A Large‐Scale Field Experiment</w:t>
      </w:r>
      <w:r w:rsidR="009932C7">
        <w:rPr>
          <w:rFonts w:ascii="Calibri" w:eastAsia="Times New Roman" w:hAnsi="Calibri" w:cs="Calibri"/>
          <w:lang w:eastAsia="en-GB"/>
        </w:rPr>
        <w:t xml:space="preserve">’, </w:t>
      </w:r>
      <w:proofErr w:type="spellStart"/>
      <w:r w:rsidR="009932C7" w:rsidRPr="009932C7">
        <w:rPr>
          <w:rFonts w:ascii="Calibri" w:eastAsia="Times New Roman" w:hAnsi="Calibri" w:cs="Calibri"/>
          <w:i/>
          <w:iCs/>
          <w:lang w:eastAsia="en-GB"/>
        </w:rPr>
        <w:t>Econometrica</w:t>
      </w:r>
      <w:proofErr w:type="spellEnd"/>
      <w:r w:rsidR="009932C7">
        <w:rPr>
          <w:rFonts w:ascii="Calibri" w:eastAsia="Times New Roman" w:hAnsi="Calibri" w:cs="Calibri"/>
          <w:lang w:eastAsia="en-GB"/>
        </w:rPr>
        <w:t xml:space="preserve">, </w:t>
      </w:r>
      <w:r w:rsidR="00CA7470">
        <w:rPr>
          <w:rFonts w:ascii="Calibri" w:eastAsia="Times New Roman" w:hAnsi="Calibri" w:cs="Calibri"/>
          <w:lang w:eastAsia="en-GB"/>
        </w:rPr>
        <w:t>83 (10), pp. 155-174.</w:t>
      </w:r>
    </w:p>
    <w:p w14:paraId="7BD1388F" w14:textId="18DEAD63" w:rsidR="007F269A" w:rsidRDefault="007F269A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Dube, J-P. and </w:t>
      </w:r>
      <w:proofErr w:type="spellStart"/>
      <w:r>
        <w:rPr>
          <w:rFonts w:ascii="Calibri" w:eastAsia="Times New Roman" w:hAnsi="Calibri" w:cs="Calibri"/>
          <w:lang w:eastAsia="en-GB"/>
        </w:rPr>
        <w:t>Misra</w:t>
      </w:r>
      <w:proofErr w:type="spellEnd"/>
      <w:r>
        <w:rPr>
          <w:rFonts w:ascii="Calibri" w:eastAsia="Times New Roman" w:hAnsi="Calibri" w:cs="Calibri"/>
          <w:lang w:eastAsia="en-GB"/>
        </w:rPr>
        <w:t>, S. (2017). ‘</w:t>
      </w:r>
      <w:r w:rsidRPr="00FC18FD">
        <w:rPr>
          <w:rFonts w:ascii="Calibri" w:eastAsia="Times New Roman" w:hAnsi="Calibri" w:cs="Calibri"/>
          <w:lang w:eastAsia="en-GB"/>
        </w:rPr>
        <w:t>Scalable Price Targeting</w:t>
      </w:r>
      <w:r>
        <w:rPr>
          <w:rFonts w:ascii="Calibri" w:eastAsia="Times New Roman" w:hAnsi="Calibri" w:cs="Calibri"/>
          <w:lang w:eastAsia="en-GB"/>
        </w:rPr>
        <w:t xml:space="preserve">’, </w:t>
      </w:r>
      <w:r w:rsidRPr="008529F8">
        <w:rPr>
          <w:rFonts w:ascii="Calibri" w:eastAsia="Times New Roman" w:hAnsi="Calibri" w:cs="Calibri"/>
          <w:i/>
          <w:iCs/>
          <w:lang w:eastAsia="en-GB"/>
        </w:rPr>
        <w:t>National Bureau of Economic Research</w:t>
      </w:r>
      <w:r>
        <w:rPr>
          <w:rFonts w:ascii="Calibri" w:eastAsia="Times New Roman" w:hAnsi="Calibri" w:cs="Calibri"/>
          <w:i/>
          <w:iCs/>
          <w:lang w:eastAsia="en-GB"/>
        </w:rPr>
        <w:t xml:space="preserve">, </w:t>
      </w:r>
      <w:r>
        <w:rPr>
          <w:rFonts w:ascii="Calibri" w:eastAsia="Times New Roman" w:hAnsi="Calibri" w:cs="Calibri"/>
          <w:lang w:eastAsia="en-GB"/>
        </w:rPr>
        <w:t>Working Paper No. w23775.</w:t>
      </w:r>
    </w:p>
    <w:p w14:paraId="2473D1D8" w14:textId="77777777" w:rsidR="007F269A" w:rsidRDefault="007F269A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Duncan, E. and Ritter, R. (2014). </w:t>
      </w:r>
      <w:r w:rsidRPr="00902A1B">
        <w:rPr>
          <w:rFonts w:ascii="Calibri" w:eastAsia="Times New Roman" w:hAnsi="Calibri" w:cs="Calibri"/>
          <w:i/>
          <w:iCs/>
          <w:lang w:eastAsia="en-GB"/>
        </w:rPr>
        <w:t>‘Next frontiers for Lean’</w:t>
      </w:r>
      <w:r>
        <w:rPr>
          <w:rFonts w:ascii="Calibri" w:eastAsia="Times New Roman" w:hAnsi="Calibri" w:cs="Calibri"/>
          <w:lang w:eastAsia="en-GB"/>
        </w:rPr>
        <w:t xml:space="preserve">, McKinsey Quarterly, February 1 2014. Available at: </w:t>
      </w:r>
      <w:hyperlink r:id="rId7" w:history="1">
        <w:r w:rsidRPr="006C6923">
          <w:rPr>
            <w:rStyle w:val="Hyperlink"/>
            <w:rFonts w:ascii="Calibri" w:eastAsia="Times New Roman" w:hAnsi="Calibri" w:cs="Calibri"/>
            <w:lang w:eastAsia="en-GB"/>
          </w:rPr>
          <w:t>https://www.mckinsey.com/business-functions/operations/our-insights/next-frontiers-for-lean</w:t>
        </w:r>
      </w:hyperlink>
      <w:r>
        <w:rPr>
          <w:rFonts w:ascii="Calibri" w:eastAsia="Times New Roman" w:hAnsi="Calibri" w:cs="Calibri"/>
          <w:lang w:eastAsia="en-GB"/>
        </w:rPr>
        <w:t xml:space="preserve"> (Accessed 19/04/21). </w:t>
      </w:r>
    </w:p>
    <w:p w14:paraId="19716C3E" w14:textId="6728877F" w:rsidR="008D7139" w:rsidRDefault="008D7139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>Farris, P.</w:t>
      </w:r>
      <w:r w:rsidR="00D724CF">
        <w:rPr>
          <w:rFonts w:ascii="Calibri" w:eastAsia="Times New Roman" w:hAnsi="Calibri" w:cs="Calibri"/>
          <w:lang w:eastAsia="en-GB"/>
        </w:rPr>
        <w:t xml:space="preserve">, </w:t>
      </w:r>
      <w:proofErr w:type="spellStart"/>
      <w:r w:rsidR="00D724CF">
        <w:rPr>
          <w:rFonts w:ascii="Calibri" w:eastAsia="Times New Roman" w:hAnsi="Calibri" w:cs="Calibri"/>
          <w:lang w:eastAsia="en-GB"/>
        </w:rPr>
        <w:t>Bendle</w:t>
      </w:r>
      <w:proofErr w:type="spellEnd"/>
      <w:r w:rsidR="00D724CF">
        <w:rPr>
          <w:rFonts w:ascii="Calibri" w:eastAsia="Times New Roman" w:hAnsi="Calibri" w:cs="Calibri"/>
          <w:lang w:eastAsia="en-GB"/>
        </w:rPr>
        <w:t>, N., Pfeifer, P., Reibstein, D. (2010)</w:t>
      </w:r>
      <w:r w:rsidR="00DF7EA7">
        <w:rPr>
          <w:rFonts w:ascii="Calibri" w:eastAsia="Times New Roman" w:hAnsi="Calibri" w:cs="Calibri"/>
          <w:lang w:eastAsia="en-GB"/>
        </w:rPr>
        <w:t xml:space="preserve">. </w:t>
      </w:r>
      <w:r w:rsidR="00DF7EA7" w:rsidRPr="00231551">
        <w:rPr>
          <w:rFonts w:ascii="Calibri" w:eastAsia="Times New Roman" w:hAnsi="Calibri" w:cs="Calibri"/>
          <w:i/>
          <w:iCs/>
          <w:lang w:eastAsia="en-GB"/>
        </w:rPr>
        <w:t>Marketing Metrics: The Definitive Guide to Measuring Market Performance</w:t>
      </w:r>
      <w:r w:rsidR="00231551">
        <w:rPr>
          <w:rFonts w:ascii="Calibri" w:eastAsia="Times New Roman" w:hAnsi="Calibri" w:cs="Calibri"/>
          <w:i/>
          <w:iCs/>
          <w:lang w:eastAsia="en-GB"/>
        </w:rPr>
        <w:t>,</w:t>
      </w:r>
      <w:r w:rsidR="00DF7EA7">
        <w:rPr>
          <w:rFonts w:ascii="Calibri" w:eastAsia="Times New Roman" w:hAnsi="Calibri" w:cs="Calibri"/>
          <w:lang w:eastAsia="en-GB"/>
        </w:rPr>
        <w:t xml:space="preserve"> Upper Saddle River, New Jersey</w:t>
      </w:r>
      <w:r w:rsidR="00986B5F">
        <w:rPr>
          <w:rFonts w:ascii="Calibri" w:eastAsia="Times New Roman" w:hAnsi="Calibri" w:cs="Calibri"/>
          <w:lang w:eastAsia="en-GB"/>
        </w:rPr>
        <w:t>.</w:t>
      </w:r>
    </w:p>
    <w:p w14:paraId="0A4603BE" w14:textId="7120FC06" w:rsidR="007F269A" w:rsidRDefault="007F269A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>Farris, P. and Reibstein, D. (1979). ‘</w:t>
      </w:r>
      <w:r w:rsidRPr="003D5504">
        <w:rPr>
          <w:rFonts w:ascii="Calibri" w:eastAsia="Times New Roman" w:hAnsi="Calibri" w:cs="Calibri"/>
          <w:lang w:eastAsia="en-GB"/>
        </w:rPr>
        <w:t>How Prices, Ad Expenditures, and Profits Are Linked</w:t>
      </w:r>
      <w:r>
        <w:rPr>
          <w:rFonts w:ascii="Calibri" w:eastAsia="Times New Roman" w:hAnsi="Calibri" w:cs="Calibri"/>
          <w:lang w:eastAsia="en-GB"/>
        </w:rPr>
        <w:t xml:space="preserve">’, </w:t>
      </w:r>
      <w:bookmarkStart w:id="0" w:name="_Hlk69854038"/>
      <w:r w:rsidRPr="003D5504">
        <w:rPr>
          <w:rFonts w:ascii="Calibri" w:eastAsia="Times New Roman" w:hAnsi="Calibri" w:cs="Calibri"/>
          <w:i/>
          <w:iCs/>
          <w:lang w:eastAsia="en-GB"/>
        </w:rPr>
        <w:t>Harvard Business Review</w:t>
      </w:r>
      <w:bookmarkEnd w:id="0"/>
      <w:r>
        <w:rPr>
          <w:rFonts w:ascii="Calibri" w:eastAsia="Times New Roman" w:hAnsi="Calibri" w:cs="Calibri"/>
          <w:lang w:eastAsia="en-GB"/>
        </w:rPr>
        <w:t xml:space="preserve">, November 1979 issue. </w:t>
      </w:r>
    </w:p>
    <w:p w14:paraId="14B82650" w14:textId="63AAC0C8" w:rsidR="00317409" w:rsidRDefault="00317409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Hanlon, A. (2021). </w:t>
      </w:r>
      <w:r w:rsidRPr="00A2639E">
        <w:rPr>
          <w:rFonts w:ascii="Calibri" w:eastAsia="Times New Roman" w:hAnsi="Calibri" w:cs="Calibri"/>
          <w:i/>
          <w:iCs/>
          <w:lang w:eastAsia="en-GB"/>
        </w:rPr>
        <w:t>‘</w:t>
      </w:r>
      <w:r w:rsidR="007F7454" w:rsidRPr="00A2639E">
        <w:rPr>
          <w:rFonts w:ascii="Calibri" w:eastAsia="Times New Roman" w:hAnsi="Calibri" w:cs="Calibri"/>
          <w:i/>
          <w:iCs/>
          <w:lang w:eastAsia="en-GB"/>
        </w:rPr>
        <w:t>The segmentation, targeting, positioning (STP) marketing model</w:t>
      </w:r>
      <w:r w:rsidR="007F7454" w:rsidRPr="00A2639E">
        <w:rPr>
          <w:rFonts w:ascii="Calibri" w:eastAsia="Times New Roman" w:hAnsi="Calibri" w:cs="Calibri"/>
          <w:i/>
          <w:iCs/>
          <w:lang w:eastAsia="en-GB"/>
        </w:rPr>
        <w:t>’</w:t>
      </w:r>
      <w:r w:rsidR="007F7454">
        <w:rPr>
          <w:rFonts w:ascii="Calibri" w:eastAsia="Times New Roman" w:hAnsi="Calibri" w:cs="Calibri"/>
          <w:lang w:eastAsia="en-GB"/>
        </w:rPr>
        <w:t xml:space="preserve">, Smart Insights, 26 January 2021. Available at: </w:t>
      </w:r>
      <w:hyperlink r:id="rId8" w:history="1">
        <w:r w:rsidR="00A2639E" w:rsidRPr="002E61AB">
          <w:rPr>
            <w:rStyle w:val="Hyperlink"/>
            <w:rFonts w:ascii="Calibri" w:eastAsia="Times New Roman" w:hAnsi="Calibri" w:cs="Calibri"/>
            <w:lang w:eastAsia="en-GB"/>
          </w:rPr>
          <w:t>https://www.smartinsights.com/digital-marketing-strategy/customer-segmentation-targeting/segmentation-targeting-and-positioning/</w:t>
        </w:r>
      </w:hyperlink>
      <w:r w:rsidR="00A2639E">
        <w:rPr>
          <w:rFonts w:ascii="Calibri" w:eastAsia="Times New Roman" w:hAnsi="Calibri" w:cs="Calibri"/>
          <w:lang w:eastAsia="en-GB"/>
        </w:rPr>
        <w:t xml:space="preserve"> (Accessed 20/04/21).</w:t>
      </w:r>
    </w:p>
    <w:p w14:paraId="1E2F0EE3" w14:textId="22AADA61" w:rsidR="00C64154" w:rsidRDefault="00C64154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>Hinterhuber, A. (2004). ‘Towards value-based pricing – An integrative framework for decision making’</w:t>
      </w:r>
      <w:r w:rsidR="00FA758C">
        <w:rPr>
          <w:rFonts w:ascii="Calibri" w:eastAsia="Times New Roman" w:hAnsi="Calibri" w:cs="Calibri"/>
          <w:lang w:eastAsia="en-GB"/>
        </w:rPr>
        <w:t xml:space="preserve">, </w:t>
      </w:r>
      <w:r w:rsidR="00FA758C" w:rsidRPr="00FA758C">
        <w:rPr>
          <w:rFonts w:ascii="Calibri" w:eastAsia="Times New Roman" w:hAnsi="Calibri" w:cs="Calibri"/>
          <w:i/>
          <w:iCs/>
          <w:lang w:eastAsia="en-GB"/>
        </w:rPr>
        <w:t>Industrial Marketing Management</w:t>
      </w:r>
      <w:r w:rsidR="00FA758C">
        <w:rPr>
          <w:rFonts w:ascii="Calibri" w:eastAsia="Times New Roman" w:hAnsi="Calibri" w:cs="Calibri"/>
          <w:lang w:eastAsia="en-GB"/>
        </w:rPr>
        <w:t xml:space="preserve">, 33 (8), pp. 765-778. </w:t>
      </w:r>
    </w:p>
    <w:p w14:paraId="3B0A534F" w14:textId="77777777" w:rsidR="007F269A" w:rsidRDefault="007F269A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 w:rsidRPr="00117C01">
        <w:rPr>
          <w:rFonts w:ascii="Calibri" w:eastAsia="Times New Roman" w:hAnsi="Calibri" w:cs="Calibri"/>
          <w:lang w:eastAsia="en-GB"/>
        </w:rPr>
        <w:t xml:space="preserve">Kotler, P. et al., 2016. </w:t>
      </w:r>
      <w:r w:rsidRPr="00497538">
        <w:rPr>
          <w:rFonts w:ascii="Calibri" w:eastAsia="Times New Roman" w:hAnsi="Calibri" w:cs="Calibri"/>
          <w:i/>
          <w:iCs/>
          <w:lang w:eastAsia="en-GB"/>
        </w:rPr>
        <w:t>Marketing management 3rd ed</w:t>
      </w:r>
      <w:r w:rsidRPr="00117C01">
        <w:rPr>
          <w:rFonts w:ascii="Calibri" w:eastAsia="Times New Roman" w:hAnsi="Calibri" w:cs="Calibri"/>
          <w:lang w:eastAsia="en-GB"/>
        </w:rPr>
        <w:t>.,</w:t>
      </w:r>
    </w:p>
    <w:p w14:paraId="162ADBE3" w14:textId="77777777" w:rsidR="007F269A" w:rsidRDefault="007F269A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 w:rsidRPr="008E660F">
        <w:rPr>
          <w:rFonts w:ascii="Calibri" w:eastAsia="Times New Roman" w:hAnsi="Calibri" w:cs="Calibri"/>
          <w:lang w:eastAsia="en-GB"/>
        </w:rPr>
        <w:t>Kotler, P., 2019. Marketing management Fourth European.,</w:t>
      </w:r>
    </w:p>
    <w:p w14:paraId="0542534F" w14:textId="77777777" w:rsidR="007F269A" w:rsidRDefault="007F269A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Kumar, R., </w:t>
      </w:r>
      <w:proofErr w:type="spellStart"/>
      <w:r>
        <w:rPr>
          <w:rFonts w:ascii="Calibri" w:eastAsia="Times New Roman" w:hAnsi="Calibri" w:cs="Calibri"/>
          <w:lang w:eastAsia="en-GB"/>
        </w:rPr>
        <w:t>Dubashi</w:t>
      </w:r>
      <w:proofErr w:type="spellEnd"/>
      <w:r>
        <w:rPr>
          <w:rFonts w:ascii="Calibri" w:eastAsia="Times New Roman" w:hAnsi="Calibri" w:cs="Calibri"/>
          <w:lang w:eastAsia="en-GB"/>
        </w:rPr>
        <w:t xml:space="preserve">, N. and Gupta, R. (2021). ‘How Tata Steel Tapped </w:t>
      </w:r>
      <w:proofErr w:type="gramStart"/>
      <w:r>
        <w:rPr>
          <w:rFonts w:ascii="Calibri" w:eastAsia="Times New Roman" w:hAnsi="Calibri" w:cs="Calibri"/>
          <w:lang w:eastAsia="en-GB"/>
        </w:rPr>
        <w:t>The</w:t>
      </w:r>
      <w:proofErr w:type="gramEnd"/>
      <w:r>
        <w:rPr>
          <w:rFonts w:ascii="Calibri" w:eastAsia="Times New Roman" w:hAnsi="Calibri" w:cs="Calibri"/>
          <w:lang w:eastAsia="en-GB"/>
        </w:rPr>
        <w:t xml:space="preserve"> Value of Data’, Tata.com, April 2021. Available at: </w:t>
      </w:r>
      <w:hyperlink r:id="rId9" w:history="1">
        <w:r w:rsidRPr="006C6923">
          <w:rPr>
            <w:rStyle w:val="Hyperlink"/>
            <w:rFonts w:ascii="Calibri" w:eastAsia="Times New Roman" w:hAnsi="Calibri" w:cs="Calibri"/>
            <w:lang w:eastAsia="en-GB"/>
          </w:rPr>
          <w:t>https://www.tata.com/newsroom/business/tata-steel-kalinganagar-data-analytics-mckinsey</w:t>
        </w:r>
      </w:hyperlink>
      <w:r>
        <w:rPr>
          <w:rFonts w:ascii="Calibri" w:eastAsia="Times New Roman" w:hAnsi="Calibri" w:cs="Calibri"/>
          <w:lang w:eastAsia="en-GB"/>
        </w:rPr>
        <w:t xml:space="preserve"> (Accessed 19/04/21).</w:t>
      </w:r>
    </w:p>
    <w:p w14:paraId="1B6F6D0F" w14:textId="77777777" w:rsidR="007F269A" w:rsidRPr="00E4632E" w:rsidRDefault="007F269A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>McCarthy, D. and Fader, P. (2017). ‘</w:t>
      </w:r>
      <w:r w:rsidRPr="00D601DB">
        <w:rPr>
          <w:rFonts w:ascii="Calibri" w:eastAsia="Times New Roman" w:hAnsi="Calibri" w:cs="Calibri"/>
          <w:lang w:eastAsia="en-GB"/>
        </w:rPr>
        <w:t>Subscription Businesses Are Booming. Here’s How to Value Them</w:t>
      </w:r>
      <w:r>
        <w:rPr>
          <w:rFonts w:ascii="Calibri" w:eastAsia="Times New Roman" w:hAnsi="Calibri" w:cs="Calibri"/>
          <w:lang w:eastAsia="en-GB"/>
        </w:rPr>
        <w:t xml:space="preserve">’, </w:t>
      </w:r>
      <w:r w:rsidRPr="003D5504">
        <w:rPr>
          <w:rFonts w:ascii="Calibri" w:eastAsia="Times New Roman" w:hAnsi="Calibri" w:cs="Calibri"/>
          <w:i/>
          <w:iCs/>
          <w:lang w:eastAsia="en-GB"/>
        </w:rPr>
        <w:t>Harvard Business Review</w:t>
      </w:r>
      <w:r>
        <w:rPr>
          <w:rFonts w:ascii="Calibri" w:eastAsia="Times New Roman" w:hAnsi="Calibri" w:cs="Calibri"/>
          <w:i/>
          <w:iCs/>
          <w:lang w:eastAsia="en-GB"/>
        </w:rPr>
        <w:t xml:space="preserve">, </w:t>
      </w:r>
      <w:r>
        <w:rPr>
          <w:rFonts w:ascii="Calibri" w:eastAsia="Times New Roman" w:hAnsi="Calibri" w:cs="Calibri"/>
          <w:lang w:eastAsia="en-GB"/>
        </w:rPr>
        <w:t xml:space="preserve">December 2017 issue. </w:t>
      </w:r>
    </w:p>
    <w:p w14:paraId="1CB797C4" w14:textId="77777777" w:rsidR="007F269A" w:rsidRDefault="007F269A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>McCarthy, D. and Fader, P. (2018). ‘</w:t>
      </w:r>
      <w:r w:rsidRPr="00CE1F34">
        <w:rPr>
          <w:rFonts w:ascii="Calibri" w:eastAsia="Times New Roman" w:hAnsi="Calibri" w:cs="Calibri"/>
          <w:lang w:eastAsia="en-GB"/>
        </w:rPr>
        <w:t>Customer-Based Corporate Valuation for Publicly Traded Noncontractual Firms</w:t>
      </w:r>
      <w:r>
        <w:rPr>
          <w:rFonts w:ascii="Calibri" w:eastAsia="Times New Roman" w:hAnsi="Calibri" w:cs="Calibri"/>
          <w:lang w:eastAsia="en-GB"/>
        </w:rPr>
        <w:t xml:space="preserve">’, </w:t>
      </w:r>
      <w:r w:rsidRPr="00BE5D95">
        <w:rPr>
          <w:rFonts w:ascii="Calibri" w:eastAsia="Times New Roman" w:hAnsi="Calibri" w:cs="Calibri"/>
          <w:i/>
          <w:iCs/>
          <w:lang w:eastAsia="en-GB"/>
        </w:rPr>
        <w:t>American Marketing Association</w:t>
      </w:r>
      <w:r>
        <w:rPr>
          <w:rFonts w:ascii="Calibri" w:eastAsia="Times New Roman" w:hAnsi="Calibri" w:cs="Calibri"/>
          <w:i/>
          <w:iCs/>
          <w:lang w:eastAsia="en-GB"/>
        </w:rPr>
        <w:t>,</w:t>
      </w:r>
      <w:r>
        <w:rPr>
          <w:rFonts w:ascii="Calibri" w:eastAsia="Times New Roman" w:hAnsi="Calibri" w:cs="Calibri"/>
          <w:lang w:eastAsia="en-GB"/>
        </w:rPr>
        <w:t xml:space="preserve"> 55 (5), pp. 617-635.</w:t>
      </w:r>
    </w:p>
    <w:p w14:paraId="4A460056" w14:textId="77777777" w:rsidR="007F269A" w:rsidRPr="00CA1413" w:rsidRDefault="007F269A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 xml:space="preserve">Tata Motors Group Ltd. (2020). </w:t>
      </w:r>
      <w:r w:rsidRPr="00F56BF1">
        <w:rPr>
          <w:rFonts w:ascii="Calibri" w:eastAsia="Times New Roman" w:hAnsi="Calibri" w:cs="Calibri"/>
          <w:i/>
          <w:iCs/>
          <w:lang w:eastAsia="en-GB"/>
        </w:rPr>
        <w:t>75</w:t>
      </w:r>
      <w:r w:rsidRPr="00F56BF1">
        <w:rPr>
          <w:rFonts w:ascii="Calibri" w:eastAsia="Times New Roman" w:hAnsi="Calibri" w:cs="Calibri"/>
          <w:i/>
          <w:iCs/>
          <w:vertAlign w:val="superscript"/>
          <w:lang w:eastAsia="en-GB"/>
        </w:rPr>
        <w:t>th</w:t>
      </w:r>
      <w:r w:rsidRPr="00F56BF1">
        <w:rPr>
          <w:rFonts w:ascii="Calibri" w:eastAsia="Times New Roman" w:hAnsi="Calibri" w:cs="Calibri"/>
          <w:i/>
          <w:iCs/>
          <w:lang w:eastAsia="en-GB"/>
        </w:rPr>
        <w:t xml:space="preserve"> Integrated Annual Report</w:t>
      </w:r>
      <w:r>
        <w:rPr>
          <w:rFonts w:ascii="Calibri" w:eastAsia="Times New Roman" w:hAnsi="Calibri" w:cs="Calibri"/>
          <w:i/>
          <w:iCs/>
          <w:lang w:eastAsia="en-GB"/>
        </w:rPr>
        <w:t xml:space="preserve">. </w:t>
      </w:r>
      <w:r>
        <w:rPr>
          <w:rFonts w:ascii="Calibri" w:eastAsia="Times New Roman" w:hAnsi="Calibri" w:cs="Calibri"/>
          <w:lang w:eastAsia="en-GB"/>
        </w:rPr>
        <w:t xml:space="preserve">Available at: </w:t>
      </w:r>
      <w:hyperlink r:id="rId10" w:history="1">
        <w:r w:rsidRPr="006C6923">
          <w:rPr>
            <w:rStyle w:val="Hyperlink"/>
            <w:rFonts w:ascii="Calibri" w:eastAsia="Times New Roman" w:hAnsi="Calibri" w:cs="Calibri"/>
            <w:lang w:eastAsia="en-GB"/>
          </w:rPr>
          <w:t>https://investors.tatamotors.com/financials/75-ar-html/index.html</w:t>
        </w:r>
      </w:hyperlink>
      <w:r>
        <w:rPr>
          <w:rFonts w:ascii="Calibri" w:eastAsia="Times New Roman" w:hAnsi="Calibri" w:cs="Calibri"/>
          <w:lang w:eastAsia="en-GB"/>
        </w:rPr>
        <w:t xml:space="preserve"> (Accessed 20/04/21).</w:t>
      </w:r>
    </w:p>
    <w:p w14:paraId="7A87BDAD" w14:textId="77777777" w:rsidR="007F269A" w:rsidRDefault="007F269A" w:rsidP="00A50F7D">
      <w:pPr>
        <w:shd w:val="clear" w:color="auto" w:fill="FFFFFF"/>
        <w:spacing w:after="100" w:line="240" w:lineRule="auto"/>
        <w:rPr>
          <w:rFonts w:ascii="Calibri" w:eastAsia="Times New Roman" w:hAnsi="Calibri" w:cs="Calibri"/>
          <w:lang w:eastAsia="en-GB"/>
        </w:rPr>
      </w:pPr>
      <w:r>
        <w:rPr>
          <w:rFonts w:ascii="Calibri" w:eastAsia="Times New Roman" w:hAnsi="Calibri" w:cs="Calibri"/>
          <w:lang w:eastAsia="en-GB"/>
        </w:rPr>
        <w:t>Weed, J. (2020). ‘</w:t>
      </w:r>
      <w:r w:rsidRPr="00493EC2">
        <w:rPr>
          <w:rFonts w:ascii="Calibri" w:eastAsia="Times New Roman" w:hAnsi="Calibri" w:cs="Calibri"/>
          <w:i/>
          <w:iCs/>
          <w:lang w:eastAsia="en-GB"/>
        </w:rPr>
        <w:t xml:space="preserve">In the Race for Cheap Airfare, </w:t>
      </w:r>
      <w:proofErr w:type="gramStart"/>
      <w:r w:rsidRPr="00493EC2">
        <w:rPr>
          <w:rFonts w:ascii="Calibri" w:eastAsia="Times New Roman" w:hAnsi="Calibri" w:cs="Calibri"/>
          <w:i/>
          <w:iCs/>
          <w:lang w:eastAsia="en-GB"/>
        </w:rPr>
        <w:t>It’s</w:t>
      </w:r>
      <w:proofErr w:type="gramEnd"/>
      <w:r w:rsidRPr="00493EC2">
        <w:rPr>
          <w:rFonts w:ascii="Calibri" w:eastAsia="Times New Roman" w:hAnsi="Calibri" w:cs="Calibri"/>
          <w:i/>
          <w:iCs/>
          <w:lang w:eastAsia="en-GB"/>
        </w:rPr>
        <w:t xml:space="preserve"> You vs. the Machine’</w:t>
      </w:r>
      <w:r>
        <w:rPr>
          <w:rFonts w:ascii="Calibri" w:eastAsia="Times New Roman" w:hAnsi="Calibri" w:cs="Calibri"/>
          <w:lang w:eastAsia="en-GB"/>
        </w:rPr>
        <w:t xml:space="preserve">, </w:t>
      </w:r>
      <w:r w:rsidRPr="00493EC2">
        <w:rPr>
          <w:rFonts w:ascii="Calibri" w:eastAsia="Times New Roman" w:hAnsi="Calibri" w:cs="Calibri"/>
          <w:lang w:eastAsia="en-GB"/>
        </w:rPr>
        <w:t>New York Times</w:t>
      </w:r>
      <w:r>
        <w:rPr>
          <w:rFonts w:ascii="Calibri" w:eastAsia="Times New Roman" w:hAnsi="Calibri" w:cs="Calibri"/>
          <w:lang w:eastAsia="en-GB"/>
        </w:rPr>
        <w:t xml:space="preserve">, 29 January 2020. Available at: </w:t>
      </w:r>
      <w:hyperlink r:id="rId11" w:history="1">
        <w:r w:rsidRPr="006C6923">
          <w:rPr>
            <w:rStyle w:val="Hyperlink"/>
            <w:rFonts w:ascii="Calibri" w:eastAsia="Times New Roman" w:hAnsi="Calibri" w:cs="Calibri"/>
            <w:lang w:eastAsia="en-GB"/>
          </w:rPr>
          <w:t>https://global-factiva-com.proxy.jbs.cam.ac.uk/ga/default.aspx</w:t>
        </w:r>
      </w:hyperlink>
      <w:r>
        <w:rPr>
          <w:rFonts w:ascii="Calibri" w:eastAsia="Times New Roman" w:hAnsi="Calibri" w:cs="Calibri"/>
          <w:lang w:eastAsia="en-GB"/>
        </w:rPr>
        <w:t xml:space="preserve"> (Accessed 19/04/21).</w:t>
      </w:r>
    </w:p>
    <w:p w14:paraId="5E3FB1FE" w14:textId="77777777" w:rsidR="00E64038" w:rsidRDefault="00EE353E"/>
    <w:sectPr w:rsidR="00E6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CA07B" w14:textId="77777777" w:rsidR="00EE353E" w:rsidRDefault="00EE353E" w:rsidP="00CA1413">
      <w:pPr>
        <w:spacing w:after="0" w:line="240" w:lineRule="auto"/>
      </w:pPr>
      <w:r>
        <w:separator/>
      </w:r>
    </w:p>
  </w:endnote>
  <w:endnote w:type="continuationSeparator" w:id="0">
    <w:p w14:paraId="44A87573" w14:textId="77777777" w:rsidR="00EE353E" w:rsidRDefault="00EE353E" w:rsidP="00CA1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BFA3C" w14:textId="77777777" w:rsidR="00EE353E" w:rsidRDefault="00EE353E" w:rsidP="00CA1413">
      <w:pPr>
        <w:spacing w:after="0" w:line="240" w:lineRule="auto"/>
      </w:pPr>
      <w:r>
        <w:separator/>
      </w:r>
    </w:p>
  </w:footnote>
  <w:footnote w:type="continuationSeparator" w:id="0">
    <w:p w14:paraId="69D0649B" w14:textId="77777777" w:rsidR="00EE353E" w:rsidRDefault="00EE353E" w:rsidP="00CA14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B0113"/>
    <w:multiLevelType w:val="hybridMultilevel"/>
    <w:tmpl w:val="8026AD74"/>
    <w:lvl w:ilvl="0" w:tplc="2BE43C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8072F"/>
    <w:multiLevelType w:val="hybridMultilevel"/>
    <w:tmpl w:val="19485A78"/>
    <w:lvl w:ilvl="0" w:tplc="EBA4958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FC3A0C"/>
    <w:multiLevelType w:val="hybridMultilevel"/>
    <w:tmpl w:val="8ACA096A"/>
    <w:lvl w:ilvl="0" w:tplc="320EB37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58C42B4">
      <w:start w:val="1"/>
      <w:numFmt w:val="decimal"/>
      <w:lvlText w:val="%2."/>
      <w:lvlJc w:val="left"/>
      <w:pPr>
        <w:ind w:left="1440" w:hanging="360"/>
      </w:pPr>
      <w:rPr>
        <w:rFonts w:ascii="Calibri" w:eastAsia="Times New Roman" w:hAnsi="Calibri" w:cs="Calibr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13"/>
    <w:rsid w:val="000119F9"/>
    <w:rsid w:val="00014AA0"/>
    <w:rsid w:val="00022BE2"/>
    <w:rsid w:val="00047A31"/>
    <w:rsid w:val="00047FBE"/>
    <w:rsid w:val="000605DF"/>
    <w:rsid w:val="00064779"/>
    <w:rsid w:val="00067ED1"/>
    <w:rsid w:val="00077956"/>
    <w:rsid w:val="000929ED"/>
    <w:rsid w:val="000938DA"/>
    <w:rsid w:val="000A3971"/>
    <w:rsid w:val="000B323C"/>
    <w:rsid w:val="000D00B7"/>
    <w:rsid w:val="000D1D48"/>
    <w:rsid w:val="000E736A"/>
    <w:rsid w:val="000F34D3"/>
    <w:rsid w:val="0010100C"/>
    <w:rsid w:val="001040DE"/>
    <w:rsid w:val="00107247"/>
    <w:rsid w:val="001162A8"/>
    <w:rsid w:val="00117C01"/>
    <w:rsid w:val="00121609"/>
    <w:rsid w:val="00121D4B"/>
    <w:rsid w:val="00124513"/>
    <w:rsid w:val="0014212C"/>
    <w:rsid w:val="00151465"/>
    <w:rsid w:val="00151921"/>
    <w:rsid w:val="00153734"/>
    <w:rsid w:val="0015637F"/>
    <w:rsid w:val="00160AF0"/>
    <w:rsid w:val="001659CB"/>
    <w:rsid w:val="00183A50"/>
    <w:rsid w:val="00184B08"/>
    <w:rsid w:val="001A0745"/>
    <w:rsid w:val="001C0EBD"/>
    <w:rsid w:val="001C2A67"/>
    <w:rsid w:val="001D6703"/>
    <w:rsid w:val="001F5DC4"/>
    <w:rsid w:val="001F7D8A"/>
    <w:rsid w:val="0020062D"/>
    <w:rsid w:val="00207AC1"/>
    <w:rsid w:val="00216B4D"/>
    <w:rsid w:val="0023037C"/>
    <w:rsid w:val="00231551"/>
    <w:rsid w:val="00237926"/>
    <w:rsid w:val="00246248"/>
    <w:rsid w:val="002554EA"/>
    <w:rsid w:val="00255619"/>
    <w:rsid w:val="00260DCC"/>
    <w:rsid w:val="00261160"/>
    <w:rsid w:val="002711B5"/>
    <w:rsid w:val="002A3AE0"/>
    <w:rsid w:val="002A771A"/>
    <w:rsid w:val="002B7843"/>
    <w:rsid w:val="002C0265"/>
    <w:rsid w:val="002C3350"/>
    <w:rsid w:val="002D7F2F"/>
    <w:rsid w:val="002E783F"/>
    <w:rsid w:val="002F03C5"/>
    <w:rsid w:val="002F1920"/>
    <w:rsid w:val="00317409"/>
    <w:rsid w:val="00330A2C"/>
    <w:rsid w:val="003756C3"/>
    <w:rsid w:val="00394E89"/>
    <w:rsid w:val="00396F8C"/>
    <w:rsid w:val="003A02C7"/>
    <w:rsid w:val="003A6DE8"/>
    <w:rsid w:val="003B02EB"/>
    <w:rsid w:val="003B466E"/>
    <w:rsid w:val="003D0218"/>
    <w:rsid w:val="003D5504"/>
    <w:rsid w:val="003E40F8"/>
    <w:rsid w:val="00411B75"/>
    <w:rsid w:val="00423934"/>
    <w:rsid w:val="00442E16"/>
    <w:rsid w:val="004434EB"/>
    <w:rsid w:val="004503C0"/>
    <w:rsid w:val="004578A7"/>
    <w:rsid w:val="004930DE"/>
    <w:rsid w:val="0049322C"/>
    <w:rsid w:val="00493EC2"/>
    <w:rsid w:val="0049583B"/>
    <w:rsid w:val="00497538"/>
    <w:rsid w:val="00497995"/>
    <w:rsid w:val="004A0B40"/>
    <w:rsid w:val="004A3EBE"/>
    <w:rsid w:val="004A5C80"/>
    <w:rsid w:val="004B1C05"/>
    <w:rsid w:val="004C065C"/>
    <w:rsid w:val="004C096A"/>
    <w:rsid w:val="004C54EB"/>
    <w:rsid w:val="004C5C54"/>
    <w:rsid w:val="004E0704"/>
    <w:rsid w:val="004E1BA7"/>
    <w:rsid w:val="004E2D4F"/>
    <w:rsid w:val="004E3651"/>
    <w:rsid w:val="004E7FD0"/>
    <w:rsid w:val="004F0EB1"/>
    <w:rsid w:val="004F1285"/>
    <w:rsid w:val="004F67E5"/>
    <w:rsid w:val="00515388"/>
    <w:rsid w:val="005310EC"/>
    <w:rsid w:val="00533362"/>
    <w:rsid w:val="00551731"/>
    <w:rsid w:val="005671C4"/>
    <w:rsid w:val="00582ECA"/>
    <w:rsid w:val="00585DD3"/>
    <w:rsid w:val="00585F58"/>
    <w:rsid w:val="005A1BE9"/>
    <w:rsid w:val="005B265B"/>
    <w:rsid w:val="005B348F"/>
    <w:rsid w:val="005B6485"/>
    <w:rsid w:val="005C4538"/>
    <w:rsid w:val="005F0C25"/>
    <w:rsid w:val="00601DAC"/>
    <w:rsid w:val="006124C3"/>
    <w:rsid w:val="00637BCB"/>
    <w:rsid w:val="00640FE2"/>
    <w:rsid w:val="00642B81"/>
    <w:rsid w:val="0064453C"/>
    <w:rsid w:val="0068373C"/>
    <w:rsid w:val="006A6CBA"/>
    <w:rsid w:val="006B437A"/>
    <w:rsid w:val="006B4767"/>
    <w:rsid w:val="006D22B8"/>
    <w:rsid w:val="006D5B61"/>
    <w:rsid w:val="006E66D8"/>
    <w:rsid w:val="006F4B60"/>
    <w:rsid w:val="006F59AF"/>
    <w:rsid w:val="00705BF4"/>
    <w:rsid w:val="00707C53"/>
    <w:rsid w:val="0071788E"/>
    <w:rsid w:val="007417FA"/>
    <w:rsid w:val="00744588"/>
    <w:rsid w:val="00746196"/>
    <w:rsid w:val="00746AD3"/>
    <w:rsid w:val="007517E8"/>
    <w:rsid w:val="0075540E"/>
    <w:rsid w:val="00762D55"/>
    <w:rsid w:val="00781629"/>
    <w:rsid w:val="007A4C77"/>
    <w:rsid w:val="007B5888"/>
    <w:rsid w:val="007E6D45"/>
    <w:rsid w:val="007F269A"/>
    <w:rsid w:val="007F2DB2"/>
    <w:rsid w:val="007F6116"/>
    <w:rsid w:val="007F6BDB"/>
    <w:rsid w:val="007F7454"/>
    <w:rsid w:val="00810F1D"/>
    <w:rsid w:val="00812EB6"/>
    <w:rsid w:val="00831019"/>
    <w:rsid w:val="00836DB4"/>
    <w:rsid w:val="00841D57"/>
    <w:rsid w:val="008455E5"/>
    <w:rsid w:val="008529F8"/>
    <w:rsid w:val="00875351"/>
    <w:rsid w:val="00887B68"/>
    <w:rsid w:val="008959B5"/>
    <w:rsid w:val="008A6AFF"/>
    <w:rsid w:val="008A6D83"/>
    <w:rsid w:val="008B2728"/>
    <w:rsid w:val="008D7139"/>
    <w:rsid w:val="008E660F"/>
    <w:rsid w:val="008F7BE6"/>
    <w:rsid w:val="00902A1B"/>
    <w:rsid w:val="009042D0"/>
    <w:rsid w:val="0090583B"/>
    <w:rsid w:val="009163FE"/>
    <w:rsid w:val="00921F21"/>
    <w:rsid w:val="00951806"/>
    <w:rsid w:val="00952265"/>
    <w:rsid w:val="0095696E"/>
    <w:rsid w:val="00962DA9"/>
    <w:rsid w:val="00967ADC"/>
    <w:rsid w:val="00986B5F"/>
    <w:rsid w:val="00991827"/>
    <w:rsid w:val="009932C7"/>
    <w:rsid w:val="009B38D8"/>
    <w:rsid w:val="009B4931"/>
    <w:rsid w:val="009C06A1"/>
    <w:rsid w:val="009D0A3D"/>
    <w:rsid w:val="009D3F11"/>
    <w:rsid w:val="009E1E34"/>
    <w:rsid w:val="009F665A"/>
    <w:rsid w:val="00A12B5D"/>
    <w:rsid w:val="00A175F7"/>
    <w:rsid w:val="00A17C5A"/>
    <w:rsid w:val="00A2639E"/>
    <w:rsid w:val="00A26DC4"/>
    <w:rsid w:val="00A32E31"/>
    <w:rsid w:val="00A424A7"/>
    <w:rsid w:val="00A46DAB"/>
    <w:rsid w:val="00A50F7D"/>
    <w:rsid w:val="00A63583"/>
    <w:rsid w:val="00A67932"/>
    <w:rsid w:val="00A67ED7"/>
    <w:rsid w:val="00A87390"/>
    <w:rsid w:val="00A94293"/>
    <w:rsid w:val="00AA3125"/>
    <w:rsid w:val="00AB4651"/>
    <w:rsid w:val="00AB60C7"/>
    <w:rsid w:val="00AC674A"/>
    <w:rsid w:val="00AC7F3F"/>
    <w:rsid w:val="00AD20D5"/>
    <w:rsid w:val="00AD50F2"/>
    <w:rsid w:val="00AD564A"/>
    <w:rsid w:val="00AF3944"/>
    <w:rsid w:val="00B02125"/>
    <w:rsid w:val="00B14059"/>
    <w:rsid w:val="00B306D5"/>
    <w:rsid w:val="00B308FF"/>
    <w:rsid w:val="00B426C9"/>
    <w:rsid w:val="00B50A6C"/>
    <w:rsid w:val="00B50AFE"/>
    <w:rsid w:val="00B74B38"/>
    <w:rsid w:val="00B77BA2"/>
    <w:rsid w:val="00B834E9"/>
    <w:rsid w:val="00B856E8"/>
    <w:rsid w:val="00B86DF6"/>
    <w:rsid w:val="00BB642F"/>
    <w:rsid w:val="00BB7465"/>
    <w:rsid w:val="00BC4942"/>
    <w:rsid w:val="00BE41C9"/>
    <w:rsid w:val="00BE4DB0"/>
    <w:rsid w:val="00BE529E"/>
    <w:rsid w:val="00BE5D95"/>
    <w:rsid w:val="00BE676E"/>
    <w:rsid w:val="00BE76AF"/>
    <w:rsid w:val="00BF4676"/>
    <w:rsid w:val="00C020E7"/>
    <w:rsid w:val="00C14A27"/>
    <w:rsid w:val="00C16E06"/>
    <w:rsid w:val="00C17B93"/>
    <w:rsid w:val="00C204CF"/>
    <w:rsid w:val="00C241BE"/>
    <w:rsid w:val="00C26CE1"/>
    <w:rsid w:val="00C27E98"/>
    <w:rsid w:val="00C34859"/>
    <w:rsid w:val="00C47EC9"/>
    <w:rsid w:val="00C578B2"/>
    <w:rsid w:val="00C62284"/>
    <w:rsid w:val="00C64154"/>
    <w:rsid w:val="00C839E2"/>
    <w:rsid w:val="00C85365"/>
    <w:rsid w:val="00CA1413"/>
    <w:rsid w:val="00CA7470"/>
    <w:rsid w:val="00CC2D23"/>
    <w:rsid w:val="00CE1F34"/>
    <w:rsid w:val="00D06EDC"/>
    <w:rsid w:val="00D30458"/>
    <w:rsid w:val="00D47D1A"/>
    <w:rsid w:val="00D5641F"/>
    <w:rsid w:val="00D5787D"/>
    <w:rsid w:val="00D601DB"/>
    <w:rsid w:val="00D61C33"/>
    <w:rsid w:val="00D724CF"/>
    <w:rsid w:val="00D74BE2"/>
    <w:rsid w:val="00D846F5"/>
    <w:rsid w:val="00D85755"/>
    <w:rsid w:val="00D9657D"/>
    <w:rsid w:val="00DC18E2"/>
    <w:rsid w:val="00DD1975"/>
    <w:rsid w:val="00DE4432"/>
    <w:rsid w:val="00DF1F8C"/>
    <w:rsid w:val="00DF7EA7"/>
    <w:rsid w:val="00E0036C"/>
    <w:rsid w:val="00E00E2A"/>
    <w:rsid w:val="00E4632E"/>
    <w:rsid w:val="00E46EE3"/>
    <w:rsid w:val="00E61232"/>
    <w:rsid w:val="00E71396"/>
    <w:rsid w:val="00E71EB1"/>
    <w:rsid w:val="00E725AD"/>
    <w:rsid w:val="00E81560"/>
    <w:rsid w:val="00E837C0"/>
    <w:rsid w:val="00E925B2"/>
    <w:rsid w:val="00EC1A11"/>
    <w:rsid w:val="00ED1D1E"/>
    <w:rsid w:val="00ED781C"/>
    <w:rsid w:val="00EE0747"/>
    <w:rsid w:val="00EE353E"/>
    <w:rsid w:val="00EF1BEF"/>
    <w:rsid w:val="00EF7DE5"/>
    <w:rsid w:val="00F3312D"/>
    <w:rsid w:val="00F51731"/>
    <w:rsid w:val="00F56BF1"/>
    <w:rsid w:val="00F65457"/>
    <w:rsid w:val="00F67FD9"/>
    <w:rsid w:val="00F71D61"/>
    <w:rsid w:val="00F7402B"/>
    <w:rsid w:val="00FA19EB"/>
    <w:rsid w:val="00FA619D"/>
    <w:rsid w:val="00FA758C"/>
    <w:rsid w:val="00FC0B06"/>
    <w:rsid w:val="00FC18FD"/>
    <w:rsid w:val="00FC5691"/>
    <w:rsid w:val="00FD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37E5B"/>
  <w15:chartTrackingRefBased/>
  <w15:docId w15:val="{F2F59EFD-CE9C-41D7-A5E4-F3667212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CA141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141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A141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A141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938D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D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5C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martinsights.com/digital-marketing-strategy/customer-segmentation-targeting/segmentation-targeting-and-positionin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ckinsey.com/business-functions/operations/our-insights/next-frontiers-for-lea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lobal-factiva-com.proxy.jbs.cam.ac.uk/ga/default.aspx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investors.tatamotors.com/financials/75-ar-html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ata.com/newsroom/business/tata-steel-kalinganagar-data-analytics-mckins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6</Pages>
  <Words>2516</Words>
  <Characters>14342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290</cp:revision>
  <dcterms:created xsi:type="dcterms:W3CDTF">2021-04-20T20:20:00Z</dcterms:created>
  <dcterms:modified xsi:type="dcterms:W3CDTF">2021-04-21T19:50:00Z</dcterms:modified>
</cp:coreProperties>
</file>