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7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AD5410" w:rsidRPr="00413A3B" w14:paraId="759204D6" w14:textId="77777777" w:rsidTr="006E7547">
        <w:tc>
          <w:tcPr>
            <w:tcW w:w="1890" w:type="dxa"/>
          </w:tcPr>
          <w:p w14:paraId="19588FD1" w14:textId="4B1AA452" w:rsidR="00AD5410" w:rsidRPr="00413A3B" w:rsidRDefault="009842D3" w:rsidP="006E7547">
            <w:pPr>
              <w:jc w:val="center"/>
              <w:rPr>
                <w:rFonts w:ascii="Arial" w:hAnsi="Arial" w:cs="Arial"/>
              </w:rPr>
            </w:pPr>
            <w:bookmarkStart w:id="0" w:name="_Hlk70893612"/>
            <w:r>
              <w:rPr>
                <w:rFonts w:ascii="Arial" w:hAnsi="Arial" w:cs="Arial"/>
              </w:rPr>
              <w:t>1114l</w:t>
            </w:r>
          </w:p>
        </w:tc>
      </w:tr>
    </w:tbl>
    <w:p w14:paraId="7DD0839E" w14:textId="77777777" w:rsidR="00AD5410" w:rsidRPr="00413A3B" w:rsidRDefault="00AD5410" w:rsidP="00AD5410">
      <w:pPr>
        <w:jc w:val="center"/>
        <w:rPr>
          <w:rFonts w:ascii="Arial" w:hAnsi="Arial" w:cs="Arial"/>
        </w:rPr>
      </w:pPr>
    </w:p>
    <w:p w14:paraId="43564A98" w14:textId="77777777" w:rsidR="00AD5410" w:rsidRPr="00413A3B" w:rsidRDefault="00AD5410" w:rsidP="00AD5410">
      <w:pPr>
        <w:jc w:val="center"/>
        <w:rPr>
          <w:rFonts w:ascii="Arial" w:hAnsi="Arial" w:cs="Arial"/>
        </w:rPr>
      </w:pPr>
    </w:p>
    <w:p w14:paraId="60788F58" w14:textId="77777777" w:rsidR="00AD5410" w:rsidRPr="00413A3B" w:rsidRDefault="00AD5410" w:rsidP="00AD5410">
      <w:pPr>
        <w:jc w:val="center"/>
        <w:rPr>
          <w:rFonts w:ascii="Arial" w:hAnsi="Arial" w:cs="Arial"/>
        </w:rPr>
      </w:pPr>
    </w:p>
    <w:p w14:paraId="0C2012EA" w14:textId="77777777" w:rsidR="00AD5410" w:rsidRPr="00413A3B" w:rsidRDefault="00AD5410" w:rsidP="00AD5410">
      <w:pPr>
        <w:jc w:val="center"/>
        <w:rPr>
          <w:rFonts w:ascii="Arial" w:hAnsi="Arial" w:cs="Arial"/>
        </w:rPr>
      </w:pPr>
    </w:p>
    <w:p w14:paraId="45825CB8" w14:textId="77777777" w:rsidR="00AD5410" w:rsidRPr="00413A3B" w:rsidRDefault="00AD5410" w:rsidP="00AD5410">
      <w:pPr>
        <w:jc w:val="center"/>
        <w:rPr>
          <w:rFonts w:ascii="Arial" w:hAnsi="Arial" w:cs="Arial"/>
        </w:rPr>
      </w:pPr>
    </w:p>
    <w:p w14:paraId="352BE426" w14:textId="77777777" w:rsidR="00AD5410" w:rsidRPr="00413A3B" w:rsidRDefault="00AD5410" w:rsidP="00AD5410">
      <w:pPr>
        <w:jc w:val="center"/>
        <w:rPr>
          <w:rFonts w:ascii="Arial" w:hAnsi="Arial" w:cs="Arial"/>
        </w:rPr>
      </w:pPr>
    </w:p>
    <w:p w14:paraId="6FDC4F75" w14:textId="77777777" w:rsidR="00AD5410" w:rsidRDefault="00AD5410" w:rsidP="00AD5410">
      <w:pPr>
        <w:jc w:val="center"/>
        <w:rPr>
          <w:rFonts w:ascii="Arial" w:hAnsi="Arial" w:cs="Arial"/>
        </w:rPr>
      </w:pPr>
      <w:r>
        <w:rPr>
          <w:rFonts w:ascii="Arial" w:hAnsi="Arial" w:cs="Arial"/>
        </w:rPr>
        <w:t>Management Studies Tripos</w:t>
      </w:r>
    </w:p>
    <w:p w14:paraId="71E12A8C" w14:textId="77777777" w:rsidR="00AD5410" w:rsidRDefault="00AD5410" w:rsidP="00AD5410">
      <w:pPr>
        <w:jc w:val="center"/>
        <w:rPr>
          <w:rFonts w:ascii="Arial" w:hAnsi="Arial" w:cs="Arial"/>
        </w:rPr>
      </w:pPr>
    </w:p>
    <w:p w14:paraId="662A1E30" w14:textId="77777777" w:rsidR="00AD5410" w:rsidRDefault="006226F3" w:rsidP="00AD5410">
      <w:pPr>
        <w:jc w:val="center"/>
        <w:rPr>
          <w:rFonts w:ascii="Arial" w:hAnsi="Arial" w:cs="Arial"/>
          <w:b/>
          <w:sz w:val="28"/>
          <w:szCs w:val="28"/>
        </w:rPr>
      </w:pPr>
      <w:r>
        <w:rPr>
          <w:rFonts w:ascii="Arial" w:hAnsi="Arial" w:cs="Arial"/>
          <w:b/>
          <w:sz w:val="28"/>
          <w:szCs w:val="28"/>
        </w:rPr>
        <w:t>CORE</w:t>
      </w:r>
      <w:r w:rsidR="00AD5410">
        <w:rPr>
          <w:rFonts w:ascii="Arial" w:hAnsi="Arial" w:cs="Arial"/>
          <w:b/>
          <w:sz w:val="28"/>
          <w:szCs w:val="28"/>
        </w:rPr>
        <w:t xml:space="preserve"> MODULE </w:t>
      </w:r>
    </w:p>
    <w:p w14:paraId="78D515D7" w14:textId="77777777" w:rsidR="00AD5410" w:rsidRDefault="00AD5410" w:rsidP="00AD5410">
      <w:pPr>
        <w:jc w:val="center"/>
        <w:rPr>
          <w:rFonts w:ascii="Arial" w:hAnsi="Arial" w:cs="Arial"/>
          <w:b/>
          <w:sz w:val="28"/>
          <w:szCs w:val="28"/>
        </w:rPr>
      </w:pPr>
      <w:r>
        <w:rPr>
          <w:rFonts w:ascii="Arial" w:hAnsi="Arial" w:cs="Arial"/>
          <w:b/>
          <w:sz w:val="28"/>
          <w:szCs w:val="28"/>
        </w:rPr>
        <w:t>COURSEWORK</w:t>
      </w:r>
    </w:p>
    <w:p w14:paraId="21B3C35B" w14:textId="77777777" w:rsidR="00AD5410" w:rsidRDefault="00AD5410" w:rsidP="00AD5410">
      <w:pPr>
        <w:jc w:val="center"/>
        <w:rPr>
          <w:rFonts w:ascii="Arial" w:hAnsi="Arial" w:cs="Arial"/>
          <w:b/>
          <w:sz w:val="28"/>
          <w:szCs w:val="28"/>
        </w:rPr>
      </w:pPr>
    </w:p>
    <w:p w14:paraId="085A436B" w14:textId="77777777" w:rsidR="00AD5410" w:rsidRPr="00A5219C" w:rsidRDefault="00AD5410" w:rsidP="00AD5410">
      <w:pPr>
        <w:jc w:val="center"/>
        <w:rPr>
          <w:rFonts w:ascii="Arial" w:hAnsi="Arial" w:cs="Arial"/>
          <w:b/>
          <w:sz w:val="28"/>
          <w:szCs w:val="28"/>
        </w:rPr>
      </w:pPr>
    </w:p>
    <w:p w14:paraId="09D90CAF" w14:textId="77777777" w:rsidR="00AD5410" w:rsidRPr="00413A3B" w:rsidRDefault="00AD5410" w:rsidP="00AD5410">
      <w:pPr>
        <w:jc w:val="right"/>
        <w:rPr>
          <w:rFonts w:ascii="Arial" w:hAnsi="Arial" w:cs="Arial"/>
        </w:rPr>
      </w:pPr>
    </w:p>
    <w:p w14:paraId="66C83A83" w14:textId="77777777" w:rsidR="00AD5410" w:rsidRPr="00413A3B" w:rsidRDefault="00AD5410" w:rsidP="00AD5410">
      <w:pPr>
        <w:jc w:val="center"/>
        <w:rPr>
          <w:rFonts w:ascii="Arial" w:hAnsi="Arial" w:cs="Arial"/>
        </w:rPr>
      </w:pPr>
    </w:p>
    <w:p w14:paraId="2A79A27C" w14:textId="2F93D4D9" w:rsidR="00AD5410" w:rsidRPr="0044203F" w:rsidRDefault="00AD5410" w:rsidP="00AD5410">
      <w:pPr>
        <w:jc w:val="center"/>
        <w:rPr>
          <w:rFonts w:ascii="Arial" w:hAnsi="Arial" w:cs="Arial"/>
          <w:b/>
        </w:rPr>
      </w:pPr>
      <w:r>
        <w:rPr>
          <w:rFonts w:ascii="Arial" w:hAnsi="Arial" w:cs="Arial"/>
          <w:b/>
        </w:rPr>
        <w:t>MS</w:t>
      </w:r>
      <w:r w:rsidR="009842D3">
        <w:rPr>
          <w:rFonts w:ascii="Arial" w:hAnsi="Arial" w:cs="Arial"/>
          <w:b/>
        </w:rPr>
        <w:t>3</w:t>
      </w:r>
    </w:p>
    <w:p w14:paraId="175B424C" w14:textId="77777777" w:rsidR="00AD5410" w:rsidRPr="00413A3B" w:rsidRDefault="00AD5410" w:rsidP="00AD5410">
      <w:pPr>
        <w:jc w:val="center"/>
        <w:rPr>
          <w:rFonts w:ascii="Arial" w:hAnsi="Arial" w:cs="Arial"/>
        </w:rPr>
      </w:pPr>
    </w:p>
    <w:p w14:paraId="230B0985" w14:textId="7AF40BC8" w:rsidR="00AD5410" w:rsidRPr="00413A3B" w:rsidRDefault="009842D3" w:rsidP="00AD5410">
      <w:pPr>
        <w:jc w:val="center"/>
        <w:rPr>
          <w:rFonts w:ascii="Arial" w:hAnsi="Arial" w:cs="Arial"/>
        </w:rPr>
      </w:pPr>
      <w:r>
        <w:rPr>
          <w:rFonts w:ascii="Arial" w:hAnsi="Arial" w:cs="Arial"/>
        </w:rPr>
        <w:t>Economics of Firms and Markets</w:t>
      </w:r>
    </w:p>
    <w:p w14:paraId="7978F7B9" w14:textId="77777777" w:rsidR="00AD5410" w:rsidRPr="00413A3B" w:rsidRDefault="00AD5410" w:rsidP="00AD5410">
      <w:pPr>
        <w:jc w:val="center"/>
        <w:rPr>
          <w:rFonts w:ascii="Arial" w:hAnsi="Arial" w:cs="Arial"/>
        </w:rPr>
      </w:pPr>
    </w:p>
    <w:p w14:paraId="30C46E31" w14:textId="77777777" w:rsidR="00AD5410" w:rsidRPr="00413A3B" w:rsidRDefault="00AD5410" w:rsidP="00AD5410">
      <w:pPr>
        <w:jc w:val="center"/>
        <w:rPr>
          <w:rFonts w:ascii="Arial" w:hAnsi="Arial" w:cs="Arial"/>
        </w:rPr>
      </w:pPr>
    </w:p>
    <w:p w14:paraId="7AC41C8C" w14:textId="77777777" w:rsidR="00AD5410" w:rsidRPr="00413A3B" w:rsidRDefault="00AD5410" w:rsidP="00AD5410">
      <w:pPr>
        <w:jc w:val="center"/>
        <w:rPr>
          <w:rFonts w:ascii="Arial" w:hAnsi="Arial" w:cs="Arial"/>
        </w:rPr>
      </w:pPr>
    </w:p>
    <w:p w14:paraId="50882364" w14:textId="77777777" w:rsidR="00AD5410" w:rsidRPr="00413A3B" w:rsidRDefault="00AD5410" w:rsidP="00AD5410">
      <w:pPr>
        <w:jc w:val="center"/>
        <w:rPr>
          <w:rFonts w:ascii="Arial" w:hAnsi="Arial" w:cs="Arial"/>
        </w:rPr>
      </w:pPr>
    </w:p>
    <w:p w14:paraId="11C288F9" w14:textId="1903B46E" w:rsidR="00AD5410" w:rsidRPr="00413A3B" w:rsidRDefault="00AD5410" w:rsidP="00AD5410">
      <w:pPr>
        <w:jc w:val="center"/>
        <w:rPr>
          <w:rFonts w:ascii="Arial" w:hAnsi="Arial" w:cs="Arial"/>
        </w:rPr>
      </w:pPr>
      <w:r>
        <w:rPr>
          <w:rFonts w:ascii="Arial" w:hAnsi="Arial" w:cs="Arial"/>
        </w:rPr>
        <w:t xml:space="preserve">Course Leader: </w:t>
      </w:r>
      <w:r w:rsidR="009842D3">
        <w:rPr>
          <w:rFonts w:ascii="Arial" w:hAnsi="Arial" w:cs="Arial"/>
        </w:rPr>
        <w:t>Dr. Frederic Schneider</w:t>
      </w:r>
    </w:p>
    <w:p w14:paraId="6F0D8388" w14:textId="77777777" w:rsidR="00AD5410" w:rsidRPr="00413A3B" w:rsidRDefault="00AD5410" w:rsidP="00AD5410">
      <w:pPr>
        <w:jc w:val="center"/>
        <w:rPr>
          <w:rFonts w:ascii="Arial" w:hAnsi="Arial" w:cs="Arial"/>
        </w:rPr>
      </w:pPr>
    </w:p>
    <w:p w14:paraId="747BF8C1" w14:textId="77777777" w:rsidR="00AD5410" w:rsidRPr="00413A3B" w:rsidRDefault="00AD5410" w:rsidP="00AD5410">
      <w:pPr>
        <w:jc w:val="center"/>
        <w:rPr>
          <w:rFonts w:ascii="Arial" w:hAnsi="Arial" w:cs="Arial"/>
        </w:rPr>
      </w:pPr>
    </w:p>
    <w:p w14:paraId="53030A29" w14:textId="77777777" w:rsidR="00AD5410" w:rsidRPr="00413A3B" w:rsidRDefault="00AD5410" w:rsidP="00AD5410">
      <w:pPr>
        <w:jc w:val="center"/>
        <w:rPr>
          <w:rFonts w:ascii="Arial" w:hAnsi="Arial" w:cs="Arial"/>
        </w:rPr>
      </w:pPr>
    </w:p>
    <w:p w14:paraId="36A99F16" w14:textId="77777777" w:rsidR="00AD5410" w:rsidRPr="00413A3B" w:rsidRDefault="00AD5410" w:rsidP="00AD5410">
      <w:pPr>
        <w:jc w:val="center"/>
        <w:rPr>
          <w:rFonts w:ascii="Arial" w:hAnsi="Arial" w:cs="Arial"/>
        </w:rPr>
      </w:pPr>
    </w:p>
    <w:p w14:paraId="2448E0D1" w14:textId="77777777" w:rsidR="00AD5410" w:rsidRPr="00413A3B" w:rsidRDefault="00AD5410" w:rsidP="00AD5410">
      <w:pPr>
        <w:jc w:val="center"/>
        <w:rPr>
          <w:rFonts w:ascii="Arial" w:hAnsi="Arial" w:cs="Arial"/>
        </w:rPr>
      </w:pPr>
    </w:p>
    <w:p w14:paraId="1AE572E4" w14:textId="77777777" w:rsidR="00AD5410" w:rsidRPr="00413A3B" w:rsidRDefault="00AD5410" w:rsidP="00AD5410">
      <w:pPr>
        <w:jc w:val="center"/>
        <w:rPr>
          <w:rFonts w:ascii="Arial" w:hAnsi="Arial" w:cs="Arial"/>
        </w:rPr>
      </w:pPr>
    </w:p>
    <w:p w14:paraId="6F755ACF" w14:textId="77777777" w:rsidR="00AD5410" w:rsidRPr="00413A3B" w:rsidRDefault="00AD5410" w:rsidP="00AD5410">
      <w:pPr>
        <w:jc w:val="center"/>
        <w:rPr>
          <w:rFonts w:ascii="Arial" w:hAnsi="Arial" w:cs="Arial"/>
        </w:rPr>
      </w:pPr>
      <w:r>
        <w:rPr>
          <w:rFonts w:ascii="Arial" w:hAnsi="Arial" w:cs="Arial"/>
        </w:rPr>
        <w:t xml:space="preserve">Hand-in date:   </w:t>
      </w:r>
    </w:p>
    <w:p w14:paraId="30D6B0CA" w14:textId="2F87359C" w:rsidR="00CC1550" w:rsidRPr="00413A3B" w:rsidRDefault="009842D3" w:rsidP="00AD5410">
      <w:pPr>
        <w:jc w:val="center"/>
        <w:rPr>
          <w:rFonts w:ascii="Arial" w:hAnsi="Arial" w:cs="Arial"/>
        </w:rPr>
      </w:pPr>
      <w:r>
        <w:rPr>
          <w:rFonts w:ascii="Arial" w:hAnsi="Arial" w:cs="Arial"/>
        </w:rPr>
        <w:t>03/05/21</w:t>
      </w:r>
    </w:p>
    <w:p w14:paraId="12E2D715" w14:textId="77777777" w:rsidR="00AD5410" w:rsidRPr="00413A3B" w:rsidRDefault="00AD5410" w:rsidP="00AD5410">
      <w:pPr>
        <w:jc w:val="center"/>
        <w:rPr>
          <w:rFonts w:ascii="Arial" w:hAnsi="Arial" w:cs="Arial"/>
        </w:rPr>
      </w:pPr>
    </w:p>
    <w:p w14:paraId="2361EE6A" w14:textId="77777777" w:rsidR="00AD5410" w:rsidRPr="00413A3B" w:rsidRDefault="00AD5410" w:rsidP="00AD5410">
      <w:pPr>
        <w:jc w:val="center"/>
        <w:rPr>
          <w:rFonts w:ascii="Arial" w:hAnsi="Arial" w:cs="Arial"/>
        </w:rPr>
      </w:pPr>
    </w:p>
    <w:p w14:paraId="7F040B4E" w14:textId="77777777" w:rsidR="00AD5410" w:rsidRPr="00413A3B" w:rsidRDefault="00AD5410" w:rsidP="00AD5410">
      <w:pPr>
        <w:jc w:val="center"/>
        <w:rPr>
          <w:rFonts w:ascii="Arial" w:hAnsi="Arial" w:cs="Arial"/>
        </w:rPr>
      </w:pPr>
    </w:p>
    <w:p w14:paraId="5932B562" w14:textId="77777777" w:rsidR="00AD5410" w:rsidRPr="00413A3B" w:rsidRDefault="00AD5410" w:rsidP="00AD5410">
      <w:pPr>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AD5410" w:rsidRPr="00413A3B" w14:paraId="43935301" w14:textId="77777777" w:rsidTr="006E7547">
        <w:trPr>
          <w:jc w:val="center"/>
        </w:trPr>
        <w:tc>
          <w:tcPr>
            <w:tcW w:w="1004" w:type="dxa"/>
          </w:tcPr>
          <w:p w14:paraId="0DA66592" w14:textId="73B3AFDA" w:rsidR="00AD5410" w:rsidRPr="00413A3B" w:rsidRDefault="001C3641" w:rsidP="006E7547">
            <w:pPr>
              <w:jc w:val="center"/>
              <w:rPr>
                <w:rFonts w:ascii="Arial" w:hAnsi="Arial" w:cs="Arial"/>
              </w:rPr>
            </w:pPr>
            <w:r>
              <w:rPr>
                <w:rFonts w:ascii="Arial" w:hAnsi="Arial" w:cs="Arial"/>
              </w:rPr>
              <w:t>99</w:t>
            </w:r>
            <w:r w:rsidR="00306733">
              <w:rPr>
                <w:rFonts w:ascii="Arial" w:hAnsi="Arial" w:cs="Arial"/>
              </w:rPr>
              <w:t>9</w:t>
            </w:r>
          </w:p>
        </w:tc>
      </w:tr>
    </w:tbl>
    <w:p w14:paraId="05E4135A" w14:textId="665044C8" w:rsidR="00AD5410" w:rsidRPr="00413A3B" w:rsidRDefault="00AD5410" w:rsidP="00AD5410">
      <w:pPr>
        <w:jc w:val="center"/>
        <w:rPr>
          <w:rFonts w:ascii="Arial" w:hAnsi="Arial" w:cs="Arial"/>
        </w:rPr>
      </w:pPr>
      <w:r w:rsidRPr="00413A3B">
        <w:rPr>
          <w:rFonts w:ascii="Arial" w:hAnsi="Arial" w:cs="Arial"/>
        </w:rPr>
        <w:t>(</w:t>
      </w:r>
      <w:r w:rsidR="00DD260B">
        <w:rPr>
          <w:rFonts w:ascii="Arial" w:hAnsi="Arial" w:cs="Arial"/>
        </w:rPr>
        <w:t>1000</w:t>
      </w:r>
      <w:r w:rsidRPr="00413A3B">
        <w:rPr>
          <w:rFonts w:ascii="Arial" w:hAnsi="Arial" w:cs="Arial"/>
        </w:rPr>
        <w:t>)</w:t>
      </w:r>
    </w:p>
    <w:p w14:paraId="19C709D6" w14:textId="77777777" w:rsidR="00AD5410" w:rsidRPr="00413A3B" w:rsidRDefault="00AD5410" w:rsidP="00AD5410">
      <w:pPr>
        <w:rPr>
          <w:rFonts w:ascii="Arial" w:hAnsi="Arial" w:cs="Arial"/>
        </w:rPr>
      </w:pPr>
    </w:p>
    <w:p w14:paraId="03D11BAE" w14:textId="77777777" w:rsidR="00AD5410" w:rsidRPr="00413A3B" w:rsidRDefault="00AD5410" w:rsidP="00AD5410">
      <w:pPr>
        <w:jc w:val="center"/>
        <w:rPr>
          <w:rFonts w:ascii="Arial" w:hAnsi="Arial" w:cs="Arial"/>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AD5410" w:rsidRPr="00413A3B" w14:paraId="3F5F4B5E" w14:textId="77777777" w:rsidTr="006E7547">
        <w:trPr>
          <w:jc w:val="center"/>
        </w:trPr>
        <w:tc>
          <w:tcPr>
            <w:tcW w:w="7668" w:type="dxa"/>
          </w:tcPr>
          <w:p w14:paraId="081F99E3" w14:textId="77777777" w:rsidR="00AD5410" w:rsidRPr="00413A3B" w:rsidRDefault="00AD5410" w:rsidP="006E7547">
            <w:pPr>
              <w:jc w:val="center"/>
              <w:rPr>
                <w:rFonts w:ascii="Arial" w:hAnsi="Arial" w:cs="Arial"/>
              </w:rPr>
            </w:pPr>
            <w:r w:rsidRPr="00413A3B">
              <w:rPr>
                <w:rFonts w:ascii="Arial" w:hAnsi="Arial" w:cs="Arial"/>
              </w:rPr>
              <w:t>I confirm that this piece of work is my own unaid</w:t>
            </w:r>
            <w:r>
              <w:rPr>
                <w:rFonts w:ascii="Arial" w:hAnsi="Arial" w:cs="Arial"/>
              </w:rPr>
              <w:t xml:space="preserve">ed effort and conforms with the </w:t>
            </w:r>
            <w:smartTag w:uri="urn:schemas-microsoft-com:office:smarttags" w:element="place">
              <w:smartTag w:uri="urn:schemas-microsoft-com:office:smarttags" w:element="PlaceName">
                <w:r w:rsidRPr="00413A3B">
                  <w:rPr>
                    <w:rFonts w:ascii="Arial" w:hAnsi="Arial" w:cs="Arial"/>
                  </w:rPr>
                  <w:t>Judge</w:t>
                </w:r>
              </w:smartTag>
              <w:r w:rsidRPr="00413A3B">
                <w:rPr>
                  <w:rFonts w:ascii="Arial" w:hAnsi="Arial" w:cs="Arial"/>
                </w:rPr>
                <w:t xml:space="preserve"> </w:t>
              </w:r>
              <w:smartTag w:uri="urn:schemas-microsoft-com:office:smarttags" w:element="PlaceName">
                <w:r w:rsidRPr="00413A3B">
                  <w:rPr>
                    <w:rFonts w:ascii="Arial" w:hAnsi="Arial" w:cs="Arial"/>
                  </w:rPr>
                  <w:t>Business</w:t>
                </w:r>
              </w:smartTag>
              <w:r w:rsidRPr="00413A3B">
                <w:rPr>
                  <w:rFonts w:ascii="Arial" w:hAnsi="Arial" w:cs="Arial"/>
                </w:rPr>
                <w:t xml:space="preserve"> </w:t>
              </w:r>
              <w:smartTag w:uri="urn:schemas-microsoft-com:office:smarttags" w:element="PlaceType">
                <w:r w:rsidRPr="00413A3B">
                  <w:rPr>
                    <w:rFonts w:ascii="Arial" w:hAnsi="Arial" w:cs="Arial"/>
                  </w:rPr>
                  <w:t>School</w:t>
                </w:r>
              </w:smartTag>
            </w:smartTag>
            <w:r w:rsidRPr="00413A3B">
              <w:rPr>
                <w:rFonts w:ascii="Arial" w:hAnsi="Arial" w:cs="Arial"/>
              </w:rPr>
              <w:t xml:space="preserve"> guidelines on Plagiarism</w:t>
            </w:r>
          </w:p>
        </w:tc>
      </w:tr>
    </w:tbl>
    <w:p w14:paraId="45DB2DF0" w14:textId="365BE05E" w:rsidR="00612077" w:rsidRDefault="00FB17F6" w:rsidP="00FB17F6">
      <w:pPr>
        <w:jc w:val="center"/>
        <w:rPr>
          <w:b/>
          <w:sz w:val="22"/>
          <w:szCs w:val="22"/>
        </w:rPr>
      </w:pPr>
      <w:r>
        <w:rPr>
          <w:b/>
          <w:sz w:val="22"/>
          <w:szCs w:val="22"/>
        </w:rPr>
        <w:t>(Do NOT sign)</w:t>
      </w:r>
    </w:p>
    <w:bookmarkEnd w:id="0"/>
    <w:p w14:paraId="7DBB3B61" w14:textId="12E1F226" w:rsidR="006421B8" w:rsidRDefault="006421B8" w:rsidP="00FB17F6">
      <w:pPr>
        <w:jc w:val="center"/>
        <w:rPr>
          <w:b/>
          <w:sz w:val="22"/>
          <w:szCs w:val="22"/>
        </w:rPr>
      </w:pPr>
    </w:p>
    <w:p w14:paraId="011363AA" w14:textId="5FE32BA6" w:rsidR="006421B8" w:rsidRDefault="006421B8" w:rsidP="00FB17F6">
      <w:pPr>
        <w:jc w:val="center"/>
        <w:rPr>
          <w:b/>
          <w:sz w:val="22"/>
          <w:szCs w:val="22"/>
        </w:rPr>
      </w:pPr>
    </w:p>
    <w:p w14:paraId="290E76AB" w14:textId="2AEB4AA0" w:rsidR="006421B8" w:rsidRDefault="006421B8" w:rsidP="00FB17F6">
      <w:pPr>
        <w:jc w:val="center"/>
        <w:rPr>
          <w:b/>
          <w:sz w:val="22"/>
          <w:szCs w:val="22"/>
        </w:rPr>
      </w:pPr>
    </w:p>
    <w:p w14:paraId="1F9AA110" w14:textId="0A219A7D" w:rsidR="006421B8" w:rsidRDefault="006421B8" w:rsidP="00FB17F6">
      <w:pPr>
        <w:jc w:val="center"/>
        <w:rPr>
          <w:b/>
          <w:sz w:val="22"/>
          <w:szCs w:val="22"/>
        </w:rPr>
      </w:pPr>
    </w:p>
    <w:p w14:paraId="46305F50" w14:textId="48C558DA" w:rsidR="006421B8" w:rsidRDefault="006421B8" w:rsidP="00FB17F6">
      <w:pPr>
        <w:jc w:val="center"/>
        <w:rPr>
          <w:b/>
          <w:sz w:val="22"/>
          <w:szCs w:val="22"/>
        </w:rPr>
      </w:pPr>
    </w:p>
    <w:p w14:paraId="55EE8666" w14:textId="3AA6E3C7" w:rsidR="006421B8" w:rsidRDefault="006421B8" w:rsidP="00FB17F6">
      <w:pPr>
        <w:jc w:val="center"/>
        <w:rPr>
          <w:b/>
          <w:sz w:val="22"/>
          <w:szCs w:val="22"/>
        </w:rPr>
      </w:pPr>
    </w:p>
    <w:p w14:paraId="2F7D1246" w14:textId="6C32DE1F" w:rsidR="006421B8" w:rsidRDefault="006421B8" w:rsidP="00FB17F6">
      <w:pPr>
        <w:jc w:val="center"/>
        <w:rPr>
          <w:b/>
          <w:sz w:val="22"/>
          <w:szCs w:val="22"/>
        </w:rPr>
      </w:pPr>
    </w:p>
    <w:p w14:paraId="76802B2B" w14:textId="2E04FDA5" w:rsidR="006421B8" w:rsidRDefault="006421B8" w:rsidP="00FB17F6">
      <w:pPr>
        <w:jc w:val="center"/>
        <w:rPr>
          <w:b/>
          <w:sz w:val="22"/>
          <w:szCs w:val="22"/>
        </w:rPr>
      </w:pPr>
    </w:p>
    <w:p w14:paraId="54748DB6" w14:textId="77777777" w:rsidR="006421B8" w:rsidRPr="006421B8" w:rsidRDefault="006421B8" w:rsidP="006421B8">
      <w:pPr>
        <w:spacing w:after="160" w:line="256" w:lineRule="auto"/>
        <w:jc w:val="center"/>
        <w:rPr>
          <w:rFonts w:ascii="Times New Roman" w:eastAsia="Calibri" w:hAnsi="Times New Roman"/>
          <w:sz w:val="36"/>
          <w:szCs w:val="36"/>
          <w:lang w:val="en-GB"/>
        </w:rPr>
      </w:pPr>
      <w:r w:rsidRPr="006421B8">
        <w:rPr>
          <w:rFonts w:ascii="Times New Roman" w:eastAsia="Calibri" w:hAnsi="Times New Roman"/>
          <w:sz w:val="36"/>
          <w:szCs w:val="36"/>
          <w:lang w:val="en-GB"/>
        </w:rPr>
        <w:lastRenderedPageBreak/>
        <w:t xml:space="preserve">Introduction </w:t>
      </w:r>
    </w:p>
    <w:p w14:paraId="166D6EB0" w14:textId="7C6D1A8D" w:rsidR="006421B8" w:rsidRPr="006421B8" w:rsidRDefault="006421B8" w:rsidP="006421B8">
      <w:pPr>
        <w:spacing w:after="160" w:line="256" w:lineRule="auto"/>
        <w:jc w:val="both"/>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Collusion occurs when rival firms use anti-competitive practices to form a “cartel” in pursuit of higher profits. These firms colluded to create a </w:t>
      </w:r>
      <w:r w:rsidRPr="006421B8">
        <w:rPr>
          <w:rFonts w:ascii="Times New Roman" w:eastAsia="Calibri" w:hAnsi="Times New Roman"/>
          <w:i/>
          <w:iCs/>
          <w:sz w:val="22"/>
          <w:szCs w:val="22"/>
          <w:lang w:val="en-GB"/>
        </w:rPr>
        <w:t>buying</w:t>
      </w:r>
      <w:r w:rsidRPr="006421B8">
        <w:rPr>
          <w:rFonts w:ascii="Times New Roman" w:eastAsia="Calibri" w:hAnsi="Times New Roman"/>
          <w:sz w:val="22"/>
          <w:szCs w:val="22"/>
          <w:lang w:val="en-GB"/>
        </w:rPr>
        <w:t xml:space="preserve"> cartel. This means, through colluding, they exert</w:t>
      </w:r>
      <w:r w:rsidR="001D154C">
        <w:rPr>
          <w:rFonts w:ascii="Times New Roman" w:eastAsia="Calibri" w:hAnsi="Times New Roman"/>
          <w:sz w:val="22"/>
          <w:szCs w:val="22"/>
          <w:lang w:val="en-GB"/>
        </w:rPr>
        <w:t>ed</w:t>
      </w:r>
      <w:r w:rsidRPr="006421B8">
        <w:rPr>
          <w:rFonts w:ascii="Times New Roman" w:eastAsia="Calibri" w:hAnsi="Times New Roman"/>
          <w:sz w:val="22"/>
          <w:szCs w:val="22"/>
          <w:lang w:val="en-GB"/>
        </w:rPr>
        <w:t xml:space="preserve"> </w:t>
      </w:r>
      <w:r w:rsidRPr="006421B8">
        <w:rPr>
          <w:rFonts w:ascii="Times New Roman" w:eastAsia="Calibri" w:hAnsi="Times New Roman"/>
          <w:i/>
          <w:iCs/>
          <w:sz w:val="22"/>
          <w:szCs w:val="22"/>
          <w:lang w:val="en-GB"/>
        </w:rPr>
        <w:t>monopsony</w:t>
      </w:r>
      <w:r w:rsidRPr="006421B8">
        <w:rPr>
          <w:rFonts w:ascii="Times New Roman" w:eastAsia="Calibri" w:hAnsi="Times New Roman"/>
          <w:sz w:val="22"/>
          <w:szCs w:val="22"/>
          <w:lang w:val="en-GB"/>
        </w:rPr>
        <w:t xml:space="preserve"> power over sellers. This essay will explain why this occurred, and its welfare impacts </w:t>
      </w:r>
      <w:r w:rsidR="001D154C">
        <w:rPr>
          <w:rFonts w:ascii="Times New Roman" w:eastAsia="Calibri" w:hAnsi="Times New Roman"/>
          <w:sz w:val="22"/>
          <w:szCs w:val="22"/>
          <w:lang w:val="en-GB"/>
        </w:rPr>
        <w:t>on various agents</w:t>
      </w:r>
      <w:r w:rsidRPr="006421B8">
        <w:rPr>
          <w:rFonts w:ascii="Times New Roman" w:eastAsia="Calibri" w:hAnsi="Times New Roman"/>
          <w:sz w:val="22"/>
          <w:szCs w:val="22"/>
          <w:lang w:val="en-GB"/>
        </w:rPr>
        <w:t xml:space="preserve">. These analyses, and relevant literature, will inform policy recommendations. </w:t>
      </w:r>
    </w:p>
    <w:p w14:paraId="7F3C1B2B" w14:textId="77777777" w:rsidR="006421B8" w:rsidRPr="006421B8" w:rsidRDefault="006421B8" w:rsidP="006421B8">
      <w:pPr>
        <w:spacing w:after="160" w:line="256" w:lineRule="auto"/>
        <w:jc w:val="center"/>
        <w:rPr>
          <w:rFonts w:ascii="Times New Roman" w:eastAsia="Calibri" w:hAnsi="Times New Roman"/>
          <w:sz w:val="36"/>
          <w:szCs w:val="36"/>
          <w:lang w:val="en-GB"/>
        </w:rPr>
      </w:pPr>
      <w:r w:rsidRPr="006421B8">
        <w:rPr>
          <w:rFonts w:ascii="Times New Roman" w:eastAsia="Calibri" w:hAnsi="Times New Roman"/>
          <w:sz w:val="36"/>
          <w:szCs w:val="36"/>
          <w:lang w:val="en-GB"/>
        </w:rPr>
        <w:t>Cartel Formation and Survival</w:t>
      </w:r>
    </w:p>
    <w:p w14:paraId="3FEB3A88" w14:textId="77777777" w:rsidR="006421B8" w:rsidRPr="006421B8" w:rsidRDefault="006421B8" w:rsidP="006421B8">
      <w:pPr>
        <w:spacing w:after="160" w:line="256" w:lineRule="auto"/>
        <w:jc w:val="both"/>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Cartel stability is the strength of firms’ commitment to the collusive practice. According to Feinberg (2016), its determinants are the profit gained from colluding, the difficulty of monitoring members, and the probability of government prosecution. </w:t>
      </w:r>
    </w:p>
    <w:p w14:paraId="3E313B43" w14:textId="16ED4FB1" w:rsidR="006421B8" w:rsidRPr="006421B8" w:rsidRDefault="006421B8" w:rsidP="006421B8">
      <w:pPr>
        <w:spacing w:after="160" w:line="256" w:lineRule="auto"/>
        <w:jc w:val="both"/>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This collusion was motivated by the potential to raise profits. “No poaching” policies reduced competition for labour, thus creating monopsony power. </w:t>
      </w:r>
      <w:r w:rsidRPr="006421B8">
        <w:rPr>
          <w:rFonts w:ascii="Times New Roman" w:eastAsia="Calibri" w:hAnsi="Times New Roman"/>
          <w:b/>
          <w:bCs/>
          <w:sz w:val="22"/>
          <w:szCs w:val="22"/>
          <w:lang w:val="en-GB"/>
        </w:rPr>
        <w:t>Figure 1</w:t>
      </w:r>
      <w:r w:rsidRPr="006421B8">
        <w:rPr>
          <w:rFonts w:ascii="Times New Roman" w:eastAsia="Calibri" w:hAnsi="Times New Roman"/>
          <w:sz w:val="22"/>
          <w:szCs w:val="22"/>
          <w:lang w:val="en-GB"/>
        </w:rPr>
        <w:t xml:space="preserve"> shows that the monopsonist profit-maximises</w:t>
      </w:r>
      <w:r w:rsidRPr="006421B8">
        <w:rPr>
          <w:rFonts w:ascii="Times New Roman" w:eastAsia="Calibri" w:hAnsi="Times New Roman"/>
          <w:color w:val="FF0000"/>
          <w:sz w:val="22"/>
          <w:szCs w:val="22"/>
          <w:lang w:val="en-GB"/>
        </w:rPr>
        <w:t xml:space="preserve"> </w:t>
      </w:r>
      <w:r w:rsidRPr="006421B8">
        <w:rPr>
          <w:rFonts w:ascii="Times New Roman" w:eastAsia="Calibri" w:hAnsi="Times New Roman"/>
          <w:sz w:val="22"/>
          <w:szCs w:val="22"/>
          <w:lang w:val="en-GB"/>
        </w:rPr>
        <w:t>by hiring Q</w:t>
      </w:r>
      <w:r w:rsidRPr="006421B8">
        <w:rPr>
          <w:rFonts w:ascii="Times New Roman" w:eastAsia="Calibri" w:hAnsi="Times New Roman"/>
          <w:sz w:val="22"/>
          <w:szCs w:val="22"/>
          <w:vertAlign w:val="subscript"/>
          <w:lang w:val="en-GB"/>
        </w:rPr>
        <w:t xml:space="preserve">M </w:t>
      </w:r>
      <w:r w:rsidRPr="006421B8">
        <w:rPr>
          <w:rFonts w:ascii="Times New Roman" w:eastAsia="Calibri" w:hAnsi="Times New Roman"/>
          <w:sz w:val="22"/>
          <w:szCs w:val="22"/>
          <w:lang w:val="en-GB"/>
        </w:rPr>
        <w:t>units of labour, where MC</w:t>
      </w:r>
      <w:r w:rsidRPr="006421B8">
        <w:rPr>
          <w:rFonts w:ascii="Times New Roman" w:eastAsia="Calibri" w:hAnsi="Times New Roman"/>
          <w:sz w:val="22"/>
          <w:szCs w:val="22"/>
          <w:vertAlign w:val="subscript"/>
          <w:lang w:val="en-GB"/>
        </w:rPr>
        <w:t xml:space="preserve">L </w:t>
      </w:r>
      <w:r w:rsidRPr="006421B8">
        <w:rPr>
          <w:rFonts w:ascii="Times New Roman" w:eastAsia="Calibri" w:hAnsi="Times New Roman"/>
          <w:sz w:val="22"/>
          <w:szCs w:val="22"/>
          <w:lang w:val="en-GB"/>
        </w:rPr>
        <w:t>equals MRP. In perfect competition, wages equal MRP, at W</w:t>
      </w:r>
      <w:r w:rsidRPr="006421B8">
        <w:rPr>
          <w:rFonts w:ascii="Times New Roman" w:eastAsia="Calibri" w:hAnsi="Times New Roman"/>
          <w:sz w:val="22"/>
          <w:szCs w:val="22"/>
          <w:vertAlign w:val="subscript"/>
          <w:lang w:val="en-GB"/>
        </w:rPr>
        <w:t>*</w:t>
      </w:r>
      <w:r w:rsidRPr="006421B8">
        <w:rPr>
          <w:rFonts w:ascii="Times New Roman" w:eastAsia="Calibri" w:hAnsi="Times New Roman"/>
          <w:sz w:val="22"/>
          <w:szCs w:val="22"/>
          <w:lang w:val="en-GB"/>
        </w:rPr>
        <w:t>. However, monopsony power means the cartel need only pay W</w:t>
      </w:r>
      <w:r w:rsidRPr="006421B8">
        <w:rPr>
          <w:rFonts w:ascii="Times New Roman" w:eastAsia="Calibri" w:hAnsi="Times New Roman"/>
          <w:sz w:val="22"/>
          <w:szCs w:val="22"/>
          <w:vertAlign w:val="subscript"/>
          <w:lang w:val="en-GB"/>
        </w:rPr>
        <w:t>3</w:t>
      </w:r>
      <w:r w:rsidRPr="006421B8">
        <w:rPr>
          <w:rFonts w:ascii="Times New Roman" w:eastAsia="Calibri" w:hAnsi="Times New Roman"/>
          <w:sz w:val="22"/>
          <w:szCs w:val="22"/>
          <w:lang w:val="en-GB"/>
        </w:rPr>
        <w:t>, the AC</w:t>
      </w:r>
      <w:r w:rsidRPr="006421B8">
        <w:rPr>
          <w:rFonts w:ascii="Times New Roman" w:eastAsia="Calibri" w:hAnsi="Times New Roman"/>
          <w:sz w:val="22"/>
          <w:szCs w:val="22"/>
          <w:vertAlign w:val="subscript"/>
          <w:lang w:val="en-GB"/>
        </w:rPr>
        <w:t>L</w:t>
      </w:r>
      <w:r w:rsidRPr="006421B8">
        <w:rPr>
          <w:rFonts w:ascii="Times New Roman" w:eastAsia="Calibri" w:hAnsi="Times New Roman"/>
          <w:sz w:val="22"/>
          <w:szCs w:val="22"/>
          <w:lang w:val="en-GB"/>
        </w:rPr>
        <w:t xml:space="preserve"> at quantity Q</w:t>
      </w:r>
      <w:r w:rsidRPr="006421B8">
        <w:rPr>
          <w:rFonts w:ascii="Times New Roman" w:eastAsia="Calibri" w:hAnsi="Times New Roman"/>
          <w:sz w:val="22"/>
          <w:szCs w:val="22"/>
          <w:vertAlign w:val="subscript"/>
          <w:lang w:val="en-GB"/>
        </w:rPr>
        <w:t>M</w:t>
      </w:r>
      <w:r w:rsidRPr="006421B8">
        <w:rPr>
          <w:rFonts w:ascii="Times New Roman" w:eastAsia="Calibri" w:hAnsi="Times New Roman"/>
          <w:sz w:val="22"/>
          <w:szCs w:val="22"/>
          <w:lang w:val="en-GB"/>
        </w:rPr>
        <w:t xml:space="preserve">. Hence labour is under-consumed and under-priced relative to the competitive equilibrium. Area (A+B) shows the lower costs (thus increased profits) the cartel achieves. Comparing </w:t>
      </w:r>
      <w:r w:rsidRPr="006421B8">
        <w:rPr>
          <w:rFonts w:ascii="Times New Roman" w:eastAsia="Calibri" w:hAnsi="Times New Roman"/>
          <w:b/>
          <w:bCs/>
          <w:sz w:val="22"/>
          <w:szCs w:val="22"/>
          <w:lang w:val="en-GB"/>
        </w:rPr>
        <w:t>Figures 1 and 2</w:t>
      </w:r>
      <w:r w:rsidRPr="006421B8">
        <w:rPr>
          <w:rFonts w:ascii="Times New Roman" w:eastAsia="Calibri" w:hAnsi="Times New Roman"/>
          <w:sz w:val="22"/>
          <w:szCs w:val="22"/>
          <w:lang w:val="en-GB"/>
        </w:rPr>
        <w:t xml:space="preserve"> shows why collusion was particularly attractive for these firms. Price elasticity of labour supply is likely low in the high-tech market because software engineers have accumulated much human capital. Labour demand is likely price inelastic because it is difficult to substitute other factors into this role. These low </w:t>
      </w:r>
      <w:r w:rsidR="00306733">
        <w:rPr>
          <w:rFonts w:ascii="Times New Roman" w:eastAsia="Calibri" w:hAnsi="Times New Roman"/>
          <w:sz w:val="22"/>
          <w:szCs w:val="22"/>
          <w:lang w:val="en-GB"/>
        </w:rPr>
        <w:t xml:space="preserve">price </w:t>
      </w:r>
      <w:r w:rsidRPr="006421B8">
        <w:rPr>
          <w:rFonts w:ascii="Times New Roman" w:eastAsia="Calibri" w:hAnsi="Times New Roman"/>
          <w:sz w:val="22"/>
          <w:szCs w:val="22"/>
          <w:lang w:val="en-GB"/>
        </w:rPr>
        <w:t xml:space="preserve">elasticities increase the size of Area (A+B), the cost-savings from collusion. </w:t>
      </w:r>
    </w:p>
    <w:p w14:paraId="01BB5A9A" w14:textId="6ADC900E" w:rsidR="006421B8" w:rsidRPr="006421B8" w:rsidRDefault="006421B8" w:rsidP="006421B8">
      <w:pPr>
        <w:spacing w:after="160" w:line="256" w:lineRule="auto"/>
        <w:jc w:val="both"/>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Due to the market’s concentration, the cartel required only a small number of oligopolists to create monopsony power. This likely facilitated communication within the group, which enables to higher levels of co-operation in social dilemma situations, where rational self-interest leads to Pareto-dominated outcomes. Bichhieri and Lev-On (2007) find that communication allows people to develop mutual beliefs about behaviour, and agreement to co-operate increases the guilt cost of defecting (Miettinen and Suetens, 2008). Further, the cartel may have been sustained by the ease of monitoring members. The high level of transparency in the market would make it easy to identify dissenters. Monopoly cartels are vulnerable if firms can discreetly </w:t>
      </w:r>
      <w:r w:rsidR="008F667D">
        <w:rPr>
          <w:rFonts w:ascii="Times New Roman" w:eastAsia="Calibri" w:hAnsi="Times New Roman"/>
          <w:sz w:val="22"/>
          <w:szCs w:val="22"/>
          <w:lang w:val="en-GB"/>
        </w:rPr>
        <w:t>exceed</w:t>
      </w:r>
      <w:r w:rsidRPr="006421B8">
        <w:rPr>
          <w:rFonts w:ascii="Times New Roman" w:eastAsia="Calibri" w:hAnsi="Times New Roman"/>
          <w:sz w:val="22"/>
          <w:szCs w:val="22"/>
          <w:lang w:val="en-GB"/>
        </w:rPr>
        <w:t xml:space="preserve"> their</w:t>
      </w:r>
      <w:r w:rsidR="008F667D">
        <w:rPr>
          <w:rFonts w:ascii="Times New Roman" w:eastAsia="Calibri" w:hAnsi="Times New Roman"/>
          <w:sz w:val="22"/>
          <w:szCs w:val="22"/>
          <w:lang w:val="en-GB"/>
        </w:rPr>
        <w:t xml:space="preserve"> sales</w:t>
      </w:r>
      <w:r w:rsidRPr="006421B8">
        <w:rPr>
          <w:rFonts w:ascii="Times New Roman" w:eastAsia="Calibri" w:hAnsi="Times New Roman"/>
          <w:sz w:val="22"/>
          <w:szCs w:val="22"/>
          <w:lang w:val="en-GB"/>
        </w:rPr>
        <w:t xml:space="preserve"> quota, thus increase their profits.  In this situation it is difficult to dissent discreetly; if an Apple employee is hired by Google, the employee will hand in their notice</w:t>
      </w:r>
      <w:r w:rsidR="00E54E20">
        <w:rPr>
          <w:rFonts w:ascii="Times New Roman" w:eastAsia="Calibri" w:hAnsi="Times New Roman"/>
          <w:sz w:val="22"/>
          <w:szCs w:val="22"/>
          <w:lang w:val="en-GB"/>
        </w:rPr>
        <w:t xml:space="preserve"> and </w:t>
      </w:r>
      <w:r w:rsidR="00BC4C24">
        <w:rPr>
          <w:rFonts w:ascii="Times New Roman" w:eastAsia="Calibri" w:hAnsi="Times New Roman"/>
          <w:sz w:val="22"/>
          <w:szCs w:val="22"/>
          <w:lang w:val="en-GB"/>
        </w:rPr>
        <w:t>likely</w:t>
      </w:r>
      <w:r w:rsidRPr="006421B8">
        <w:rPr>
          <w:rFonts w:ascii="Times New Roman" w:eastAsia="Calibri" w:hAnsi="Times New Roman"/>
          <w:sz w:val="22"/>
          <w:szCs w:val="22"/>
          <w:lang w:val="en-GB"/>
        </w:rPr>
        <w:t xml:space="preserve"> discuss the situation with their manager. The</w:t>
      </w:r>
      <w:r w:rsidR="00B02474">
        <w:rPr>
          <w:rFonts w:ascii="Times New Roman" w:eastAsia="Calibri" w:hAnsi="Times New Roman"/>
          <w:sz w:val="22"/>
          <w:szCs w:val="22"/>
          <w:lang w:val="en-GB"/>
        </w:rPr>
        <w:t xml:space="preserve"> </w:t>
      </w:r>
      <w:r w:rsidRPr="006421B8">
        <w:rPr>
          <w:rFonts w:ascii="Times New Roman" w:eastAsia="Calibri" w:hAnsi="Times New Roman"/>
          <w:sz w:val="22"/>
          <w:szCs w:val="22"/>
          <w:lang w:val="en-GB"/>
        </w:rPr>
        <w:t>combin</w:t>
      </w:r>
      <w:r w:rsidR="00A11473">
        <w:rPr>
          <w:rFonts w:ascii="Times New Roman" w:eastAsia="Calibri" w:hAnsi="Times New Roman"/>
          <w:sz w:val="22"/>
          <w:szCs w:val="22"/>
          <w:lang w:val="en-GB"/>
        </w:rPr>
        <w:t>ation</w:t>
      </w:r>
      <w:r w:rsidRPr="006421B8">
        <w:rPr>
          <w:rFonts w:ascii="Times New Roman" w:eastAsia="Calibri" w:hAnsi="Times New Roman"/>
          <w:sz w:val="22"/>
          <w:szCs w:val="22"/>
          <w:lang w:val="en-GB"/>
        </w:rPr>
        <w:t xml:space="preserve"> </w:t>
      </w:r>
      <w:r w:rsidR="00B02474">
        <w:rPr>
          <w:rFonts w:ascii="Times New Roman" w:eastAsia="Calibri" w:hAnsi="Times New Roman"/>
          <w:sz w:val="22"/>
          <w:szCs w:val="22"/>
          <w:lang w:val="en-GB"/>
        </w:rPr>
        <w:t>of these factors would</w:t>
      </w:r>
      <w:r w:rsidRPr="006421B8">
        <w:rPr>
          <w:rFonts w:ascii="Times New Roman" w:eastAsia="Calibri" w:hAnsi="Times New Roman"/>
          <w:sz w:val="22"/>
          <w:szCs w:val="22"/>
          <w:lang w:val="en-GB"/>
        </w:rPr>
        <w:t xml:space="preserve"> decrease the payoff of leaving the cartel, thus increasing its stability.</w:t>
      </w:r>
    </w:p>
    <w:p w14:paraId="65B42547" w14:textId="4EEE0E5B" w:rsidR="00983B61" w:rsidRDefault="006421B8" w:rsidP="00983B61">
      <w:pPr>
        <w:spacing w:after="160" w:line="256" w:lineRule="auto"/>
        <w:jc w:val="center"/>
        <w:rPr>
          <w:rFonts w:ascii="Times New Roman" w:eastAsia="Calibri" w:hAnsi="Times New Roman"/>
          <w:sz w:val="36"/>
          <w:szCs w:val="36"/>
          <w:lang w:val="en-GB"/>
        </w:rPr>
      </w:pPr>
      <w:r w:rsidRPr="006421B8">
        <w:rPr>
          <w:rFonts w:ascii="Times New Roman" w:eastAsia="Calibri" w:hAnsi="Times New Roman"/>
          <w:sz w:val="36"/>
          <w:szCs w:val="36"/>
          <w:lang w:val="en-GB"/>
        </w:rPr>
        <w:t xml:space="preserve">Welfare </w:t>
      </w:r>
      <w:r w:rsidR="0066136C">
        <w:rPr>
          <w:rFonts w:ascii="Times New Roman" w:eastAsia="Calibri" w:hAnsi="Times New Roman"/>
          <w:sz w:val="36"/>
          <w:szCs w:val="36"/>
          <w:lang w:val="en-GB"/>
        </w:rPr>
        <w:t>Consequences</w:t>
      </w:r>
      <w:r w:rsidRPr="006421B8">
        <w:rPr>
          <w:rFonts w:ascii="Times New Roman" w:eastAsia="Calibri" w:hAnsi="Times New Roman"/>
          <w:sz w:val="36"/>
          <w:szCs w:val="36"/>
          <w:lang w:val="en-GB"/>
        </w:rPr>
        <w:t xml:space="preserve"> </w:t>
      </w:r>
    </w:p>
    <w:p w14:paraId="18DEC52C" w14:textId="2EAB6EF6" w:rsidR="006421B8" w:rsidRPr="00C37BA0" w:rsidRDefault="006421B8" w:rsidP="006421B8">
      <w:pPr>
        <w:spacing w:after="160" w:line="256" w:lineRule="auto"/>
        <w:jc w:val="both"/>
        <w:rPr>
          <w:rFonts w:ascii="Times New Roman" w:eastAsia="Calibri" w:hAnsi="Times New Roman"/>
          <w:sz w:val="36"/>
          <w:szCs w:val="36"/>
          <w:lang w:val="en-GB"/>
        </w:rPr>
      </w:pPr>
      <w:r w:rsidRPr="006421B8">
        <w:rPr>
          <w:rFonts w:ascii="Times New Roman" w:eastAsia="Calibri" w:hAnsi="Times New Roman"/>
          <w:sz w:val="22"/>
          <w:szCs w:val="22"/>
          <w:lang w:val="en-GB"/>
        </w:rPr>
        <w:t xml:space="preserve">The cartel’s welfare effects have already been touched upon. </w:t>
      </w:r>
      <w:r w:rsidRPr="006421B8">
        <w:rPr>
          <w:rFonts w:ascii="Times New Roman" w:eastAsia="Calibri" w:hAnsi="Times New Roman"/>
          <w:b/>
          <w:bCs/>
          <w:sz w:val="22"/>
          <w:szCs w:val="22"/>
          <w:lang w:val="en-GB"/>
        </w:rPr>
        <w:t>Figure 1</w:t>
      </w:r>
      <w:r w:rsidRPr="006421B8">
        <w:rPr>
          <w:rFonts w:ascii="Times New Roman" w:eastAsia="Calibri" w:hAnsi="Times New Roman"/>
          <w:sz w:val="22"/>
          <w:szCs w:val="22"/>
          <w:lang w:val="en-GB"/>
        </w:rPr>
        <w:t xml:space="preserve"> shows that labour is under-unemployed relative to the competitive equilibrium. </w:t>
      </w:r>
      <w:r w:rsidR="003F59D6">
        <w:rPr>
          <w:rFonts w:ascii="Times New Roman" w:eastAsia="Calibri" w:hAnsi="Times New Roman"/>
          <w:sz w:val="22"/>
          <w:szCs w:val="22"/>
          <w:lang w:val="en-GB"/>
        </w:rPr>
        <w:t>Further, employed labour</w:t>
      </w:r>
      <w:r w:rsidR="00055338">
        <w:rPr>
          <w:rFonts w:ascii="Times New Roman" w:eastAsia="Calibri" w:hAnsi="Times New Roman"/>
          <w:sz w:val="22"/>
          <w:szCs w:val="22"/>
          <w:lang w:val="en-GB"/>
        </w:rPr>
        <w:t xml:space="preserve"> is</w:t>
      </w:r>
      <w:r w:rsidRPr="006421B8">
        <w:rPr>
          <w:rFonts w:ascii="Times New Roman" w:eastAsia="Calibri" w:hAnsi="Times New Roman"/>
          <w:sz w:val="22"/>
          <w:szCs w:val="22"/>
          <w:lang w:val="en-GB"/>
        </w:rPr>
        <w:t xml:space="preserve"> paid less than </w:t>
      </w:r>
      <w:r w:rsidR="00055338">
        <w:rPr>
          <w:rFonts w:ascii="Times New Roman" w:eastAsia="Calibri" w:hAnsi="Times New Roman"/>
          <w:sz w:val="22"/>
          <w:szCs w:val="22"/>
          <w:lang w:val="en-GB"/>
        </w:rPr>
        <w:t>its</w:t>
      </w:r>
      <w:r w:rsidRPr="006421B8">
        <w:rPr>
          <w:rFonts w:ascii="Times New Roman" w:eastAsia="Calibri" w:hAnsi="Times New Roman"/>
          <w:sz w:val="22"/>
          <w:szCs w:val="22"/>
          <w:lang w:val="en-GB"/>
        </w:rPr>
        <w:t xml:space="preserve"> marginal revenue product, </w:t>
      </w:r>
      <w:r w:rsidR="00CA1E22">
        <w:rPr>
          <w:rFonts w:ascii="Times New Roman" w:eastAsia="Calibri" w:hAnsi="Times New Roman"/>
          <w:sz w:val="22"/>
          <w:szCs w:val="22"/>
          <w:lang w:val="en-GB"/>
        </w:rPr>
        <w:t xml:space="preserve">being exploited </w:t>
      </w:r>
      <w:r w:rsidR="003F59D6">
        <w:rPr>
          <w:rFonts w:ascii="Times New Roman" w:eastAsia="Calibri" w:hAnsi="Times New Roman"/>
          <w:sz w:val="22"/>
          <w:szCs w:val="22"/>
          <w:lang w:val="en-GB"/>
        </w:rPr>
        <w:t>by</w:t>
      </w:r>
      <w:r w:rsidR="00CA1E22">
        <w:rPr>
          <w:rFonts w:ascii="Times New Roman" w:eastAsia="Calibri" w:hAnsi="Times New Roman"/>
          <w:sz w:val="22"/>
          <w:szCs w:val="22"/>
          <w:lang w:val="en-GB"/>
        </w:rPr>
        <w:t xml:space="preserve"> the value of </w:t>
      </w:r>
      <w:r w:rsidR="00D93DCE">
        <w:rPr>
          <w:rFonts w:ascii="Times New Roman" w:eastAsia="Calibri" w:hAnsi="Times New Roman"/>
          <w:sz w:val="22"/>
          <w:szCs w:val="22"/>
          <w:lang w:val="en-GB"/>
        </w:rPr>
        <w:t>(W</w:t>
      </w:r>
      <w:r w:rsidR="00983B61">
        <w:rPr>
          <w:rFonts w:ascii="Times New Roman" w:eastAsia="Calibri" w:hAnsi="Times New Roman"/>
          <w:sz w:val="22"/>
          <w:szCs w:val="22"/>
          <w:vertAlign w:val="subscript"/>
          <w:lang w:val="en-GB"/>
        </w:rPr>
        <w:t>2</w:t>
      </w:r>
      <w:r w:rsidR="00D93DCE">
        <w:rPr>
          <w:rFonts w:ascii="Times New Roman" w:eastAsia="Calibri" w:hAnsi="Times New Roman"/>
          <w:sz w:val="22"/>
          <w:szCs w:val="22"/>
          <w:lang w:val="en-GB"/>
        </w:rPr>
        <w:t>-</w:t>
      </w:r>
      <w:r w:rsidR="00983B61">
        <w:rPr>
          <w:rFonts w:ascii="Times New Roman" w:eastAsia="Calibri" w:hAnsi="Times New Roman"/>
          <w:sz w:val="22"/>
          <w:szCs w:val="22"/>
          <w:lang w:val="en-GB"/>
        </w:rPr>
        <w:t>W</w:t>
      </w:r>
      <w:r w:rsidR="00983B61">
        <w:rPr>
          <w:rFonts w:ascii="Times New Roman" w:eastAsia="Calibri" w:hAnsi="Times New Roman"/>
          <w:sz w:val="22"/>
          <w:szCs w:val="22"/>
          <w:vertAlign w:val="subscript"/>
          <w:lang w:val="en-GB"/>
        </w:rPr>
        <w:t>3</w:t>
      </w:r>
      <w:r w:rsidR="00983B61">
        <w:rPr>
          <w:rFonts w:ascii="Times New Roman" w:eastAsia="Calibri" w:hAnsi="Times New Roman"/>
          <w:sz w:val="22"/>
          <w:szCs w:val="22"/>
          <w:lang w:val="en-GB"/>
        </w:rPr>
        <w:t>).</w:t>
      </w:r>
      <w:r w:rsidR="00C37BA0">
        <w:rPr>
          <w:rFonts w:ascii="Times New Roman" w:eastAsia="Calibri" w:hAnsi="Times New Roman"/>
          <w:sz w:val="36"/>
          <w:szCs w:val="36"/>
          <w:lang w:val="en-GB"/>
        </w:rPr>
        <w:t xml:space="preserve"> </w:t>
      </w:r>
      <w:r w:rsidRPr="006421B8">
        <w:rPr>
          <w:rFonts w:ascii="Times New Roman" w:eastAsia="Calibri" w:hAnsi="Times New Roman"/>
          <w:sz w:val="22"/>
          <w:szCs w:val="22"/>
          <w:lang w:val="en-GB"/>
        </w:rPr>
        <w:t xml:space="preserve">Lower real incomes in monopsony markets are empirically supported (Kleiner and Park, 2010), and contribute to </w:t>
      </w:r>
      <w:r w:rsidR="00C37BA0">
        <w:rPr>
          <w:rFonts w:ascii="Times New Roman" w:eastAsia="Calibri" w:hAnsi="Times New Roman"/>
          <w:sz w:val="22"/>
          <w:szCs w:val="22"/>
          <w:lang w:val="en-GB"/>
        </w:rPr>
        <w:t>lower</w:t>
      </w:r>
      <w:r w:rsidRPr="006421B8">
        <w:rPr>
          <w:rFonts w:ascii="Times New Roman" w:eastAsia="Calibri" w:hAnsi="Times New Roman"/>
          <w:sz w:val="22"/>
          <w:szCs w:val="22"/>
          <w:lang w:val="en-GB"/>
        </w:rPr>
        <w:t xml:space="preserve"> worker mobility (Manning, 2020) and standards of living. </w:t>
      </w:r>
    </w:p>
    <w:p w14:paraId="353EE691" w14:textId="3546567E" w:rsidR="006421B8" w:rsidRPr="006421B8" w:rsidRDefault="00D30B9F" w:rsidP="006421B8">
      <w:pPr>
        <w:spacing w:after="160" w:line="256" w:lineRule="auto"/>
        <w:jc w:val="both"/>
        <w:rPr>
          <w:rFonts w:ascii="Times New Roman" w:eastAsia="Calibri" w:hAnsi="Times New Roman"/>
          <w:sz w:val="22"/>
          <w:szCs w:val="22"/>
          <w:lang w:val="en-GB"/>
        </w:rPr>
      </w:pPr>
      <w:r>
        <w:rPr>
          <w:rFonts w:ascii="Times New Roman" w:eastAsia="Calibri" w:hAnsi="Times New Roman"/>
          <w:sz w:val="22"/>
          <w:szCs w:val="22"/>
          <w:lang w:val="en-GB"/>
        </w:rPr>
        <w:t>The welfare of the firms in the cartel increases</w:t>
      </w:r>
      <w:r w:rsidR="00B01E7C">
        <w:rPr>
          <w:rFonts w:ascii="Times New Roman" w:eastAsia="Calibri" w:hAnsi="Times New Roman"/>
          <w:sz w:val="22"/>
          <w:szCs w:val="22"/>
          <w:lang w:val="en-GB"/>
        </w:rPr>
        <w:t xml:space="preserve"> </w:t>
      </w:r>
      <w:r w:rsidR="00C917E1">
        <w:rPr>
          <w:rFonts w:ascii="Times New Roman" w:eastAsia="Calibri" w:hAnsi="Times New Roman"/>
          <w:sz w:val="22"/>
          <w:szCs w:val="22"/>
          <w:lang w:val="en-GB"/>
        </w:rPr>
        <w:t>due</w:t>
      </w:r>
      <w:r w:rsidR="00B01E7C">
        <w:rPr>
          <w:rFonts w:ascii="Times New Roman" w:eastAsia="Calibri" w:hAnsi="Times New Roman"/>
          <w:sz w:val="22"/>
          <w:szCs w:val="22"/>
          <w:lang w:val="en-GB"/>
        </w:rPr>
        <w:t xml:space="preserve"> to their monopsony power. </w:t>
      </w:r>
      <w:r w:rsidR="006421B8" w:rsidRPr="006421B8">
        <w:rPr>
          <w:rFonts w:ascii="Times New Roman" w:eastAsia="Calibri" w:hAnsi="Times New Roman"/>
          <w:b/>
          <w:bCs/>
          <w:sz w:val="22"/>
          <w:szCs w:val="22"/>
          <w:lang w:val="en-GB"/>
        </w:rPr>
        <w:t>Figure 4</w:t>
      </w:r>
      <w:r w:rsidR="00164E9C">
        <w:rPr>
          <w:rFonts w:ascii="Times New Roman" w:eastAsia="Calibri" w:hAnsi="Times New Roman"/>
          <w:sz w:val="22"/>
          <w:szCs w:val="22"/>
          <w:lang w:val="en-GB"/>
        </w:rPr>
        <w:t xml:space="preserve"> shows </w:t>
      </w:r>
      <w:r w:rsidR="00B2153A">
        <w:rPr>
          <w:rFonts w:ascii="Times New Roman" w:eastAsia="Calibri" w:hAnsi="Times New Roman"/>
          <w:sz w:val="22"/>
          <w:szCs w:val="22"/>
          <w:lang w:val="en-GB"/>
        </w:rPr>
        <w:t>how the</w:t>
      </w:r>
      <w:r w:rsidR="00164E9C">
        <w:rPr>
          <w:rFonts w:ascii="Times New Roman" w:eastAsia="Calibri" w:hAnsi="Times New Roman"/>
          <w:sz w:val="22"/>
          <w:szCs w:val="22"/>
          <w:lang w:val="en-GB"/>
        </w:rPr>
        <w:t xml:space="preserve"> </w:t>
      </w:r>
      <w:r w:rsidR="006421B8" w:rsidRPr="006421B8">
        <w:rPr>
          <w:rFonts w:ascii="Times New Roman" w:eastAsia="Calibri" w:hAnsi="Times New Roman"/>
          <w:sz w:val="22"/>
          <w:szCs w:val="22"/>
          <w:lang w:val="en-GB"/>
        </w:rPr>
        <w:t>reduced wages of labour translat</w:t>
      </w:r>
      <w:r w:rsidR="00B2153A">
        <w:rPr>
          <w:rFonts w:ascii="Times New Roman" w:eastAsia="Calibri" w:hAnsi="Times New Roman"/>
          <w:sz w:val="22"/>
          <w:szCs w:val="22"/>
          <w:lang w:val="en-GB"/>
        </w:rPr>
        <w:t>e</w:t>
      </w:r>
      <w:r w:rsidR="006421B8" w:rsidRPr="006421B8">
        <w:rPr>
          <w:rFonts w:ascii="Times New Roman" w:eastAsia="Calibri" w:hAnsi="Times New Roman"/>
          <w:sz w:val="22"/>
          <w:szCs w:val="22"/>
          <w:lang w:val="en-GB"/>
        </w:rPr>
        <w:t xml:space="preserve"> into lower average and marginal cost</w:t>
      </w:r>
      <w:r w:rsidR="00D14863">
        <w:rPr>
          <w:rFonts w:ascii="Times New Roman" w:eastAsia="Calibri" w:hAnsi="Times New Roman"/>
          <w:sz w:val="22"/>
          <w:szCs w:val="22"/>
          <w:lang w:val="en-GB"/>
        </w:rPr>
        <w:t xml:space="preserve">s </w:t>
      </w:r>
      <w:r w:rsidR="006421B8" w:rsidRPr="006421B8">
        <w:rPr>
          <w:rFonts w:ascii="Times New Roman" w:eastAsia="Calibri" w:hAnsi="Times New Roman"/>
          <w:sz w:val="22"/>
          <w:szCs w:val="22"/>
          <w:lang w:val="en-GB"/>
        </w:rPr>
        <w:t xml:space="preserve">for </w:t>
      </w:r>
      <w:r w:rsidR="00D14863">
        <w:rPr>
          <w:rFonts w:ascii="Times New Roman" w:eastAsia="Calibri" w:hAnsi="Times New Roman"/>
          <w:sz w:val="22"/>
          <w:szCs w:val="22"/>
          <w:lang w:val="en-GB"/>
        </w:rPr>
        <w:t>the cartel</w:t>
      </w:r>
      <w:r w:rsidR="006421B8" w:rsidRPr="006421B8">
        <w:rPr>
          <w:rFonts w:ascii="Times New Roman" w:eastAsia="Calibri" w:hAnsi="Times New Roman"/>
          <w:sz w:val="22"/>
          <w:szCs w:val="22"/>
          <w:lang w:val="en-GB"/>
        </w:rPr>
        <w:t xml:space="preserve">. This increases the </w:t>
      </w:r>
      <w:r w:rsidR="00D14863">
        <w:rPr>
          <w:rFonts w:ascii="Times New Roman" w:eastAsia="Calibri" w:hAnsi="Times New Roman"/>
          <w:sz w:val="22"/>
          <w:szCs w:val="22"/>
          <w:lang w:val="en-GB"/>
        </w:rPr>
        <w:t xml:space="preserve">cartel’s </w:t>
      </w:r>
      <w:r w:rsidR="00EB4822">
        <w:rPr>
          <w:rFonts w:ascii="Times New Roman" w:eastAsia="Calibri" w:hAnsi="Times New Roman"/>
          <w:sz w:val="22"/>
          <w:szCs w:val="22"/>
          <w:lang w:val="en-GB"/>
        </w:rPr>
        <w:t>ab</w:t>
      </w:r>
      <w:r w:rsidR="006421B8" w:rsidRPr="006421B8">
        <w:rPr>
          <w:rFonts w:ascii="Times New Roman" w:eastAsia="Calibri" w:hAnsi="Times New Roman"/>
          <w:sz w:val="22"/>
          <w:szCs w:val="22"/>
          <w:lang w:val="en-GB"/>
        </w:rPr>
        <w:t xml:space="preserve">normal profits from (A+B) to (B+C+D), </w:t>
      </w:r>
      <w:r w:rsidR="00BF004A">
        <w:rPr>
          <w:rFonts w:ascii="Times New Roman" w:eastAsia="Calibri" w:hAnsi="Times New Roman"/>
          <w:sz w:val="22"/>
          <w:szCs w:val="22"/>
          <w:lang w:val="en-GB"/>
        </w:rPr>
        <w:t>increasing its welfare by</w:t>
      </w:r>
      <w:r w:rsidR="006421B8" w:rsidRPr="006421B8">
        <w:rPr>
          <w:rFonts w:ascii="Times New Roman" w:eastAsia="Calibri" w:hAnsi="Times New Roman"/>
          <w:sz w:val="22"/>
          <w:szCs w:val="22"/>
          <w:lang w:val="en-GB"/>
        </w:rPr>
        <w:t xml:space="preserve"> [(C+D)</w:t>
      </w:r>
      <w:r w:rsidR="00117BAD">
        <w:rPr>
          <w:rFonts w:ascii="Times New Roman" w:eastAsia="Calibri" w:hAnsi="Times New Roman"/>
          <w:sz w:val="22"/>
          <w:szCs w:val="22"/>
          <w:lang w:val="en-GB"/>
        </w:rPr>
        <w:t xml:space="preserve"> </w:t>
      </w:r>
      <w:r w:rsidR="006421B8" w:rsidRPr="006421B8">
        <w:rPr>
          <w:rFonts w:ascii="Times New Roman" w:eastAsia="Calibri" w:hAnsi="Times New Roman"/>
          <w:sz w:val="22"/>
          <w:szCs w:val="22"/>
          <w:lang w:val="en-GB"/>
        </w:rPr>
        <w:t>–</w:t>
      </w:r>
      <w:r w:rsidR="00117BAD">
        <w:rPr>
          <w:rFonts w:ascii="Times New Roman" w:eastAsia="Calibri" w:hAnsi="Times New Roman"/>
          <w:sz w:val="22"/>
          <w:szCs w:val="22"/>
          <w:lang w:val="en-GB"/>
        </w:rPr>
        <w:t xml:space="preserve"> </w:t>
      </w:r>
      <w:r w:rsidR="006421B8" w:rsidRPr="006421B8">
        <w:rPr>
          <w:rFonts w:ascii="Times New Roman" w:eastAsia="Calibri" w:hAnsi="Times New Roman"/>
          <w:sz w:val="22"/>
          <w:szCs w:val="22"/>
          <w:lang w:val="en-GB"/>
        </w:rPr>
        <w:t xml:space="preserve">A]. </w:t>
      </w:r>
    </w:p>
    <w:p w14:paraId="70562982" w14:textId="62DCD60B" w:rsidR="006421B8" w:rsidRPr="006421B8" w:rsidRDefault="006421B8" w:rsidP="006421B8">
      <w:pPr>
        <w:spacing w:after="160" w:line="256" w:lineRule="auto"/>
        <w:jc w:val="both"/>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The welfare effect on customers is </w:t>
      </w:r>
      <w:r w:rsidR="004B4E50">
        <w:rPr>
          <w:rFonts w:ascii="Times New Roman" w:eastAsia="Calibri" w:hAnsi="Times New Roman"/>
          <w:sz w:val="22"/>
          <w:szCs w:val="22"/>
          <w:lang w:val="en-GB"/>
        </w:rPr>
        <w:t>ambiguous</w:t>
      </w:r>
      <w:r w:rsidR="00817F7B">
        <w:rPr>
          <w:rFonts w:ascii="Times New Roman" w:eastAsia="Calibri" w:hAnsi="Times New Roman"/>
          <w:sz w:val="22"/>
          <w:szCs w:val="22"/>
          <w:lang w:val="en-GB"/>
        </w:rPr>
        <w:t xml:space="preserve">, depending upon </w:t>
      </w:r>
      <w:r w:rsidRPr="006421B8">
        <w:rPr>
          <w:rFonts w:ascii="Times New Roman" w:eastAsia="Calibri" w:hAnsi="Times New Roman"/>
          <w:sz w:val="22"/>
          <w:szCs w:val="22"/>
          <w:lang w:val="en-GB"/>
        </w:rPr>
        <w:t xml:space="preserve">whether the </w:t>
      </w:r>
      <w:r w:rsidR="004B4E50">
        <w:rPr>
          <w:rFonts w:ascii="Times New Roman" w:eastAsia="Calibri" w:hAnsi="Times New Roman"/>
          <w:sz w:val="22"/>
          <w:szCs w:val="22"/>
          <w:lang w:val="en-GB"/>
        </w:rPr>
        <w:t>cartel</w:t>
      </w:r>
      <w:r w:rsidRPr="006421B8">
        <w:rPr>
          <w:rFonts w:ascii="Times New Roman" w:eastAsia="Calibri" w:hAnsi="Times New Roman"/>
          <w:sz w:val="22"/>
          <w:szCs w:val="22"/>
          <w:lang w:val="en-GB"/>
        </w:rPr>
        <w:t xml:space="preserve"> pass</w:t>
      </w:r>
      <w:r w:rsidR="004B4E50">
        <w:rPr>
          <w:rFonts w:ascii="Times New Roman" w:eastAsia="Calibri" w:hAnsi="Times New Roman"/>
          <w:sz w:val="22"/>
          <w:szCs w:val="22"/>
          <w:lang w:val="en-GB"/>
        </w:rPr>
        <w:t>es</w:t>
      </w:r>
      <w:r w:rsidRPr="006421B8">
        <w:rPr>
          <w:rFonts w:ascii="Times New Roman" w:eastAsia="Calibri" w:hAnsi="Times New Roman"/>
          <w:sz w:val="22"/>
          <w:szCs w:val="22"/>
          <w:lang w:val="en-GB"/>
        </w:rPr>
        <w:t xml:space="preserve"> on </w:t>
      </w:r>
      <w:r w:rsidR="004B4E50">
        <w:rPr>
          <w:rFonts w:ascii="Times New Roman" w:eastAsia="Calibri" w:hAnsi="Times New Roman"/>
          <w:sz w:val="22"/>
          <w:szCs w:val="22"/>
          <w:lang w:val="en-GB"/>
        </w:rPr>
        <w:t>its</w:t>
      </w:r>
      <w:r w:rsidRPr="006421B8">
        <w:rPr>
          <w:rFonts w:ascii="Times New Roman" w:eastAsia="Calibri" w:hAnsi="Times New Roman"/>
          <w:sz w:val="22"/>
          <w:szCs w:val="22"/>
          <w:lang w:val="en-GB"/>
        </w:rPr>
        <w:t xml:space="preserve"> cost-savings to customers. Consider the NHS, which uses its monopsony power to ultimately deliver lower prices. Here, monopsony power is welfare-enhancing for customers. However, customers are unlikely to benefit from the collusion of these tech firms</w:t>
      </w:r>
      <w:r w:rsidR="009336F5">
        <w:rPr>
          <w:rFonts w:ascii="Times New Roman" w:eastAsia="Calibri" w:hAnsi="Times New Roman"/>
          <w:sz w:val="22"/>
          <w:szCs w:val="22"/>
          <w:lang w:val="en-GB"/>
        </w:rPr>
        <w:t>,</w:t>
      </w:r>
      <w:r w:rsidRPr="006421B8">
        <w:rPr>
          <w:rFonts w:ascii="Times New Roman" w:eastAsia="Calibri" w:hAnsi="Times New Roman"/>
          <w:sz w:val="22"/>
          <w:szCs w:val="22"/>
          <w:lang w:val="en-GB"/>
        </w:rPr>
        <w:t xml:space="preserve"> given most are not competing on price. </w:t>
      </w:r>
      <w:r w:rsidRPr="003A496D">
        <w:rPr>
          <w:rFonts w:ascii="Times New Roman" w:eastAsia="Calibri" w:hAnsi="Times New Roman"/>
          <w:sz w:val="22"/>
          <w:szCs w:val="22"/>
          <w:lang w:val="en-GB"/>
        </w:rPr>
        <w:t>For example, Apple is unlikely to reduce the price of its new iPhone, which will have a price inelastic demand curve.</w:t>
      </w:r>
      <w:r w:rsidR="009336F5">
        <w:rPr>
          <w:rFonts w:ascii="Times New Roman" w:eastAsia="Calibri" w:hAnsi="Times New Roman"/>
          <w:sz w:val="22"/>
          <w:szCs w:val="22"/>
          <w:lang w:val="en-GB"/>
        </w:rPr>
        <w:t xml:space="preserve"> </w:t>
      </w:r>
      <w:r w:rsidRPr="006421B8">
        <w:rPr>
          <w:rFonts w:ascii="Times New Roman" w:eastAsia="Calibri" w:hAnsi="Times New Roman"/>
          <w:sz w:val="22"/>
          <w:szCs w:val="22"/>
          <w:lang w:val="en-GB"/>
        </w:rPr>
        <w:lastRenderedPageBreak/>
        <w:t xml:space="preserve">Crucially, by under-employing labour, the cartel creates a deadweight welfare loss (DWL) for society. When the cartel exerts its monopsony power to reduce </w:t>
      </w:r>
      <w:r w:rsidR="009336F5">
        <w:rPr>
          <w:rFonts w:ascii="Times New Roman" w:eastAsia="Calibri" w:hAnsi="Times New Roman"/>
          <w:sz w:val="22"/>
          <w:szCs w:val="22"/>
          <w:lang w:val="en-GB"/>
        </w:rPr>
        <w:t>labour quantity and price</w:t>
      </w:r>
      <w:r w:rsidRPr="006421B8">
        <w:rPr>
          <w:rFonts w:ascii="Times New Roman" w:eastAsia="Calibri" w:hAnsi="Times New Roman"/>
          <w:sz w:val="22"/>
          <w:szCs w:val="22"/>
          <w:lang w:val="en-GB"/>
        </w:rPr>
        <w:t xml:space="preserve">, some producer surplus is converted into consumer surplus (Area A). However, </w:t>
      </w:r>
      <w:r w:rsidRPr="006421B8">
        <w:rPr>
          <w:rFonts w:ascii="Times New Roman" w:eastAsia="Calibri" w:hAnsi="Times New Roman"/>
          <w:b/>
          <w:bCs/>
          <w:sz w:val="22"/>
          <w:szCs w:val="22"/>
          <w:lang w:val="en-GB"/>
        </w:rPr>
        <w:t>Figure 3</w:t>
      </w:r>
      <w:r w:rsidRPr="006421B8">
        <w:rPr>
          <w:rFonts w:ascii="Times New Roman" w:eastAsia="Calibri" w:hAnsi="Times New Roman"/>
          <w:sz w:val="22"/>
          <w:szCs w:val="22"/>
          <w:lang w:val="en-GB"/>
        </w:rPr>
        <w:t xml:space="preserve"> shows that </w:t>
      </w:r>
      <w:r w:rsidRPr="009336F5">
        <w:rPr>
          <w:rFonts w:ascii="Times New Roman" w:eastAsia="Calibri" w:hAnsi="Times New Roman"/>
          <w:i/>
          <w:iCs/>
          <w:sz w:val="22"/>
          <w:szCs w:val="22"/>
          <w:lang w:val="en-GB"/>
        </w:rPr>
        <w:t>community</w:t>
      </w:r>
      <w:r w:rsidRPr="006421B8">
        <w:rPr>
          <w:rFonts w:ascii="Times New Roman" w:eastAsia="Calibri" w:hAnsi="Times New Roman"/>
          <w:sz w:val="22"/>
          <w:szCs w:val="22"/>
          <w:lang w:val="en-GB"/>
        </w:rPr>
        <w:t xml:space="preserve"> surplus falls by Area C, the DWL</w:t>
      </w:r>
      <w:r w:rsidR="00C37260">
        <w:rPr>
          <w:rFonts w:ascii="Times New Roman" w:eastAsia="Calibri" w:hAnsi="Times New Roman"/>
          <w:sz w:val="22"/>
          <w:szCs w:val="22"/>
          <w:lang w:val="en-GB"/>
        </w:rPr>
        <w:t xml:space="preserve">, meaning </w:t>
      </w:r>
      <w:r w:rsidRPr="00870C8F">
        <w:rPr>
          <w:rFonts w:ascii="Times New Roman" w:eastAsia="Calibri" w:hAnsi="Times New Roman"/>
          <w:sz w:val="22"/>
          <w:szCs w:val="22"/>
          <w:lang w:val="en-GB"/>
        </w:rPr>
        <w:t xml:space="preserve">the gains to trade are not </w:t>
      </w:r>
      <w:r w:rsidR="0049608C" w:rsidRPr="00870C8F">
        <w:rPr>
          <w:rFonts w:ascii="Times New Roman" w:eastAsia="Calibri" w:hAnsi="Times New Roman"/>
          <w:sz w:val="22"/>
          <w:szCs w:val="22"/>
          <w:lang w:val="en-GB"/>
        </w:rPr>
        <w:t>fully realised.</w:t>
      </w:r>
    </w:p>
    <w:p w14:paraId="34834887" w14:textId="77777777" w:rsidR="006421B8" w:rsidRPr="006421B8" w:rsidRDefault="006421B8" w:rsidP="006421B8">
      <w:pPr>
        <w:spacing w:after="160" w:line="256" w:lineRule="auto"/>
        <w:jc w:val="center"/>
        <w:rPr>
          <w:rFonts w:ascii="Times New Roman" w:eastAsia="Calibri" w:hAnsi="Times New Roman"/>
          <w:sz w:val="36"/>
          <w:szCs w:val="36"/>
          <w:lang w:val="en-GB"/>
        </w:rPr>
      </w:pPr>
      <w:r w:rsidRPr="006421B8">
        <w:rPr>
          <w:rFonts w:ascii="Times New Roman" w:eastAsia="Calibri" w:hAnsi="Times New Roman"/>
          <w:sz w:val="36"/>
          <w:szCs w:val="36"/>
          <w:lang w:val="en-GB"/>
        </w:rPr>
        <w:t>Policy Recommendations</w:t>
      </w:r>
    </w:p>
    <w:p w14:paraId="2B8236E4" w14:textId="29C5EAEA" w:rsidR="006421B8" w:rsidRPr="006421B8" w:rsidRDefault="006421B8" w:rsidP="006421B8">
      <w:pPr>
        <w:spacing w:after="160" w:line="256" w:lineRule="auto"/>
        <w:jc w:val="both"/>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This DWL justifies </w:t>
      </w:r>
      <w:r w:rsidR="001A4789">
        <w:rPr>
          <w:rFonts w:ascii="Times New Roman" w:eastAsia="Calibri" w:hAnsi="Times New Roman"/>
          <w:sz w:val="22"/>
          <w:szCs w:val="22"/>
          <w:lang w:val="en-GB"/>
        </w:rPr>
        <w:t>policy</w:t>
      </w:r>
      <w:r w:rsidRPr="006421B8">
        <w:rPr>
          <w:rFonts w:ascii="Times New Roman" w:eastAsia="Calibri" w:hAnsi="Times New Roman"/>
          <w:sz w:val="22"/>
          <w:szCs w:val="22"/>
          <w:lang w:val="en-GB"/>
        </w:rPr>
        <w:t xml:space="preserve"> intervention to </w:t>
      </w:r>
      <w:r w:rsidR="00C53A1E">
        <w:rPr>
          <w:rFonts w:ascii="Times New Roman" w:eastAsia="Calibri" w:hAnsi="Times New Roman"/>
          <w:sz w:val="22"/>
          <w:szCs w:val="22"/>
          <w:lang w:val="en-GB"/>
        </w:rPr>
        <w:t>tackle</w:t>
      </w:r>
      <w:r w:rsidRPr="006421B8">
        <w:rPr>
          <w:rFonts w:ascii="Times New Roman" w:eastAsia="Calibri" w:hAnsi="Times New Roman"/>
          <w:sz w:val="22"/>
          <w:szCs w:val="22"/>
          <w:lang w:val="en-GB"/>
        </w:rPr>
        <w:t xml:space="preserve"> the monopsony power. Enacting legislation to strengthen trade unions can create a bilateral monopoly by allowing </w:t>
      </w:r>
      <w:r w:rsidR="00FD7E74">
        <w:rPr>
          <w:rFonts w:ascii="Times New Roman" w:eastAsia="Calibri" w:hAnsi="Times New Roman"/>
          <w:sz w:val="22"/>
          <w:szCs w:val="22"/>
          <w:lang w:val="en-GB"/>
        </w:rPr>
        <w:t>employees</w:t>
      </w:r>
      <w:r w:rsidRPr="006421B8">
        <w:rPr>
          <w:rFonts w:ascii="Times New Roman" w:eastAsia="Calibri" w:hAnsi="Times New Roman"/>
          <w:sz w:val="22"/>
          <w:szCs w:val="22"/>
          <w:lang w:val="en-GB"/>
        </w:rPr>
        <w:t xml:space="preserve"> to act as a single seller. </w:t>
      </w:r>
      <w:r w:rsidRPr="006421B8">
        <w:rPr>
          <w:rFonts w:ascii="Times New Roman" w:eastAsia="Calibri" w:hAnsi="Times New Roman"/>
          <w:b/>
          <w:bCs/>
          <w:sz w:val="22"/>
          <w:szCs w:val="22"/>
          <w:lang w:val="en-GB"/>
        </w:rPr>
        <w:t>Figure 5</w:t>
      </w:r>
      <w:r w:rsidRPr="006421B8">
        <w:rPr>
          <w:rFonts w:ascii="Times New Roman" w:eastAsia="Calibri" w:hAnsi="Times New Roman"/>
          <w:sz w:val="22"/>
          <w:szCs w:val="22"/>
          <w:lang w:val="en-GB"/>
        </w:rPr>
        <w:t xml:space="preserve"> shows </w:t>
      </w:r>
      <w:r w:rsidR="00AF0B3F">
        <w:rPr>
          <w:rFonts w:ascii="Times New Roman" w:eastAsia="Calibri" w:hAnsi="Times New Roman"/>
          <w:sz w:val="22"/>
          <w:szCs w:val="22"/>
          <w:lang w:val="en-GB"/>
        </w:rPr>
        <w:t>their</w:t>
      </w:r>
      <w:r w:rsidRPr="006421B8">
        <w:rPr>
          <w:rFonts w:ascii="Times New Roman" w:eastAsia="Calibri" w:hAnsi="Times New Roman"/>
          <w:sz w:val="22"/>
          <w:szCs w:val="22"/>
          <w:lang w:val="en-GB"/>
        </w:rPr>
        <w:t xml:space="preserve"> increased market power </w:t>
      </w:r>
      <w:r w:rsidR="00B83DF5">
        <w:rPr>
          <w:rFonts w:ascii="Times New Roman" w:eastAsia="Calibri" w:hAnsi="Times New Roman"/>
          <w:sz w:val="22"/>
          <w:szCs w:val="22"/>
          <w:lang w:val="en-GB"/>
        </w:rPr>
        <w:t>being</w:t>
      </w:r>
      <w:r w:rsidRPr="006421B8">
        <w:rPr>
          <w:rFonts w:ascii="Times New Roman" w:eastAsia="Calibri" w:hAnsi="Times New Roman"/>
          <w:sz w:val="22"/>
          <w:szCs w:val="22"/>
          <w:lang w:val="en-GB"/>
        </w:rPr>
        <w:t xml:space="preserve"> leveraged to obtain wage W</w:t>
      </w:r>
      <w:r w:rsidRPr="006421B8">
        <w:rPr>
          <w:rFonts w:ascii="Times New Roman" w:eastAsia="Calibri" w:hAnsi="Times New Roman"/>
          <w:sz w:val="22"/>
          <w:szCs w:val="22"/>
          <w:vertAlign w:val="subscript"/>
          <w:lang w:val="en-GB"/>
        </w:rPr>
        <w:t>T</w:t>
      </w:r>
      <w:r w:rsidRPr="006421B8">
        <w:rPr>
          <w:rFonts w:ascii="Times New Roman" w:eastAsia="Calibri" w:hAnsi="Times New Roman"/>
          <w:sz w:val="22"/>
          <w:szCs w:val="22"/>
          <w:lang w:val="en-GB"/>
        </w:rPr>
        <w:t xml:space="preserve">, without a fall in employment. Whilst this policy protects </w:t>
      </w:r>
      <w:r w:rsidR="00FD7E74">
        <w:rPr>
          <w:rFonts w:ascii="Times New Roman" w:eastAsia="Calibri" w:hAnsi="Times New Roman"/>
          <w:sz w:val="22"/>
          <w:szCs w:val="22"/>
          <w:lang w:val="en-GB"/>
        </w:rPr>
        <w:t>employees</w:t>
      </w:r>
      <w:r w:rsidRPr="006421B8">
        <w:rPr>
          <w:rFonts w:ascii="Times New Roman" w:eastAsia="Calibri" w:hAnsi="Times New Roman"/>
          <w:sz w:val="22"/>
          <w:szCs w:val="22"/>
          <w:lang w:val="en-GB"/>
        </w:rPr>
        <w:t xml:space="preserve">, it fails to recapture the DWL of Area C. A more effective policy could raise the minimum wage. In a monopsony market </w:t>
      </w:r>
      <w:r w:rsidRPr="00FD7E74">
        <w:rPr>
          <w:rFonts w:ascii="Times New Roman" w:eastAsia="Calibri" w:hAnsi="Times New Roman"/>
          <w:i/>
          <w:iCs/>
          <w:sz w:val="22"/>
          <w:szCs w:val="22"/>
          <w:lang w:val="en-GB"/>
        </w:rPr>
        <w:t>only</w:t>
      </w:r>
      <w:r w:rsidRPr="006421B8">
        <w:rPr>
          <w:rFonts w:ascii="Times New Roman" w:eastAsia="Calibri" w:hAnsi="Times New Roman"/>
          <w:sz w:val="22"/>
          <w:szCs w:val="22"/>
          <w:lang w:val="en-GB"/>
        </w:rPr>
        <w:t>, raising the floor price on labour to W</w:t>
      </w:r>
      <w:r w:rsidRPr="006421B8">
        <w:rPr>
          <w:rFonts w:ascii="Times New Roman" w:eastAsia="Calibri" w:hAnsi="Times New Roman"/>
          <w:sz w:val="22"/>
          <w:szCs w:val="22"/>
          <w:vertAlign w:val="subscript"/>
          <w:lang w:val="en-GB"/>
        </w:rPr>
        <w:t>*</w:t>
      </w:r>
      <w:r w:rsidRPr="006421B8">
        <w:rPr>
          <w:rFonts w:ascii="Times New Roman" w:eastAsia="Calibri" w:hAnsi="Times New Roman"/>
          <w:sz w:val="22"/>
          <w:szCs w:val="22"/>
          <w:lang w:val="en-GB"/>
        </w:rPr>
        <w:t xml:space="preserve"> (</w:t>
      </w:r>
      <w:r w:rsidRPr="006421B8">
        <w:rPr>
          <w:rFonts w:ascii="Times New Roman" w:eastAsia="Calibri" w:hAnsi="Times New Roman"/>
          <w:b/>
          <w:bCs/>
          <w:sz w:val="22"/>
          <w:szCs w:val="22"/>
          <w:lang w:val="en-GB"/>
        </w:rPr>
        <w:t>Figure 3</w:t>
      </w:r>
      <w:r w:rsidRPr="006421B8">
        <w:rPr>
          <w:rFonts w:ascii="Times New Roman" w:eastAsia="Calibri" w:hAnsi="Times New Roman"/>
          <w:sz w:val="22"/>
          <w:szCs w:val="22"/>
          <w:lang w:val="en-GB"/>
        </w:rPr>
        <w:t>) would achieve the competitive equilibrium (W</w:t>
      </w:r>
      <w:r w:rsidRPr="006421B8">
        <w:rPr>
          <w:rFonts w:ascii="Times New Roman" w:eastAsia="Calibri" w:hAnsi="Times New Roman"/>
          <w:sz w:val="22"/>
          <w:szCs w:val="22"/>
          <w:vertAlign w:val="subscript"/>
          <w:lang w:val="en-GB"/>
        </w:rPr>
        <w:t>*</w:t>
      </w:r>
      <w:r w:rsidRPr="006421B8">
        <w:rPr>
          <w:rFonts w:ascii="Times New Roman" w:eastAsia="Calibri" w:hAnsi="Times New Roman"/>
          <w:sz w:val="22"/>
          <w:szCs w:val="22"/>
          <w:lang w:val="en-GB"/>
        </w:rPr>
        <w:t>, Q</w:t>
      </w:r>
      <w:r w:rsidRPr="006421B8">
        <w:rPr>
          <w:rFonts w:ascii="Times New Roman" w:eastAsia="Calibri" w:hAnsi="Times New Roman"/>
          <w:sz w:val="22"/>
          <w:szCs w:val="22"/>
          <w:vertAlign w:val="subscript"/>
          <w:lang w:val="en-GB"/>
        </w:rPr>
        <w:t>*</w:t>
      </w:r>
      <w:r w:rsidRPr="006421B8">
        <w:rPr>
          <w:rFonts w:ascii="Times New Roman" w:eastAsia="Calibri" w:hAnsi="Times New Roman"/>
          <w:sz w:val="22"/>
          <w:szCs w:val="22"/>
          <w:lang w:val="en-GB"/>
        </w:rPr>
        <w:t>), thereby avoiding the DWL. However, minimum wage legislation would be unhelpful in this scenario</w:t>
      </w:r>
      <w:r w:rsidR="005D510D">
        <w:rPr>
          <w:rFonts w:ascii="Times New Roman" w:eastAsia="Calibri" w:hAnsi="Times New Roman"/>
          <w:sz w:val="22"/>
          <w:szCs w:val="22"/>
          <w:lang w:val="en-GB"/>
        </w:rPr>
        <w:t>; t</w:t>
      </w:r>
      <w:r w:rsidR="00D539E6">
        <w:rPr>
          <w:rFonts w:ascii="Times New Roman" w:eastAsia="Calibri" w:hAnsi="Times New Roman"/>
          <w:sz w:val="22"/>
          <w:szCs w:val="22"/>
          <w:lang w:val="en-GB"/>
        </w:rPr>
        <w:t>he</w:t>
      </w:r>
      <w:r w:rsidRPr="006421B8">
        <w:rPr>
          <w:rFonts w:ascii="Times New Roman" w:eastAsia="Calibri" w:hAnsi="Times New Roman"/>
          <w:sz w:val="22"/>
          <w:szCs w:val="22"/>
          <w:lang w:val="en-GB"/>
        </w:rPr>
        <w:t xml:space="preserve"> </w:t>
      </w:r>
      <w:proofErr w:type="gramStart"/>
      <w:r w:rsidR="00D539E6">
        <w:rPr>
          <w:rFonts w:ascii="Times New Roman" w:eastAsia="Calibri" w:hAnsi="Times New Roman"/>
          <w:sz w:val="22"/>
          <w:szCs w:val="22"/>
          <w:lang w:val="en-GB"/>
        </w:rPr>
        <w:t>afore</w:t>
      </w:r>
      <w:r w:rsidRPr="006421B8">
        <w:rPr>
          <w:rFonts w:ascii="Times New Roman" w:eastAsia="Calibri" w:hAnsi="Times New Roman"/>
          <w:sz w:val="22"/>
          <w:szCs w:val="22"/>
          <w:lang w:val="en-GB"/>
        </w:rPr>
        <w:t>mentioned</w:t>
      </w:r>
      <w:r w:rsidR="00D539E6">
        <w:rPr>
          <w:rFonts w:ascii="Times New Roman" w:eastAsia="Calibri" w:hAnsi="Times New Roman"/>
          <w:sz w:val="22"/>
          <w:szCs w:val="22"/>
          <w:lang w:val="en-GB"/>
        </w:rPr>
        <w:t xml:space="preserve"> </w:t>
      </w:r>
      <w:r w:rsidRPr="006421B8">
        <w:rPr>
          <w:rFonts w:ascii="Times New Roman" w:eastAsia="Calibri" w:hAnsi="Times New Roman"/>
          <w:sz w:val="22"/>
          <w:szCs w:val="22"/>
          <w:lang w:val="en-GB"/>
        </w:rPr>
        <w:t>price</w:t>
      </w:r>
      <w:proofErr w:type="gramEnd"/>
      <w:r w:rsidRPr="006421B8">
        <w:rPr>
          <w:rFonts w:ascii="Times New Roman" w:eastAsia="Calibri" w:hAnsi="Times New Roman"/>
          <w:sz w:val="22"/>
          <w:szCs w:val="22"/>
          <w:lang w:val="en-GB"/>
        </w:rPr>
        <w:t xml:space="preserve"> elasticity of demand and supply in the high-tech labour market will mean W</w:t>
      </w:r>
      <w:r w:rsidRPr="006421B8">
        <w:rPr>
          <w:rFonts w:ascii="Times New Roman" w:eastAsia="Calibri" w:hAnsi="Times New Roman"/>
          <w:sz w:val="22"/>
          <w:szCs w:val="22"/>
          <w:vertAlign w:val="subscript"/>
          <w:lang w:val="en-GB"/>
        </w:rPr>
        <w:t>*</w:t>
      </w:r>
      <w:r w:rsidRPr="006421B8">
        <w:rPr>
          <w:rFonts w:ascii="Times New Roman" w:eastAsia="Calibri" w:hAnsi="Times New Roman"/>
          <w:sz w:val="22"/>
          <w:szCs w:val="22"/>
          <w:lang w:val="en-GB"/>
        </w:rPr>
        <w:t xml:space="preserve"> and even W</w:t>
      </w:r>
      <w:r w:rsidRPr="006421B8">
        <w:rPr>
          <w:rFonts w:ascii="Times New Roman" w:eastAsia="Calibri" w:hAnsi="Times New Roman"/>
          <w:sz w:val="22"/>
          <w:szCs w:val="22"/>
          <w:vertAlign w:val="subscript"/>
          <w:lang w:val="en-GB"/>
        </w:rPr>
        <w:t xml:space="preserve">3 </w:t>
      </w:r>
      <w:r w:rsidRPr="006421B8">
        <w:rPr>
          <w:rFonts w:ascii="Times New Roman" w:eastAsia="Calibri" w:hAnsi="Times New Roman"/>
          <w:sz w:val="22"/>
          <w:szCs w:val="22"/>
          <w:lang w:val="en-GB"/>
        </w:rPr>
        <w:t xml:space="preserve">are </w:t>
      </w:r>
      <w:r w:rsidR="004C67CB">
        <w:rPr>
          <w:rFonts w:ascii="Times New Roman" w:eastAsia="Calibri" w:hAnsi="Times New Roman"/>
          <w:sz w:val="22"/>
          <w:szCs w:val="22"/>
          <w:lang w:val="en-GB"/>
        </w:rPr>
        <w:t>several multiples of</w:t>
      </w:r>
      <w:r w:rsidRPr="006421B8">
        <w:rPr>
          <w:rFonts w:ascii="Times New Roman" w:eastAsia="Calibri" w:hAnsi="Times New Roman"/>
          <w:sz w:val="22"/>
          <w:szCs w:val="22"/>
          <w:lang w:val="en-GB"/>
        </w:rPr>
        <w:t xml:space="preserve"> the national minimum wage</w:t>
      </w:r>
      <w:r w:rsidR="004C67CB">
        <w:rPr>
          <w:rFonts w:ascii="Times New Roman" w:eastAsia="Calibri" w:hAnsi="Times New Roman"/>
          <w:sz w:val="22"/>
          <w:szCs w:val="22"/>
          <w:lang w:val="en-GB"/>
        </w:rPr>
        <w:t>.</w:t>
      </w:r>
    </w:p>
    <w:p w14:paraId="3B262B76" w14:textId="4F30DEE2" w:rsidR="006421B8" w:rsidRPr="006C3329" w:rsidRDefault="006421B8" w:rsidP="006421B8">
      <w:pPr>
        <w:spacing w:after="160" w:line="256" w:lineRule="auto"/>
        <w:jc w:val="both"/>
        <w:rPr>
          <w:rFonts w:ascii="Times New Roman" w:eastAsia="Calibri" w:hAnsi="Times New Roman"/>
          <w:sz w:val="22"/>
          <w:szCs w:val="22"/>
          <w:lang w:val="en-GB"/>
        </w:rPr>
      </w:pPr>
      <w:r w:rsidRPr="00097388">
        <w:rPr>
          <w:rFonts w:ascii="Times New Roman" w:eastAsia="Calibri" w:hAnsi="Times New Roman"/>
          <w:sz w:val="22"/>
          <w:szCs w:val="22"/>
          <w:lang w:val="en-GB"/>
        </w:rPr>
        <w:t xml:space="preserve">Nevertheless, the DWL </w:t>
      </w:r>
      <w:r w:rsidR="00C91B29" w:rsidRPr="00097388">
        <w:rPr>
          <w:rFonts w:ascii="Times New Roman" w:eastAsia="Calibri" w:hAnsi="Times New Roman"/>
          <w:sz w:val="22"/>
          <w:szCs w:val="22"/>
          <w:lang w:val="en-GB"/>
        </w:rPr>
        <w:t>need not</w:t>
      </w:r>
      <w:r w:rsidRPr="00097388">
        <w:rPr>
          <w:rFonts w:ascii="Times New Roman" w:eastAsia="Calibri" w:hAnsi="Times New Roman"/>
          <w:sz w:val="22"/>
          <w:szCs w:val="22"/>
          <w:lang w:val="en-GB"/>
        </w:rPr>
        <w:t xml:space="preserve"> be accepted because this monopsony power is artificial, the result of collusion rather than market structure. Pham</w:t>
      </w:r>
      <w:r w:rsidR="00DB6D49" w:rsidRPr="00097388">
        <w:rPr>
          <w:rFonts w:ascii="Times New Roman" w:eastAsia="Calibri" w:hAnsi="Times New Roman"/>
          <w:sz w:val="22"/>
          <w:szCs w:val="22"/>
          <w:lang w:val="en-GB"/>
        </w:rPr>
        <w:t xml:space="preserve"> et al.</w:t>
      </w:r>
      <w:r w:rsidRPr="00097388">
        <w:rPr>
          <w:rFonts w:ascii="Times New Roman" w:eastAsia="Calibri" w:hAnsi="Times New Roman"/>
          <w:sz w:val="22"/>
          <w:szCs w:val="22"/>
          <w:lang w:val="en-GB"/>
        </w:rPr>
        <w:t xml:space="preserve"> (2021) suggest cartels are destabilised by antitrust polices, further justifying </w:t>
      </w:r>
      <w:r w:rsidR="001A4789" w:rsidRPr="00097388">
        <w:rPr>
          <w:rFonts w:ascii="Times New Roman" w:eastAsia="Calibri" w:hAnsi="Times New Roman"/>
          <w:sz w:val="22"/>
          <w:szCs w:val="22"/>
          <w:lang w:val="en-GB"/>
        </w:rPr>
        <w:t>policy</w:t>
      </w:r>
      <w:r w:rsidRPr="00097388">
        <w:rPr>
          <w:rFonts w:ascii="Times New Roman" w:eastAsia="Calibri" w:hAnsi="Times New Roman"/>
          <w:sz w:val="22"/>
          <w:szCs w:val="22"/>
          <w:lang w:val="en-GB"/>
        </w:rPr>
        <w:t xml:space="preserve"> intervention. </w:t>
      </w:r>
      <w:r w:rsidR="001A4789" w:rsidRPr="00097388">
        <w:rPr>
          <w:rFonts w:ascii="Times New Roman" w:eastAsia="Calibri" w:hAnsi="Times New Roman"/>
          <w:sz w:val="22"/>
          <w:szCs w:val="22"/>
          <w:lang w:val="en-GB"/>
        </w:rPr>
        <w:t>L</w:t>
      </w:r>
      <w:r w:rsidRPr="00097388">
        <w:rPr>
          <w:rFonts w:ascii="Times New Roman" w:eastAsia="Calibri" w:hAnsi="Times New Roman"/>
          <w:sz w:val="22"/>
          <w:szCs w:val="22"/>
          <w:lang w:val="en-GB"/>
        </w:rPr>
        <w:t xml:space="preserve">eniency and punishment programmes </w:t>
      </w:r>
      <w:r w:rsidR="002E20C3" w:rsidRPr="00097388">
        <w:rPr>
          <w:rFonts w:ascii="Times New Roman" w:eastAsia="Calibri" w:hAnsi="Times New Roman"/>
          <w:sz w:val="22"/>
          <w:szCs w:val="22"/>
          <w:lang w:val="en-GB"/>
        </w:rPr>
        <w:t>destabilise cartels</w:t>
      </w:r>
      <w:r w:rsidR="00097388" w:rsidRPr="00097388">
        <w:rPr>
          <w:rFonts w:ascii="Times New Roman" w:eastAsia="Calibri" w:hAnsi="Times New Roman"/>
          <w:sz w:val="22"/>
          <w:szCs w:val="22"/>
          <w:lang w:val="en-GB"/>
        </w:rPr>
        <w:t xml:space="preserve">, achieving a new Nash Equilibrium by </w:t>
      </w:r>
      <w:r w:rsidR="00DB6265" w:rsidRPr="00097388">
        <w:rPr>
          <w:rFonts w:ascii="Times New Roman" w:eastAsia="Calibri" w:hAnsi="Times New Roman"/>
          <w:sz w:val="22"/>
          <w:szCs w:val="22"/>
          <w:lang w:val="en-GB"/>
        </w:rPr>
        <w:t>alter</w:t>
      </w:r>
      <w:r w:rsidR="002E20C3" w:rsidRPr="00097388">
        <w:rPr>
          <w:rFonts w:ascii="Times New Roman" w:eastAsia="Calibri" w:hAnsi="Times New Roman"/>
          <w:sz w:val="22"/>
          <w:szCs w:val="22"/>
          <w:lang w:val="en-GB"/>
        </w:rPr>
        <w:t>ing</w:t>
      </w:r>
      <w:r w:rsidRPr="00097388">
        <w:rPr>
          <w:rFonts w:ascii="Times New Roman" w:eastAsia="Calibri" w:hAnsi="Times New Roman"/>
          <w:sz w:val="22"/>
          <w:szCs w:val="22"/>
          <w:lang w:val="en-GB"/>
        </w:rPr>
        <w:t xml:space="preserve"> the payoffs of colluding and competing</w:t>
      </w:r>
      <w:r w:rsidR="00097388" w:rsidRPr="00097388">
        <w:rPr>
          <w:rFonts w:ascii="Times New Roman" w:eastAsia="Calibri" w:hAnsi="Times New Roman"/>
          <w:sz w:val="22"/>
          <w:szCs w:val="22"/>
          <w:lang w:val="en-GB"/>
        </w:rPr>
        <w:t xml:space="preserve">. </w:t>
      </w:r>
      <w:r w:rsidRPr="00097388">
        <w:rPr>
          <w:rFonts w:ascii="Times New Roman" w:eastAsia="Calibri" w:hAnsi="Times New Roman"/>
          <w:sz w:val="22"/>
          <w:szCs w:val="22"/>
          <w:lang w:val="en-GB"/>
        </w:rPr>
        <w:t xml:space="preserve">Firms caught colluding can be subject to civil and criminal prosecution (Warrington and Snape, 2021). </w:t>
      </w:r>
      <w:r w:rsidR="00733E7C" w:rsidRPr="00097388">
        <w:rPr>
          <w:rFonts w:ascii="Times New Roman" w:eastAsia="Calibri" w:hAnsi="Times New Roman"/>
          <w:sz w:val="22"/>
          <w:szCs w:val="22"/>
          <w:lang w:val="en-GB"/>
        </w:rPr>
        <w:t>Harsh</w:t>
      </w:r>
      <w:r w:rsidR="00117BAD" w:rsidRPr="00097388">
        <w:rPr>
          <w:rFonts w:ascii="Times New Roman" w:eastAsia="Calibri" w:hAnsi="Times New Roman"/>
          <w:sz w:val="22"/>
          <w:szCs w:val="22"/>
          <w:lang w:val="en-GB"/>
        </w:rPr>
        <w:t>er</w:t>
      </w:r>
      <w:r w:rsidR="00733E7C" w:rsidRPr="00097388">
        <w:rPr>
          <w:rFonts w:ascii="Times New Roman" w:eastAsia="Calibri" w:hAnsi="Times New Roman"/>
          <w:sz w:val="22"/>
          <w:szCs w:val="22"/>
          <w:lang w:val="en-GB"/>
        </w:rPr>
        <w:t xml:space="preserve"> punishments</w:t>
      </w:r>
      <w:r w:rsidRPr="00097388">
        <w:rPr>
          <w:rFonts w:ascii="Times New Roman" w:eastAsia="Calibri" w:hAnsi="Times New Roman"/>
          <w:sz w:val="22"/>
          <w:szCs w:val="22"/>
          <w:lang w:val="en-GB"/>
        </w:rPr>
        <w:t xml:space="preserve"> decrease the utility of joining a cartel </w:t>
      </w:r>
      <w:r w:rsidR="00BE5672">
        <w:rPr>
          <w:rFonts w:ascii="Times New Roman" w:eastAsia="Calibri" w:hAnsi="Times New Roman"/>
          <w:sz w:val="22"/>
          <w:szCs w:val="22"/>
          <w:lang w:val="en-GB"/>
        </w:rPr>
        <w:t>because</w:t>
      </w:r>
      <w:r w:rsidR="007A53AD" w:rsidRPr="00097388">
        <w:rPr>
          <w:rFonts w:ascii="Times New Roman" w:eastAsia="Calibri" w:hAnsi="Times New Roman"/>
          <w:sz w:val="22"/>
          <w:szCs w:val="22"/>
          <w:lang w:val="en-GB"/>
        </w:rPr>
        <w:t xml:space="preserve"> </w:t>
      </w:r>
      <w:r w:rsidR="00A551CF" w:rsidRPr="00097388">
        <w:rPr>
          <w:rFonts w:ascii="Times New Roman" w:eastAsia="Calibri" w:hAnsi="Times New Roman"/>
          <w:sz w:val="22"/>
          <w:szCs w:val="22"/>
          <w:lang w:val="en-GB"/>
        </w:rPr>
        <w:t xml:space="preserve">rational </w:t>
      </w:r>
      <w:proofErr w:type="gramStart"/>
      <w:r w:rsidR="00A551CF" w:rsidRPr="00097388">
        <w:rPr>
          <w:rFonts w:ascii="Times New Roman" w:eastAsia="Calibri" w:hAnsi="Times New Roman"/>
          <w:sz w:val="22"/>
          <w:szCs w:val="22"/>
          <w:lang w:val="en-GB"/>
        </w:rPr>
        <w:t>agents</w:t>
      </w:r>
      <w:proofErr w:type="gramEnd"/>
      <w:r w:rsidR="007A53AD" w:rsidRPr="00097388">
        <w:rPr>
          <w:rFonts w:ascii="Times New Roman" w:eastAsia="Calibri" w:hAnsi="Times New Roman"/>
          <w:sz w:val="22"/>
          <w:szCs w:val="22"/>
          <w:lang w:val="en-GB"/>
        </w:rPr>
        <w:t xml:space="preserve"> factor in the </w:t>
      </w:r>
      <w:r w:rsidR="00A551CF" w:rsidRPr="00097388">
        <w:rPr>
          <w:rFonts w:ascii="Times New Roman" w:eastAsia="Calibri" w:hAnsi="Times New Roman"/>
          <w:sz w:val="22"/>
          <w:szCs w:val="22"/>
          <w:lang w:val="en-GB"/>
        </w:rPr>
        <w:t>probability and magnitude of punishment</w:t>
      </w:r>
      <w:r w:rsidR="00117BAD" w:rsidRPr="00097388">
        <w:rPr>
          <w:rFonts w:ascii="Times New Roman" w:eastAsia="Calibri" w:hAnsi="Times New Roman"/>
          <w:sz w:val="22"/>
          <w:szCs w:val="22"/>
          <w:lang w:val="en-GB"/>
        </w:rPr>
        <w:t>. However</w:t>
      </w:r>
      <w:r w:rsidR="00B37FF2">
        <w:rPr>
          <w:rFonts w:ascii="Times New Roman" w:eastAsia="Calibri" w:hAnsi="Times New Roman"/>
          <w:sz w:val="22"/>
          <w:szCs w:val="22"/>
          <w:lang w:val="en-GB"/>
        </w:rPr>
        <w:t>,</w:t>
      </w:r>
      <w:r w:rsidR="00117BAD" w:rsidRPr="00097388">
        <w:rPr>
          <w:rFonts w:ascii="Times New Roman" w:eastAsia="Calibri" w:hAnsi="Times New Roman"/>
          <w:sz w:val="22"/>
          <w:szCs w:val="22"/>
          <w:lang w:val="en-GB"/>
        </w:rPr>
        <w:t xml:space="preserve"> </w:t>
      </w:r>
      <w:r w:rsidR="00097388" w:rsidRPr="00097388">
        <w:rPr>
          <w:rFonts w:ascii="Times New Roman" w:eastAsia="Calibri" w:hAnsi="Times New Roman"/>
          <w:sz w:val="22"/>
          <w:szCs w:val="22"/>
          <w:lang w:val="en-GB"/>
        </w:rPr>
        <w:t>punishments</w:t>
      </w:r>
      <w:r w:rsidR="00C96AF7" w:rsidRPr="00097388">
        <w:rPr>
          <w:rFonts w:ascii="Times New Roman" w:eastAsia="Calibri" w:hAnsi="Times New Roman"/>
          <w:sz w:val="22"/>
          <w:szCs w:val="22"/>
          <w:lang w:val="en-GB"/>
        </w:rPr>
        <w:t xml:space="preserve"> also decrease the payoffs of </w:t>
      </w:r>
      <w:r w:rsidR="00BE5672">
        <w:rPr>
          <w:rFonts w:ascii="Times New Roman" w:eastAsia="Calibri" w:hAnsi="Times New Roman"/>
          <w:sz w:val="22"/>
          <w:szCs w:val="22"/>
          <w:lang w:val="en-GB"/>
        </w:rPr>
        <w:t>defecting from</w:t>
      </w:r>
      <w:r w:rsidR="00095FAB" w:rsidRPr="00097388">
        <w:rPr>
          <w:rFonts w:ascii="Times New Roman" w:eastAsia="Calibri" w:hAnsi="Times New Roman"/>
          <w:sz w:val="22"/>
          <w:szCs w:val="22"/>
          <w:lang w:val="en-GB"/>
        </w:rPr>
        <w:t xml:space="preserve"> a</w:t>
      </w:r>
      <w:r w:rsidR="00097388" w:rsidRPr="00097388">
        <w:rPr>
          <w:rFonts w:ascii="Times New Roman" w:eastAsia="Calibri" w:hAnsi="Times New Roman"/>
          <w:sz w:val="22"/>
          <w:szCs w:val="22"/>
          <w:lang w:val="en-GB"/>
        </w:rPr>
        <w:t xml:space="preserve"> </w:t>
      </w:r>
      <w:r w:rsidR="00095FAB" w:rsidRPr="00097388">
        <w:rPr>
          <w:rFonts w:ascii="Times New Roman" w:eastAsia="Calibri" w:hAnsi="Times New Roman"/>
          <w:sz w:val="22"/>
          <w:szCs w:val="22"/>
          <w:lang w:val="en-GB"/>
        </w:rPr>
        <w:t>cartel</w:t>
      </w:r>
      <w:r w:rsidR="00097388" w:rsidRPr="00097388">
        <w:rPr>
          <w:rFonts w:ascii="Times New Roman" w:eastAsia="Calibri" w:hAnsi="Times New Roman"/>
          <w:sz w:val="22"/>
          <w:szCs w:val="22"/>
          <w:lang w:val="en-GB"/>
        </w:rPr>
        <w:t>. Based on</w:t>
      </w:r>
      <w:r w:rsidR="00095FAB" w:rsidRPr="00097388">
        <w:rPr>
          <w:rFonts w:ascii="Times New Roman" w:eastAsia="Calibri" w:hAnsi="Times New Roman"/>
          <w:sz w:val="22"/>
          <w:szCs w:val="22"/>
          <w:lang w:val="en-GB"/>
        </w:rPr>
        <w:t xml:space="preserve"> my earlier analysis</w:t>
      </w:r>
      <w:r w:rsidR="00097388" w:rsidRPr="00097388">
        <w:rPr>
          <w:rFonts w:ascii="Times New Roman" w:eastAsia="Calibri" w:hAnsi="Times New Roman"/>
          <w:sz w:val="22"/>
          <w:szCs w:val="22"/>
          <w:lang w:val="en-GB"/>
        </w:rPr>
        <w:t xml:space="preserve">, </w:t>
      </w:r>
      <w:r w:rsidR="00AA7DFB" w:rsidRPr="00097388">
        <w:rPr>
          <w:rFonts w:ascii="Times New Roman" w:eastAsia="Calibri" w:hAnsi="Times New Roman"/>
          <w:sz w:val="22"/>
          <w:szCs w:val="22"/>
          <w:lang w:val="en-GB"/>
        </w:rPr>
        <w:t>harsh punishments</w:t>
      </w:r>
      <w:r w:rsidR="0042426A" w:rsidRPr="00097388">
        <w:rPr>
          <w:rFonts w:ascii="Times New Roman" w:eastAsia="Calibri" w:hAnsi="Times New Roman"/>
          <w:sz w:val="22"/>
          <w:szCs w:val="22"/>
          <w:lang w:val="en-GB"/>
        </w:rPr>
        <w:t xml:space="preserve"> could</w:t>
      </w:r>
      <w:r w:rsidR="00097388" w:rsidRPr="00097388">
        <w:rPr>
          <w:rFonts w:ascii="Times New Roman" w:eastAsia="Calibri" w:hAnsi="Times New Roman"/>
          <w:sz w:val="22"/>
          <w:szCs w:val="22"/>
          <w:lang w:val="en-GB"/>
        </w:rPr>
        <w:t xml:space="preserve"> therefore</w:t>
      </w:r>
      <w:r w:rsidR="0042426A" w:rsidRPr="00097388">
        <w:rPr>
          <w:rFonts w:ascii="Times New Roman" w:eastAsia="Calibri" w:hAnsi="Times New Roman"/>
          <w:sz w:val="22"/>
          <w:szCs w:val="22"/>
          <w:lang w:val="en-GB"/>
        </w:rPr>
        <w:t xml:space="preserve"> </w:t>
      </w:r>
      <w:r w:rsidR="0042426A" w:rsidRPr="00097388">
        <w:rPr>
          <w:rFonts w:ascii="Times New Roman" w:eastAsia="Calibri" w:hAnsi="Times New Roman"/>
          <w:i/>
          <w:iCs/>
          <w:sz w:val="22"/>
          <w:szCs w:val="22"/>
          <w:lang w:val="en-GB"/>
        </w:rPr>
        <w:t>strengthen existing cartels</w:t>
      </w:r>
      <w:r w:rsidR="0042426A" w:rsidRPr="00097388">
        <w:rPr>
          <w:rFonts w:ascii="Times New Roman" w:eastAsia="Calibri" w:hAnsi="Times New Roman"/>
          <w:sz w:val="22"/>
          <w:szCs w:val="22"/>
          <w:lang w:val="en-GB"/>
        </w:rPr>
        <w:t xml:space="preserve">. </w:t>
      </w:r>
      <w:r w:rsidR="006837C0" w:rsidRPr="006C3329">
        <w:rPr>
          <w:rFonts w:ascii="Times New Roman" w:eastAsia="Calibri" w:hAnsi="Times New Roman"/>
          <w:sz w:val="22"/>
          <w:szCs w:val="22"/>
          <w:lang w:val="en-GB"/>
        </w:rPr>
        <w:t>L</w:t>
      </w:r>
      <w:r w:rsidRPr="006C3329">
        <w:rPr>
          <w:rFonts w:ascii="Times New Roman" w:eastAsia="Calibri" w:hAnsi="Times New Roman"/>
          <w:sz w:val="22"/>
          <w:szCs w:val="22"/>
          <w:lang w:val="en-GB"/>
        </w:rPr>
        <w:t xml:space="preserve">eniency policies </w:t>
      </w:r>
      <w:r w:rsidR="00122BA2">
        <w:rPr>
          <w:rFonts w:ascii="Times New Roman" w:eastAsia="Calibri" w:hAnsi="Times New Roman"/>
          <w:sz w:val="22"/>
          <w:szCs w:val="22"/>
          <w:lang w:val="en-GB"/>
        </w:rPr>
        <w:t>instead</w:t>
      </w:r>
      <w:r w:rsidR="00AA7DFB" w:rsidRPr="006C3329">
        <w:rPr>
          <w:rFonts w:ascii="Times New Roman" w:eastAsia="Calibri" w:hAnsi="Times New Roman"/>
          <w:sz w:val="22"/>
          <w:szCs w:val="22"/>
          <w:lang w:val="en-GB"/>
        </w:rPr>
        <w:t xml:space="preserve"> </w:t>
      </w:r>
      <w:r w:rsidR="00B9010C" w:rsidRPr="006C3329">
        <w:rPr>
          <w:rFonts w:ascii="Times New Roman" w:eastAsia="Calibri" w:hAnsi="Times New Roman"/>
          <w:sz w:val="22"/>
          <w:szCs w:val="22"/>
          <w:lang w:val="en-GB"/>
        </w:rPr>
        <w:t xml:space="preserve">destabilise existing cartels by increasing the payoffs </w:t>
      </w:r>
      <w:r w:rsidR="00CE49CD" w:rsidRPr="006C3329">
        <w:rPr>
          <w:rFonts w:ascii="Times New Roman" w:eastAsia="Calibri" w:hAnsi="Times New Roman"/>
          <w:sz w:val="22"/>
          <w:szCs w:val="22"/>
          <w:lang w:val="en-GB"/>
        </w:rPr>
        <w:t>of</w:t>
      </w:r>
      <w:r w:rsidR="00B9010C" w:rsidRPr="006C3329">
        <w:rPr>
          <w:rFonts w:ascii="Times New Roman" w:eastAsia="Calibri" w:hAnsi="Times New Roman"/>
          <w:sz w:val="22"/>
          <w:szCs w:val="22"/>
          <w:lang w:val="en-GB"/>
        </w:rPr>
        <w:t xml:space="preserve"> leaving. This is achieved by </w:t>
      </w:r>
      <w:r w:rsidRPr="006C3329">
        <w:rPr>
          <w:rFonts w:ascii="Times New Roman" w:eastAsia="Calibri" w:hAnsi="Times New Roman"/>
          <w:sz w:val="22"/>
          <w:szCs w:val="22"/>
          <w:lang w:val="en-GB"/>
        </w:rPr>
        <w:t>grant</w:t>
      </w:r>
      <w:r w:rsidR="00B9010C" w:rsidRPr="006C3329">
        <w:rPr>
          <w:rFonts w:ascii="Times New Roman" w:eastAsia="Calibri" w:hAnsi="Times New Roman"/>
          <w:sz w:val="22"/>
          <w:szCs w:val="22"/>
          <w:lang w:val="en-GB"/>
        </w:rPr>
        <w:t>ing</w:t>
      </w:r>
      <w:r w:rsidRPr="006C3329">
        <w:rPr>
          <w:rFonts w:ascii="Times New Roman" w:eastAsia="Calibri" w:hAnsi="Times New Roman"/>
          <w:sz w:val="22"/>
          <w:szCs w:val="22"/>
          <w:lang w:val="en-GB"/>
        </w:rPr>
        <w:t xml:space="preserve"> immunity from punishment to members who inform the authorities of the </w:t>
      </w:r>
      <w:r w:rsidR="0075174E">
        <w:rPr>
          <w:rFonts w:ascii="Times New Roman" w:eastAsia="Calibri" w:hAnsi="Times New Roman"/>
          <w:sz w:val="22"/>
          <w:szCs w:val="22"/>
          <w:lang w:val="en-GB"/>
        </w:rPr>
        <w:t>cartel</w:t>
      </w:r>
      <w:r w:rsidR="00DE79CF" w:rsidRPr="006C3329">
        <w:rPr>
          <w:rFonts w:ascii="Times New Roman" w:eastAsia="Calibri" w:hAnsi="Times New Roman"/>
          <w:sz w:val="22"/>
          <w:szCs w:val="22"/>
          <w:lang w:val="en-GB"/>
        </w:rPr>
        <w:t xml:space="preserve"> (OFT, 2013) </w:t>
      </w:r>
      <w:r w:rsidRPr="006C3329">
        <w:rPr>
          <w:rFonts w:ascii="Times New Roman" w:eastAsia="Calibri" w:hAnsi="Times New Roman"/>
          <w:sz w:val="22"/>
          <w:szCs w:val="22"/>
          <w:lang w:val="en-GB"/>
        </w:rPr>
        <w:t>Conversely to punishmen</w:t>
      </w:r>
      <w:r w:rsidR="00DE79CF" w:rsidRPr="006C3329">
        <w:rPr>
          <w:rFonts w:ascii="Times New Roman" w:eastAsia="Calibri" w:hAnsi="Times New Roman"/>
          <w:sz w:val="22"/>
          <w:szCs w:val="22"/>
          <w:lang w:val="en-GB"/>
        </w:rPr>
        <w:t>t</w:t>
      </w:r>
      <w:r w:rsidRPr="006C3329">
        <w:rPr>
          <w:rFonts w:ascii="Times New Roman" w:eastAsia="Calibri" w:hAnsi="Times New Roman"/>
          <w:sz w:val="22"/>
          <w:szCs w:val="22"/>
          <w:lang w:val="en-GB"/>
        </w:rPr>
        <w:t>, this destabilise</w:t>
      </w:r>
      <w:r w:rsidR="00E63CD9" w:rsidRPr="006C3329">
        <w:rPr>
          <w:rFonts w:ascii="Times New Roman" w:eastAsia="Calibri" w:hAnsi="Times New Roman"/>
          <w:sz w:val="22"/>
          <w:szCs w:val="22"/>
          <w:lang w:val="en-GB"/>
        </w:rPr>
        <w:t>s</w:t>
      </w:r>
      <w:r w:rsidRPr="006C3329">
        <w:rPr>
          <w:rFonts w:ascii="Times New Roman" w:eastAsia="Calibri" w:hAnsi="Times New Roman"/>
          <w:sz w:val="22"/>
          <w:szCs w:val="22"/>
          <w:lang w:val="en-GB"/>
        </w:rPr>
        <w:t xml:space="preserve"> existing cartels</w:t>
      </w:r>
      <w:r w:rsidR="00A30293" w:rsidRPr="006C3329">
        <w:rPr>
          <w:rFonts w:ascii="Times New Roman" w:eastAsia="Calibri" w:hAnsi="Times New Roman"/>
          <w:sz w:val="22"/>
          <w:szCs w:val="22"/>
          <w:lang w:val="en-GB"/>
        </w:rPr>
        <w:t xml:space="preserve">, but could </w:t>
      </w:r>
      <w:r w:rsidR="00E63CD9" w:rsidRPr="006C3329">
        <w:rPr>
          <w:rFonts w:ascii="Times New Roman" w:eastAsia="Calibri" w:hAnsi="Times New Roman"/>
          <w:sz w:val="22"/>
          <w:szCs w:val="22"/>
          <w:lang w:val="en-GB"/>
        </w:rPr>
        <w:t>possibly increase the utility of joining a new cartel.</w:t>
      </w:r>
      <w:r w:rsidR="004628F1" w:rsidRPr="006C3329">
        <w:rPr>
          <w:rFonts w:ascii="Times New Roman" w:eastAsia="Calibri" w:hAnsi="Times New Roman"/>
          <w:sz w:val="22"/>
          <w:szCs w:val="22"/>
          <w:lang w:val="en-GB"/>
        </w:rPr>
        <w:t xml:space="preserve"> Klein</w:t>
      </w:r>
      <w:r w:rsidR="008767C4" w:rsidRPr="006C3329">
        <w:rPr>
          <w:rFonts w:ascii="Times New Roman" w:eastAsia="Calibri" w:hAnsi="Times New Roman"/>
          <w:sz w:val="22"/>
          <w:szCs w:val="22"/>
          <w:lang w:val="en-GB"/>
        </w:rPr>
        <w:t xml:space="preserve"> (2011) </w:t>
      </w:r>
      <w:r w:rsidR="006C3329" w:rsidRPr="006C3329">
        <w:rPr>
          <w:rFonts w:ascii="Times New Roman" w:eastAsia="Calibri" w:hAnsi="Times New Roman"/>
          <w:sz w:val="22"/>
          <w:szCs w:val="22"/>
          <w:lang w:val="en-GB"/>
        </w:rPr>
        <w:t>found</w:t>
      </w:r>
      <w:r w:rsidR="006D7E94" w:rsidRPr="006C3329">
        <w:rPr>
          <w:rFonts w:ascii="Times New Roman" w:eastAsia="Calibri" w:hAnsi="Times New Roman"/>
          <w:sz w:val="22"/>
          <w:szCs w:val="22"/>
          <w:lang w:val="en-GB"/>
        </w:rPr>
        <w:t xml:space="preserve"> that</w:t>
      </w:r>
      <w:r w:rsidR="00017B54" w:rsidRPr="006C3329">
        <w:rPr>
          <w:rFonts w:ascii="Times New Roman" w:eastAsia="Calibri" w:hAnsi="Times New Roman"/>
          <w:sz w:val="22"/>
          <w:szCs w:val="22"/>
          <w:lang w:val="en-GB"/>
        </w:rPr>
        <w:t xml:space="preserve"> on balance</w:t>
      </w:r>
      <w:r w:rsidR="006D7E94" w:rsidRPr="006C3329">
        <w:rPr>
          <w:rFonts w:ascii="Times New Roman" w:eastAsia="Calibri" w:hAnsi="Times New Roman"/>
          <w:sz w:val="22"/>
          <w:szCs w:val="22"/>
          <w:lang w:val="en-GB"/>
        </w:rPr>
        <w:t xml:space="preserve"> leniency programmes are an effective </w:t>
      </w:r>
      <w:r w:rsidR="00017B54" w:rsidRPr="006C3329">
        <w:rPr>
          <w:rFonts w:ascii="Times New Roman" w:eastAsia="Calibri" w:hAnsi="Times New Roman"/>
          <w:sz w:val="22"/>
          <w:szCs w:val="22"/>
          <w:lang w:val="en-GB"/>
        </w:rPr>
        <w:t>device to destabilise and detect cartels</w:t>
      </w:r>
      <w:r w:rsidR="006C3329" w:rsidRPr="006C3329">
        <w:rPr>
          <w:rFonts w:ascii="Times New Roman" w:eastAsia="Calibri" w:hAnsi="Times New Roman"/>
          <w:sz w:val="22"/>
          <w:szCs w:val="22"/>
          <w:lang w:val="en-GB"/>
        </w:rPr>
        <w:t>.</w:t>
      </w:r>
      <w:r w:rsidR="006C3329">
        <w:rPr>
          <w:rFonts w:ascii="Times New Roman" w:eastAsia="Calibri" w:hAnsi="Times New Roman"/>
          <w:sz w:val="22"/>
          <w:szCs w:val="22"/>
          <w:lang w:val="en-GB"/>
        </w:rPr>
        <w:t xml:space="preserve"> </w:t>
      </w:r>
    </w:p>
    <w:p w14:paraId="5BA2F3BC" w14:textId="5AB3AC52" w:rsidR="001A6739" w:rsidRPr="00B76BC9" w:rsidRDefault="00B76BC9" w:rsidP="006421B8">
      <w:pPr>
        <w:spacing w:after="160" w:line="256" w:lineRule="auto"/>
        <w:jc w:val="both"/>
        <w:rPr>
          <w:rFonts w:ascii="Times New Roman" w:eastAsia="Calibri" w:hAnsi="Times New Roman"/>
          <w:sz w:val="22"/>
          <w:szCs w:val="22"/>
          <w:lang w:val="en-GB"/>
        </w:rPr>
      </w:pPr>
      <w:r w:rsidRPr="00B76BC9">
        <w:rPr>
          <w:rFonts w:ascii="Times New Roman" w:eastAsia="Calibri" w:hAnsi="Times New Roman"/>
          <w:sz w:val="22"/>
          <w:szCs w:val="22"/>
          <w:lang w:val="en-GB"/>
        </w:rPr>
        <w:t xml:space="preserve">Therefore I propose </w:t>
      </w:r>
      <w:r w:rsidR="00897C0D">
        <w:rPr>
          <w:rFonts w:ascii="Times New Roman" w:eastAsia="Calibri" w:hAnsi="Times New Roman"/>
          <w:sz w:val="22"/>
          <w:szCs w:val="22"/>
          <w:lang w:val="en-GB"/>
        </w:rPr>
        <w:t>introducing or refining leniency programmes</w:t>
      </w:r>
      <w:r w:rsidR="006C67AF">
        <w:rPr>
          <w:rFonts w:ascii="Times New Roman" w:eastAsia="Calibri" w:hAnsi="Times New Roman"/>
          <w:sz w:val="22"/>
          <w:szCs w:val="22"/>
          <w:lang w:val="en-GB"/>
        </w:rPr>
        <w:t xml:space="preserve"> to </w:t>
      </w:r>
      <w:r w:rsidR="0017462E">
        <w:rPr>
          <w:rFonts w:ascii="Times New Roman" w:eastAsia="Calibri" w:hAnsi="Times New Roman"/>
          <w:sz w:val="22"/>
          <w:szCs w:val="22"/>
          <w:lang w:val="en-GB"/>
        </w:rPr>
        <w:t xml:space="preserve">destabilise </w:t>
      </w:r>
      <w:r w:rsidR="00367D17">
        <w:rPr>
          <w:rFonts w:ascii="Times New Roman" w:eastAsia="Calibri" w:hAnsi="Times New Roman"/>
          <w:sz w:val="22"/>
          <w:szCs w:val="22"/>
          <w:lang w:val="en-GB"/>
        </w:rPr>
        <w:t>future</w:t>
      </w:r>
      <w:r w:rsidR="0017462E">
        <w:rPr>
          <w:rFonts w:ascii="Times New Roman" w:eastAsia="Calibri" w:hAnsi="Times New Roman"/>
          <w:sz w:val="22"/>
          <w:szCs w:val="22"/>
          <w:lang w:val="en-GB"/>
        </w:rPr>
        <w:t xml:space="preserve"> cartels, thereby undermining their monopsony or monopoly power. </w:t>
      </w:r>
    </w:p>
    <w:p w14:paraId="202347A3" w14:textId="047FE9D2" w:rsidR="001A6739" w:rsidRDefault="001A6739" w:rsidP="006421B8">
      <w:pPr>
        <w:spacing w:after="160" w:line="256" w:lineRule="auto"/>
        <w:jc w:val="both"/>
        <w:rPr>
          <w:rFonts w:ascii="Times New Roman" w:eastAsia="Calibri" w:hAnsi="Times New Roman"/>
          <w:color w:val="FF0000"/>
          <w:sz w:val="22"/>
          <w:szCs w:val="22"/>
          <w:lang w:val="en-GB"/>
        </w:rPr>
      </w:pPr>
    </w:p>
    <w:p w14:paraId="3A39DA35" w14:textId="5874F094" w:rsidR="001A6739" w:rsidRDefault="001A6739" w:rsidP="006421B8">
      <w:pPr>
        <w:spacing w:after="160" w:line="256" w:lineRule="auto"/>
        <w:jc w:val="both"/>
        <w:rPr>
          <w:rFonts w:ascii="Times New Roman" w:eastAsia="Calibri" w:hAnsi="Times New Roman"/>
          <w:color w:val="FF0000"/>
          <w:sz w:val="22"/>
          <w:szCs w:val="22"/>
          <w:lang w:val="en-GB"/>
        </w:rPr>
      </w:pPr>
    </w:p>
    <w:p w14:paraId="193E48FE" w14:textId="0582E8FB" w:rsidR="001A6739" w:rsidRDefault="001A6739" w:rsidP="006421B8">
      <w:pPr>
        <w:spacing w:after="160" w:line="256" w:lineRule="auto"/>
        <w:jc w:val="both"/>
        <w:rPr>
          <w:rFonts w:ascii="Times New Roman" w:eastAsia="Calibri" w:hAnsi="Times New Roman"/>
          <w:color w:val="FF0000"/>
          <w:sz w:val="22"/>
          <w:szCs w:val="22"/>
          <w:lang w:val="en-GB"/>
        </w:rPr>
      </w:pPr>
    </w:p>
    <w:p w14:paraId="0A309B36" w14:textId="05BF18AC" w:rsidR="001A6739" w:rsidRDefault="001A6739" w:rsidP="006421B8">
      <w:pPr>
        <w:spacing w:after="160" w:line="256" w:lineRule="auto"/>
        <w:jc w:val="both"/>
        <w:rPr>
          <w:rFonts w:ascii="Times New Roman" w:eastAsia="Calibri" w:hAnsi="Times New Roman"/>
          <w:color w:val="FF0000"/>
          <w:sz w:val="22"/>
          <w:szCs w:val="22"/>
          <w:lang w:val="en-GB"/>
        </w:rPr>
      </w:pPr>
    </w:p>
    <w:p w14:paraId="0F223EDA" w14:textId="2FD1E5CC" w:rsidR="001A6739" w:rsidRDefault="001A6739" w:rsidP="006421B8">
      <w:pPr>
        <w:spacing w:after="160" w:line="256" w:lineRule="auto"/>
        <w:jc w:val="both"/>
        <w:rPr>
          <w:rFonts w:ascii="Times New Roman" w:eastAsia="Calibri" w:hAnsi="Times New Roman"/>
          <w:color w:val="FF0000"/>
          <w:sz w:val="22"/>
          <w:szCs w:val="22"/>
          <w:lang w:val="en-GB"/>
        </w:rPr>
      </w:pPr>
    </w:p>
    <w:p w14:paraId="22698A38" w14:textId="45E84848" w:rsidR="001A6739" w:rsidRDefault="001A6739" w:rsidP="006421B8">
      <w:pPr>
        <w:spacing w:after="160" w:line="256" w:lineRule="auto"/>
        <w:jc w:val="both"/>
        <w:rPr>
          <w:rFonts w:ascii="Times New Roman" w:eastAsia="Calibri" w:hAnsi="Times New Roman"/>
          <w:color w:val="FF0000"/>
          <w:sz w:val="22"/>
          <w:szCs w:val="22"/>
          <w:lang w:val="en-GB"/>
        </w:rPr>
      </w:pPr>
    </w:p>
    <w:p w14:paraId="7B29C5FF" w14:textId="0C9DD1A8" w:rsidR="001A6739" w:rsidRDefault="001A6739" w:rsidP="006421B8">
      <w:pPr>
        <w:spacing w:after="160" w:line="256" w:lineRule="auto"/>
        <w:jc w:val="both"/>
        <w:rPr>
          <w:rFonts w:ascii="Times New Roman" w:eastAsia="Calibri" w:hAnsi="Times New Roman"/>
          <w:color w:val="FF0000"/>
          <w:sz w:val="22"/>
          <w:szCs w:val="22"/>
          <w:lang w:val="en-GB"/>
        </w:rPr>
      </w:pPr>
    </w:p>
    <w:p w14:paraId="1D80E3FD" w14:textId="74B71F19" w:rsidR="001A6739" w:rsidRDefault="001A6739" w:rsidP="006421B8">
      <w:pPr>
        <w:spacing w:after="160" w:line="256" w:lineRule="auto"/>
        <w:jc w:val="both"/>
        <w:rPr>
          <w:rFonts w:ascii="Times New Roman" w:eastAsia="Calibri" w:hAnsi="Times New Roman"/>
          <w:color w:val="FF0000"/>
          <w:sz w:val="22"/>
          <w:szCs w:val="22"/>
          <w:lang w:val="en-GB"/>
        </w:rPr>
      </w:pPr>
    </w:p>
    <w:p w14:paraId="3030F925" w14:textId="61D2CC0B" w:rsidR="001A6739" w:rsidRDefault="001A6739" w:rsidP="006421B8">
      <w:pPr>
        <w:spacing w:after="160" w:line="256" w:lineRule="auto"/>
        <w:jc w:val="both"/>
        <w:rPr>
          <w:rFonts w:ascii="Times New Roman" w:eastAsia="Calibri" w:hAnsi="Times New Roman"/>
          <w:color w:val="FF0000"/>
          <w:sz w:val="22"/>
          <w:szCs w:val="22"/>
          <w:lang w:val="en-GB"/>
        </w:rPr>
      </w:pPr>
    </w:p>
    <w:p w14:paraId="6EEAA666" w14:textId="3AFE802E" w:rsidR="001A6739" w:rsidRDefault="001A6739" w:rsidP="006421B8">
      <w:pPr>
        <w:spacing w:after="160" w:line="256" w:lineRule="auto"/>
        <w:jc w:val="both"/>
        <w:rPr>
          <w:rFonts w:ascii="Times New Roman" w:eastAsia="Calibri" w:hAnsi="Times New Roman"/>
          <w:color w:val="FF0000"/>
          <w:sz w:val="22"/>
          <w:szCs w:val="22"/>
          <w:lang w:val="en-GB"/>
        </w:rPr>
      </w:pPr>
    </w:p>
    <w:p w14:paraId="5088388E" w14:textId="206241CD" w:rsidR="001A6739" w:rsidRPr="00E26694" w:rsidRDefault="001A6739" w:rsidP="00E26694">
      <w:pPr>
        <w:spacing w:after="160" w:line="256" w:lineRule="auto"/>
        <w:jc w:val="center"/>
        <w:rPr>
          <w:rFonts w:ascii="Times New Roman" w:eastAsia="Calibri" w:hAnsi="Times New Roman"/>
          <w:sz w:val="22"/>
          <w:szCs w:val="22"/>
          <w:lang w:val="en-GB"/>
        </w:rPr>
      </w:pPr>
      <w:r w:rsidRPr="00E26694">
        <w:rPr>
          <w:noProof/>
        </w:rPr>
        <w:lastRenderedPageBreak/>
        <w:drawing>
          <wp:anchor distT="0" distB="0" distL="114300" distR="114300" simplePos="0" relativeHeight="251658240" behindDoc="1" locked="0" layoutInCell="1" allowOverlap="1" wp14:anchorId="2A4E811A" wp14:editId="6B8EED52">
            <wp:simplePos x="0" y="0"/>
            <wp:positionH relativeFrom="margin">
              <wp:align>center</wp:align>
            </wp:positionH>
            <wp:positionV relativeFrom="paragraph">
              <wp:posOffset>443161</wp:posOffset>
            </wp:positionV>
            <wp:extent cx="6727190" cy="7957820"/>
            <wp:effectExtent l="0" t="0" r="0" b="5080"/>
            <wp:wrapTight wrapText="bothSides">
              <wp:wrapPolygon edited="0">
                <wp:start x="0" y="0"/>
                <wp:lineTo x="0" y="21562"/>
                <wp:lineTo x="21531" y="21562"/>
                <wp:lineTo x="21531"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t="4238" b="7049"/>
                    <a:stretch/>
                  </pic:blipFill>
                  <pic:spPr bwMode="auto">
                    <a:xfrm>
                      <a:off x="0" y="0"/>
                      <a:ext cx="6727190" cy="7957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6694" w:rsidRPr="00E26694">
        <w:rPr>
          <w:rFonts w:ascii="Times New Roman" w:eastAsia="Calibri" w:hAnsi="Times New Roman"/>
          <w:sz w:val="36"/>
          <w:szCs w:val="36"/>
          <w:lang w:val="en-GB"/>
        </w:rPr>
        <w:t>Appendices</w:t>
      </w:r>
    </w:p>
    <w:p w14:paraId="72BD79C2" w14:textId="21E3B245" w:rsidR="006536B2" w:rsidRDefault="0041700B" w:rsidP="006421B8">
      <w:pPr>
        <w:spacing w:after="160" w:line="256" w:lineRule="auto"/>
        <w:jc w:val="center"/>
        <w:rPr>
          <w:rFonts w:ascii="Times New Roman" w:eastAsia="Calibri" w:hAnsi="Times New Roman"/>
          <w:sz w:val="36"/>
          <w:szCs w:val="36"/>
          <w:lang w:val="en-GB"/>
        </w:rPr>
      </w:pPr>
      <w:r>
        <w:rPr>
          <w:noProof/>
        </w:rPr>
        <w:lastRenderedPageBreak/>
        <w:drawing>
          <wp:anchor distT="0" distB="0" distL="114300" distR="114300" simplePos="0" relativeHeight="251659264" behindDoc="1" locked="0" layoutInCell="1" allowOverlap="1" wp14:anchorId="061EC970" wp14:editId="56CC9D86">
            <wp:simplePos x="0" y="0"/>
            <wp:positionH relativeFrom="margin">
              <wp:posOffset>-552450</wp:posOffset>
            </wp:positionH>
            <wp:positionV relativeFrom="paragraph">
              <wp:posOffset>0</wp:posOffset>
            </wp:positionV>
            <wp:extent cx="6835140" cy="8509635"/>
            <wp:effectExtent l="0" t="0" r="3810" b="5715"/>
            <wp:wrapTight wrapText="bothSides">
              <wp:wrapPolygon edited="0">
                <wp:start x="0" y="0"/>
                <wp:lineTo x="0" y="21566"/>
                <wp:lineTo x="21552" y="21566"/>
                <wp:lineTo x="21552" y="0"/>
                <wp:lineTo x="0"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t="2284" b="4328"/>
                    <a:stretch/>
                  </pic:blipFill>
                  <pic:spPr bwMode="auto">
                    <a:xfrm>
                      <a:off x="0" y="0"/>
                      <a:ext cx="6835140" cy="8509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6B9007" w14:textId="0FA3E69D" w:rsidR="006536B2" w:rsidRDefault="004D2685" w:rsidP="006421B8">
      <w:pPr>
        <w:spacing w:after="160" w:line="256" w:lineRule="auto"/>
        <w:jc w:val="center"/>
        <w:rPr>
          <w:rFonts w:ascii="Times New Roman" w:eastAsia="Calibri" w:hAnsi="Times New Roman"/>
          <w:sz w:val="36"/>
          <w:szCs w:val="36"/>
          <w:lang w:val="en-GB"/>
        </w:rPr>
      </w:pPr>
      <w:r>
        <w:rPr>
          <w:noProof/>
        </w:rPr>
        <w:lastRenderedPageBreak/>
        <w:drawing>
          <wp:anchor distT="0" distB="0" distL="114300" distR="114300" simplePos="0" relativeHeight="251660288" behindDoc="1" locked="0" layoutInCell="1" allowOverlap="1" wp14:anchorId="7D9955F3" wp14:editId="24D51998">
            <wp:simplePos x="0" y="0"/>
            <wp:positionH relativeFrom="margin">
              <wp:align>center</wp:align>
            </wp:positionH>
            <wp:positionV relativeFrom="paragraph">
              <wp:posOffset>0</wp:posOffset>
            </wp:positionV>
            <wp:extent cx="6805295" cy="8047990"/>
            <wp:effectExtent l="0" t="0" r="0" b="0"/>
            <wp:wrapTight wrapText="bothSides">
              <wp:wrapPolygon edited="0">
                <wp:start x="0" y="0"/>
                <wp:lineTo x="0" y="21525"/>
                <wp:lineTo x="21525" y="21525"/>
                <wp:lineTo x="21525" y="0"/>
                <wp:lineTo x="0" y="0"/>
              </wp:wrapPolygon>
            </wp:wrapTight>
            <wp:docPr id="3" name="Picture 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b="11294"/>
                    <a:stretch/>
                  </pic:blipFill>
                  <pic:spPr bwMode="auto">
                    <a:xfrm>
                      <a:off x="0" y="0"/>
                      <a:ext cx="6805805" cy="80491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B909C2" w14:textId="76FD885B" w:rsidR="006536B2" w:rsidRDefault="00F404A8" w:rsidP="006421B8">
      <w:pPr>
        <w:spacing w:after="160" w:line="256" w:lineRule="auto"/>
        <w:jc w:val="center"/>
        <w:rPr>
          <w:rFonts w:ascii="Times New Roman" w:eastAsia="Calibri" w:hAnsi="Times New Roman"/>
          <w:sz w:val="36"/>
          <w:szCs w:val="36"/>
          <w:lang w:val="en-GB"/>
        </w:rPr>
      </w:pPr>
      <w:r>
        <w:rPr>
          <w:noProof/>
        </w:rPr>
        <w:lastRenderedPageBreak/>
        <w:drawing>
          <wp:anchor distT="0" distB="0" distL="114300" distR="114300" simplePos="0" relativeHeight="251661312" behindDoc="1" locked="0" layoutInCell="1" allowOverlap="1" wp14:anchorId="3047BD4D" wp14:editId="21F19DDA">
            <wp:simplePos x="0" y="0"/>
            <wp:positionH relativeFrom="margin">
              <wp:align>center</wp:align>
            </wp:positionH>
            <wp:positionV relativeFrom="paragraph">
              <wp:posOffset>69</wp:posOffset>
            </wp:positionV>
            <wp:extent cx="6993890" cy="8192770"/>
            <wp:effectExtent l="0" t="0" r="0" b="0"/>
            <wp:wrapTight wrapText="bothSides">
              <wp:wrapPolygon edited="0">
                <wp:start x="0" y="0"/>
                <wp:lineTo x="0" y="21546"/>
                <wp:lineTo x="21533" y="21546"/>
                <wp:lineTo x="21533" y="0"/>
                <wp:lineTo x="0" y="0"/>
              </wp:wrapPolygon>
            </wp:wrapTight>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3890" cy="8192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A211B" w14:textId="7B5E0F22" w:rsidR="00971135" w:rsidRDefault="008456EA" w:rsidP="008456EA">
      <w:pPr>
        <w:spacing w:after="160" w:line="256" w:lineRule="auto"/>
        <w:rPr>
          <w:rFonts w:ascii="Times New Roman" w:eastAsia="Calibri" w:hAnsi="Times New Roman"/>
          <w:sz w:val="36"/>
          <w:szCs w:val="36"/>
          <w:lang w:val="en-GB"/>
        </w:rPr>
      </w:pPr>
      <w:r>
        <w:rPr>
          <w:noProof/>
        </w:rPr>
        <w:lastRenderedPageBreak/>
        <w:drawing>
          <wp:anchor distT="0" distB="0" distL="114300" distR="114300" simplePos="0" relativeHeight="251662336" behindDoc="1" locked="0" layoutInCell="1" allowOverlap="1" wp14:anchorId="0D4730DB" wp14:editId="2D15D6E6">
            <wp:simplePos x="0" y="0"/>
            <wp:positionH relativeFrom="margin">
              <wp:align>center</wp:align>
            </wp:positionH>
            <wp:positionV relativeFrom="paragraph">
              <wp:posOffset>0</wp:posOffset>
            </wp:positionV>
            <wp:extent cx="6861175" cy="8147685"/>
            <wp:effectExtent l="0" t="0" r="0" b="5715"/>
            <wp:wrapTight wrapText="bothSides">
              <wp:wrapPolygon edited="0">
                <wp:start x="0" y="0"/>
                <wp:lineTo x="0" y="21565"/>
                <wp:lineTo x="21530" y="21565"/>
                <wp:lineTo x="21530" y="0"/>
                <wp:lineTo x="0" y="0"/>
              </wp:wrapPolygon>
            </wp:wrapTight>
            <wp:docPr id="5" name="Picture 5"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whiteboar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t="6621" b="4310"/>
                    <a:stretch/>
                  </pic:blipFill>
                  <pic:spPr bwMode="auto">
                    <a:xfrm>
                      <a:off x="0" y="0"/>
                      <a:ext cx="6861175" cy="81476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C85C92" w14:textId="77777777" w:rsidR="009B686F" w:rsidRDefault="009B686F" w:rsidP="006421B8">
      <w:pPr>
        <w:spacing w:after="160" w:line="256" w:lineRule="auto"/>
        <w:jc w:val="center"/>
        <w:rPr>
          <w:rFonts w:ascii="Times New Roman" w:eastAsia="Calibri" w:hAnsi="Times New Roman"/>
          <w:sz w:val="36"/>
          <w:szCs w:val="36"/>
          <w:lang w:val="en-GB"/>
        </w:rPr>
      </w:pPr>
    </w:p>
    <w:p w14:paraId="425E2F46" w14:textId="44AFBBE7" w:rsidR="006421B8" w:rsidRPr="006421B8" w:rsidRDefault="006421B8" w:rsidP="006421B8">
      <w:pPr>
        <w:spacing w:after="160" w:line="256" w:lineRule="auto"/>
        <w:jc w:val="center"/>
        <w:rPr>
          <w:rFonts w:ascii="Times New Roman" w:eastAsia="Calibri" w:hAnsi="Times New Roman"/>
          <w:sz w:val="36"/>
          <w:szCs w:val="36"/>
          <w:lang w:val="en-GB"/>
        </w:rPr>
      </w:pPr>
      <w:r w:rsidRPr="006421B8">
        <w:rPr>
          <w:rFonts w:ascii="Times New Roman" w:eastAsia="Calibri" w:hAnsi="Times New Roman"/>
          <w:sz w:val="36"/>
          <w:szCs w:val="36"/>
          <w:lang w:val="en-GB"/>
        </w:rPr>
        <w:lastRenderedPageBreak/>
        <w:t>Bibliography</w:t>
      </w:r>
    </w:p>
    <w:p w14:paraId="32486F5D"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Bichhieri, C. and Lev-On, A. (2007). ‘Computer-mediate communication and co-operation in social dilemmas: An experimental analysis’, </w:t>
      </w:r>
      <w:r w:rsidRPr="006421B8">
        <w:rPr>
          <w:rFonts w:ascii="Times New Roman" w:eastAsia="Calibri" w:hAnsi="Times New Roman"/>
          <w:i/>
          <w:iCs/>
          <w:sz w:val="22"/>
          <w:szCs w:val="22"/>
          <w:lang w:val="en-GB"/>
        </w:rPr>
        <w:t>Politics, Philosophy, &amp; Economics</w:t>
      </w:r>
      <w:r w:rsidRPr="006421B8">
        <w:rPr>
          <w:rFonts w:ascii="Times New Roman" w:eastAsia="Calibri" w:hAnsi="Times New Roman"/>
          <w:sz w:val="22"/>
          <w:szCs w:val="22"/>
          <w:lang w:val="en-GB"/>
        </w:rPr>
        <w:t>, 6 (2), pp.139-168.</w:t>
      </w:r>
    </w:p>
    <w:p w14:paraId="1FE521F2"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Feinberg, R. (2016). ‘Cartel Stability: Determinants and International Evidence’, </w:t>
      </w:r>
      <w:r w:rsidRPr="006421B8">
        <w:rPr>
          <w:rFonts w:ascii="Times New Roman" w:eastAsia="Calibri" w:hAnsi="Times New Roman"/>
          <w:i/>
          <w:iCs/>
          <w:sz w:val="22"/>
          <w:szCs w:val="22"/>
          <w:lang w:val="en-GB"/>
        </w:rPr>
        <w:t>Review of Industrial Organisation</w:t>
      </w:r>
      <w:r w:rsidRPr="006421B8">
        <w:rPr>
          <w:rFonts w:ascii="Times New Roman" w:eastAsia="Calibri" w:hAnsi="Times New Roman"/>
          <w:sz w:val="22"/>
          <w:szCs w:val="22"/>
          <w:lang w:val="en-GB"/>
        </w:rPr>
        <w:t xml:space="preserve">, 48 (4), pp. 433-448. </w:t>
      </w:r>
      <w:hyperlink r:id="rId10" w:history="1">
        <w:r w:rsidRPr="006421B8">
          <w:rPr>
            <w:rFonts w:ascii="Times New Roman" w:eastAsia="Calibri" w:hAnsi="Times New Roman"/>
            <w:color w:val="0563C1"/>
            <w:sz w:val="22"/>
            <w:szCs w:val="22"/>
            <w:u w:val="single"/>
            <w:lang w:val="en-GB"/>
          </w:rPr>
          <w:t>https://link.springer.com/content/pdf/10.1007/s11151-016-9503-6.pdf</w:t>
        </w:r>
      </w:hyperlink>
      <w:r w:rsidRPr="006421B8">
        <w:rPr>
          <w:rFonts w:ascii="Times New Roman" w:eastAsia="Calibri" w:hAnsi="Times New Roman"/>
          <w:sz w:val="22"/>
          <w:szCs w:val="22"/>
          <w:lang w:val="en-GB"/>
        </w:rPr>
        <w:t xml:space="preserve"> </w:t>
      </w:r>
    </w:p>
    <w:p w14:paraId="17C184BD"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Klein, G. (2011) ‘Cartel destabilization and leniency programs: Empirical evidence’, </w:t>
      </w:r>
      <w:r w:rsidRPr="006421B8">
        <w:rPr>
          <w:rFonts w:ascii="Times New Roman" w:eastAsia="Calibri" w:hAnsi="Times New Roman"/>
          <w:i/>
          <w:iCs/>
          <w:sz w:val="22"/>
          <w:szCs w:val="22"/>
          <w:lang w:val="en-GB"/>
        </w:rPr>
        <w:t>ZEW – Centre for European Economic Research Discussion Paper</w:t>
      </w:r>
      <w:r w:rsidRPr="006421B8">
        <w:rPr>
          <w:rFonts w:ascii="Times New Roman" w:eastAsia="Calibri" w:hAnsi="Times New Roman"/>
          <w:sz w:val="22"/>
          <w:szCs w:val="22"/>
          <w:lang w:val="en-GB"/>
        </w:rPr>
        <w:t xml:space="preserve">, 10(107). </w:t>
      </w:r>
    </w:p>
    <w:p w14:paraId="760E091E" w14:textId="77777777" w:rsidR="006421B8" w:rsidRPr="006421B8" w:rsidRDefault="006421B8" w:rsidP="006421B8">
      <w:pPr>
        <w:spacing w:after="160" w:line="256" w:lineRule="auto"/>
        <w:rPr>
          <w:rFonts w:ascii="Times New Roman" w:eastAsia="Calibri" w:hAnsi="Times New Roman"/>
          <w:i/>
          <w:iCs/>
          <w:sz w:val="22"/>
          <w:szCs w:val="22"/>
          <w:lang w:val="en-GB"/>
        </w:rPr>
      </w:pPr>
      <w:r w:rsidRPr="006421B8">
        <w:rPr>
          <w:rFonts w:ascii="Times New Roman" w:eastAsia="Calibri" w:hAnsi="Times New Roman"/>
          <w:sz w:val="22"/>
          <w:szCs w:val="22"/>
          <w:lang w:val="en-GB"/>
        </w:rPr>
        <w:t xml:space="preserve">Kleiner, M. and Won Park, K (2010). ‘Battles Among Licensed Occupations: </w:t>
      </w:r>
      <w:proofErr w:type="spellStart"/>
      <w:r w:rsidRPr="006421B8">
        <w:rPr>
          <w:rFonts w:ascii="Times New Roman" w:eastAsia="Calibri" w:hAnsi="Times New Roman"/>
          <w:sz w:val="22"/>
          <w:szCs w:val="22"/>
          <w:lang w:val="en-GB"/>
        </w:rPr>
        <w:t>Analyzing</w:t>
      </w:r>
      <w:proofErr w:type="spellEnd"/>
      <w:r w:rsidRPr="006421B8">
        <w:rPr>
          <w:rFonts w:ascii="Times New Roman" w:eastAsia="Calibri" w:hAnsi="Times New Roman"/>
          <w:sz w:val="22"/>
          <w:szCs w:val="22"/>
          <w:lang w:val="en-GB"/>
        </w:rPr>
        <w:t xml:space="preserve"> Government Regulations on </w:t>
      </w:r>
      <w:proofErr w:type="spellStart"/>
      <w:r w:rsidRPr="006421B8">
        <w:rPr>
          <w:rFonts w:ascii="Times New Roman" w:eastAsia="Calibri" w:hAnsi="Times New Roman"/>
          <w:sz w:val="22"/>
          <w:szCs w:val="22"/>
          <w:lang w:val="en-GB"/>
        </w:rPr>
        <w:t>Labor</w:t>
      </w:r>
      <w:proofErr w:type="spellEnd"/>
      <w:r w:rsidRPr="006421B8">
        <w:rPr>
          <w:rFonts w:ascii="Times New Roman" w:eastAsia="Calibri" w:hAnsi="Times New Roman"/>
          <w:sz w:val="22"/>
          <w:szCs w:val="22"/>
          <w:lang w:val="en-GB"/>
        </w:rPr>
        <w:t xml:space="preserve"> Market Outcomes for Dentists and Hygienists’, </w:t>
      </w:r>
      <w:r w:rsidRPr="006421B8">
        <w:rPr>
          <w:rFonts w:ascii="Times New Roman" w:eastAsia="Calibri" w:hAnsi="Times New Roman"/>
          <w:i/>
          <w:iCs/>
          <w:sz w:val="22"/>
          <w:szCs w:val="22"/>
          <w:lang w:val="en-GB"/>
        </w:rPr>
        <w:t>NBER Working Paper No. 16560</w:t>
      </w:r>
    </w:p>
    <w:p w14:paraId="1380C886"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Manning, A. (2011). ‘Imperfect competition in the </w:t>
      </w:r>
      <w:proofErr w:type="spellStart"/>
      <w:r w:rsidRPr="006421B8">
        <w:rPr>
          <w:rFonts w:ascii="Times New Roman" w:eastAsia="Calibri" w:hAnsi="Times New Roman"/>
          <w:sz w:val="22"/>
          <w:szCs w:val="22"/>
          <w:lang w:val="en-GB"/>
        </w:rPr>
        <w:t>Labor</w:t>
      </w:r>
      <w:proofErr w:type="spellEnd"/>
      <w:r w:rsidRPr="006421B8">
        <w:rPr>
          <w:rFonts w:ascii="Times New Roman" w:eastAsia="Calibri" w:hAnsi="Times New Roman"/>
          <w:sz w:val="22"/>
          <w:szCs w:val="22"/>
          <w:lang w:val="en-GB"/>
        </w:rPr>
        <w:t xml:space="preserve"> Market’, </w:t>
      </w:r>
      <w:r w:rsidRPr="006421B8">
        <w:rPr>
          <w:rFonts w:ascii="Times New Roman" w:eastAsia="Calibri" w:hAnsi="Times New Roman"/>
          <w:i/>
          <w:iCs/>
          <w:sz w:val="22"/>
          <w:szCs w:val="22"/>
          <w:lang w:val="en-GB"/>
        </w:rPr>
        <w:t xml:space="preserve">Handbook of </w:t>
      </w:r>
      <w:proofErr w:type="spellStart"/>
      <w:r w:rsidRPr="006421B8">
        <w:rPr>
          <w:rFonts w:ascii="Times New Roman" w:eastAsia="Calibri" w:hAnsi="Times New Roman"/>
          <w:i/>
          <w:iCs/>
          <w:sz w:val="22"/>
          <w:szCs w:val="22"/>
          <w:lang w:val="en-GB"/>
        </w:rPr>
        <w:t>Labor</w:t>
      </w:r>
      <w:proofErr w:type="spellEnd"/>
      <w:r w:rsidRPr="006421B8">
        <w:rPr>
          <w:rFonts w:ascii="Times New Roman" w:eastAsia="Calibri" w:hAnsi="Times New Roman"/>
          <w:i/>
          <w:iCs/>
          <w:sz w:val="22"/>
          <w:szCs w:val="22"/>
          <w:lang w:val="en-GB"/>
        </w:rPr>
        <w:t xml:space="preserve"> Economics</w:t>
      </w:r>
      <w:r w:rsidRPr="006421B8">
        <w:rPr>
          <w:rFonts w:ascii="Times New Roman" w:eastAsia="Calibri" w:hAnsi="Times New Roman"/>
          <w:sz w:val="22"/>
          <w:szCs w:val="22"/>
          <w:lang w:val="en-GB"/>
        </w:rPr>
        <w:t xml:space="preserve">, 4 (b), pp. 973-1041. </w:t>
      </w:r>
    </w:p>
    <w:p w14:paraId="4E9983A3"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Manning, A. (2020). ‘Why we need to do something about the monopsony power of employers’, </w:t>
      </w:r>
      <w:r w:rsidRPr="006421B8">
        <w:rPr>
          <w:rFonts w:ascii="Times New Roman" w:eastAsia="Calibri" w:hAnsi="Times New Roman"/>
          <w:i/>
          <w:iCs/>
          <w:sz w:val="22"/>
          <w:szCs w:val="22"/>
          <w:lang w:val="en-GB"/>
        </w:rPr>
        <w:t>LSE US Centre</w:t>
      </w:r>
      <w:r w:rsidRPr="006421B8">
        <w:rPr>
          <w:rFonts w:ascii="Times New Roman" w:eastAsia="Calibri" w:hAnsi="Times New Roman"/>
          <w:sz w:val="22"/>
          <w:szCs w:val="22"/>
          <w:lang w:val="en-GB"/>
        </w:rPr>
        <w:t xml:space="preserve">, September 5 [online]. Available at: </w:t>
      </w:r>
      <w:hyperlink r:id="rId11" w:history="1">
        <w:r w:rsidRPr="006421B8">
          <w:rPr>
            <w:rFonts w:ascii="Times New Roman" w:eastAsia="Calibri" w:hAnsi="Times New Roman"/>
            <w:color w:val="0563C1"/>
            <w:sz w:val="22"/>
            <w:szCs w:val="22"/>
            <w:u w:val="single"/>
            <w:lang w:val="en-GB"/>
          </w:rPr>
          <w:t>https://blogs.lse.ac.uk/usappblog/2020/09/05/why-we-need-to-do-something-about-the-monopsony-power-of-employers/</w:t>
        </w:r>
      </w:hyperlink>
      <w:r w:rsidRPr="006421B8">
        <w:rPr>
          <w:rFonts w:ascii="Times New Roman" w:eastAsia="Calibri" w:hAnsi="Times New Roman"/>
          <w:sz w:val="22"/>
          <w:szCs w:val="22"/>
          <w:lang w:val="en-GB"/>
        </w:rPr>
        <w:t xml:space="preserve"> (Accessed 29/04/21).</w:t>
      </w:r>
    </w:p>
    <w:p w14:paraId="725BDE93"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Miettinen, T. and Suetens, S. (2008). ‘Communication and Guilt in a Prisoner’s Dilemma’, </w:t>
      </w:r>
      <w:r w:rsidRPr="006421B8">
        <w:rPr>
          <w:rFonts w:ascii="Times New Roman" w:eastAsia="Calibri" w:hAnsi="Times New Roman"/>
          <w:i/>
          <w:iCs/>
          <w:sz w:val="22"/>
          <w:szCs w:val="22"/>
          <w:lang w:val="en-GB"/>
        </w:rPr>
        <w:t xml:space="preserve">The Journal of Conflict Resolution, </w:t>
      </w:r>
      <w:r w:rsidRPr="006421B8">
        <w:rPr>
          <w:rFonts w:ascii="Times New Roman" w:eastAsia="Calibri" w:hAnsi="Times New Roman"/>
          <w:sz w:val="22"/>
          <w:szCs w:val="22"/>
          <w:lang w:val="en-GB"/>
        </w:rPr>
        <w:t>52 (6), pp. 945-960.</w:t>
      </w:r>
    </w:p>
    <w:p w14:paraId="6945212C"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Office of Fair Trading (2013). ‘Applications for leniency and no-action in cartel cases’. </w:t>
      </w:r>
    </w:p>
    <w:p w14:paraId="1C16932B" w14:textId="77777777" w:rsidR="006421B8" w:rsidRP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Von Auer, L. and Pham, T. (2021). ‘Optimal destabilization of cartels’, Journal of Regulatory Economics, 59 (1), pp. 175-192. </w:t>
      </w:r>
    </w:p>
    <w:p w14:paraId="2918879A" w14:textId="30EA3787" w:rsidR="006421B8" w:rsidRDefault="006421B8" w:rsidP="006421B8">
      <w:pPr>
        <w:spacing w:after="160" w:line="256" w:lineRule="auto"/>
        <w:rPr>
          <w:rFonts w:ascii="Times New Roman" w:eastAsia="Calibri" w:hAnsi="Times New Roman"/>
          <w:sz w:val="22"/>
          <w:szCs w:val="22"/>
          <w:lang w:val="en-GB"/>
        </w:rPr>
      </w:pPr>
      <w:r w:rsidRPr="006421B8">
        <w:rPr>
          <w:rFonts w:ascii="Times New Roman" w:eastAsia="Calibri" w:hAnsi="Times New Roman"/>
          <w:sz w:val="22"/>
          <w:szCs w:val="22"/>
          <w:lang w:val="en-GB"/>
        </w:rPr>
        <w:t xml:space="preserve">Warrington, G. and Snape, R. (2021). ‘Cartels 20201 / United Kingdom’, </w:t>
      </w:r>
      <w:r w:rsidRPr="006421B8">
        <w:rPr>
          <w:rFonts w:ascii="Times New Roman" w:eastAsia="Calibri" w:hAnsi="Times New Roman"/>
          <w:i/>
          <w:iCs/>
          <w:sz w:val="22"/>
          <w:szCs w:val="22"/>
          <w:lang w:val="en-GB"/>
        </w:rPr>
        <w:t>Global Legal Insights</w:t>
      </w:r>
      <w:r w:rsidRPr="006421B8">
        <w:rPr>
          <w:rFonts w:ascii="Times New Roman" w:eastAsia="Calibri" w:hAnsi="Times New Roman"/>
          <w:sz w:val="22"/>
          <w:szCs w:val="22"/>
          <w:lang w:val="en-GB"/>
        </w:rPr>
        <w:t xml:space="preserve"> [online]. Available at: </w:t>
      </w:r>
      <w:hyperlink r:id="rId12" w:history="1">
        <w:r w:rsidRPr="006421B8">
          <w:rPr>
            <w:rFonts w:ascii="Times New Roman" w:eastAsia="Calibri" w:hAnsi="Times New Roman"/>
            <w:color w:val="0563C1"/>
            <w:sz w:val="22"/>
            <w:szCs w:val="22"/>
            <w:u w:val="single"/>
            <w:lang w:val="en-GB"/>
          </w:rPr>
          <w:t>https://www.globallegalinsights.com/practice-areas/cartels-laws-and-regulations/united-kingdom</w:t>
        </w:r>
      </w:hyperlink>
      <w:r w:rsidRPr="006421B8">
        <w:rPr>
          <w:rFonts w:ascii="Times New Roman" w:eastAsia="Calibri" w:hAnsi="Times New Roman"/>
          <w:sz w:val="22"/>
          <w:szCs w:val="22"/>
          <w:lang w:val="en-GB"/>
        </w:rPr>
        <w:t xml:space="preserve"> (Accessed 01/05/21).</w:t>
      </w:r>
    </w:p>
    <w:p w14:paraId="2461132E" w14:textId="3B299D15" w:rsidR="00145A11" w:rsidRDefault="00145A11" w:rsidP="006421B8">
      <w:pPr>
        <w:spacing w:after="160" w:line="256" w:lineRule="auto"/>
        <w:rPr>
          <w:rFonts w:ascii="Times New Roman" w:eastAsia="Calibri" w:hAnsi="Times New Roman"/>
          <w:sz w:val="22"/>
          <w:szCs w:val="22"/>
          <w:lang w:val="en-GB"/>
        </w:rPr>
      </w:pPr>
    </w:p>
    <w:p w14:paraId="467C1282" w14:textId="20DEE3F0" w:rsidR="00145A11" w:rsidRDefault="00145A11" w:rsidP="006421B8">
      <w:pPr>
        <w:spacing w:after="160" w:line="256" w:lineRule="auto"/>
        <w:rPr>
          <w:rFonts w:ascii="Times New Roman" w:eastAsia="Calibri" w:hAnsi="Times New Roman"/>
          <w:sz w:val="22"/>
          <w:szCs w:val="22"/>
          <w:lang w:val="en-GB"/>
        </w:rPr>
      </w:pPr>
    </w:p>
    <w:p w14:paraId="21DB3872" w14:textId="7211211D" w:rsidR="00145A11" w:rsidRDefault="00145A11" w:rsidP="006421B8">
      <w:pPr>
        <w:spacing w:after="160" w:line="256" w:lineRule="auto"/>
        <w:rPr>
          <w:rFonts w:ascii="Times New Roman" w:eastAsia="Calibri" w:hAnsi="Times New Roman"/>
          <w:sz w:val="22"/>
          <w:szCs w:val="22"/>
          <w:lang w:val="en-GB"/>
        </w:rPr>
      </w:pPr>
    </w:p>
    <w:p w14:paraId="16303C1D" w14:textId="537EF1A3" w:rsidR="00145A11" w:rsidRDefault="00145A11" w:rsidP="006421B8">
      <w:pPr>
        <w:spacing w:after="160" w:line="256" w:lineRule="auto"/>
        <w:rPr>
          <w:rFonts w:ascii="Times New Roman" w:eastAsia="Calibri" w:hAnsi="Times New Roman"/>
          <w:sz w:val="22"/>
          <w:szCs w:val="22"/>
          <w:lang w:val="en-GB"/>
        </w:rPr>
      </w:pPr>
    </w:p>
    <w:p w14:paraId="4808D088" w14:textId="1534D4D7" w:rsidR="00145A11" w:rsidRDefault="00145A11" w:rsidP="006421B8">
      <w:pPr>
        <w:spacing w:after="160" w:line="256" w:lineRule="auto"/>
        <w:rPr>
          <w:rFonts w:ascii="Times New Roman" w:eastAsia="Calibri" w:hAnsi="Times New Roman"/>
          <w:sz w:val="22"/>
          <w:szCs w:val="22"/>
          <w:lang w:val="en-GB"/>
        </w:rPr>
      </w:pPr>
    </w:p>
    <w:p w14:paraId="26D5F102" w14:textId="788B9657" w:rsidR="00145A11" w:rsidRDefault="00145A11" w:rsidP="006421B8">
      <w:pPr>
        <w:spacing w:after="160" w:line="256" w:lineRule="auto"/>
        <w:rPr>
          <w:rFonts w:ascii="Times New Roman" w:eastAsia="Calibri" w:hAnsi="Times New Roman"/>
          <w:sz w:val="22"/>
          <w:szCs w:val="22"/>
          <w:lang w:val="en-GB"/>
        </w:rPr>
      </w:pPr>
    </w:p>
    <w:p w14:paraId="1E1385C9" w14:textId="197F257B" w:rsidR="00145A11" w:rsidRDefault="00145A11" w:rsidP="006421B8">
      <w:pPr>
        <w:spacing w:after="160" w:line="256" w:lineRule="auto"/>
        <w:rPr>
          <w:rFonts w:ascii="Times New Roman" w:eastAsia="Calibri" w:hAnsi="Times New Roman"/>
          <w:sz w:val="22"/>
          <w:szCs w:val="22"/>
          <w:lang w:val="en-GB"/>
        </w:rPr>
      </w:pPr>
    </w:p>
    <w:p w14:paraId="3DCD9B8D" w14:textId="77777777" w:rsidR="002F716B" w:rsidRDefault="002F716B" w:rsidP="006421B8">
      <w:pPr>
        <w:spacing w:after="160" w:line="256" w:lineRule="auto"/>
        <w:rPr>
          <w:rFonts w:ascii="Times New Roman" w:eastAsia="Calibri" w:hAnsi="Times New Roman"/>
          <w:sz w:val="22"/>
          <w:szCs w:val="22"/>
          <w:lang w:val="en-GB"/>
        </w:rPr>
      </w:pPr>
    </w:p>
    <w:p w14:paraId="1B71D65B" w14:textId="79392551" w:rsidR="00145A11" w:rsidRDefault="00145A11" w:rsidP="006421B8">
      <w:pPr>
        <w:spacing w:after="160" w:line="256" w:lineRule="auto"/>
        <w:rPr>
          <w:rFonts w:ascii="Times New Roman" w:eastAsia="Calibri" w:hAnsi="Times New Roman"/>
          <w:sz w:val="22"/>
          <w:szCs w:val="22"/>
          <w:lang w:val="en-GB"/>
        </w:rPr>
      </w:pPr>
    </w:p>
    <w:p w14:paraId="2059807A" w14:textId="652F1BD7" w:rsidR="00145A11" w:rsidRDefault="00145A11" w:rsidP="006421B8">
      <w:pPr>
        <w:spacing w:after="160" w:line="256" w:lineRule="auto"/>
        <w:rPr>
          <w:rFonts w:ascii="Times New Roman" w:eastAsia="Calibri" w:hAnsi="Times New Roman"/>
          <w:sz w:val="22"/>
          <w:szCs w:val="22"/>
          <w:lang w:val="en-GB"/>
        </w:rPr>
      </w:pPr>
    </w:p>
    <w:p w14:paraId="5B4BE211" w14:textId="092C93A6" w:rsidR="0056035D" w:rsidRDefault="0056035D" w:rsidP="006421B8">
      <w:pPr>
        <w:spacing w:after="160" w:line="256" w:lineRule="auto"/>
        <w:rPr>
          <w:rFonts w:ascii="Times New Roman" w:eastAsia="Calibri" w:hAnsi="Times New Roman"/>
          <w:sz w:val="22"/>
          <w:szCs w:val="22"/>
          <w:lang w:val="en-GB"/>
        </w:rPr>
      </w:pPr>
    </w:p>
    <w:p w14:paraId="0E29093F" w14:textId="77777777" w:rsidR="0056035D" w:rsidRDefault="0056035D" w:rsidP="006421B8">
      <w:pPr>
        <w:spacing w:after="160" w:line="256" w:lineRule="auto"/>
        <w:rPr>
          <w:rFonts w:ascii="Times New Roman" w:eastAsia="Calibri" w:hAnsi="Times New Roman"/>
          <w:sz w:val="22"/>
          <w:szCs w:val="22"/>
          <w:lang w:val="en-GB"/>
        </w:rPr>
      </w:pPr>
    </w:p>
    <w:p w14:paraId="080C9771" w14:textId="661A77FB" w:rsidR="00145A11" w:rsidRDefault="00145A11" w:rsidP="006421B8">
      <w:pPr>
        <w:spacing w:after="160" w:line="256" w:lineRule="auto"/>
        <w:rPr>
          <w:rFonts w:ascii="Times New Roman" w:eastAsia="Calibri" w:hAnsi="Times New Roman"/>
          <w:sz w:val="22"/>
          <w:szCs w:val="22"/>
          <w:lang w:val="en-GB"/>
        </w:rPr>
      </w:pPr>
    </w:p>
    <w:tbl>
      <w:tblPr>
        <w:tblW w:w="0" w:type="auto"/>
        <w:tblInd w:w="37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145A11" w:rsidRPr="00413A3B" w14:paraId="0349B7A7" w14:textId="77777777" w:rsidTr="00E12A35">
        <w:tc>
          <w:tcPr>
            <w:tcW w:w="1890" w:type="dxa"/>
          </w:tcPr>
          <w:p w14:paraId="5657D9C1" w14:textId="77777777" w:rsidR="00145A11" w:rsidRPr="00413A3B" w:rsidRDefault="00145A11" w:rsidP="00E12A35">
            <w:pPr>
              <w:jc w:val="center"/>
              <w:rPr>
                <w:rFonts w:ascii="Arial" w:hAnsi="Arial" w:cs="Arial"/>
              </w:rPr>
            </w:pPr>
            <w:r>
              <w:rPr>
                <w:rFonts w:ascii="Arial" w:hAnsi="Arial" w:cs="Arial"/>
              </w:rPr>
              <w:lastRenderedPageBreak/>
              <w:t>1114l</w:t>
            </w:r>
          </w:p>
        </w:tc>
      </w:tr>
    </w:tbl>
    <w:p w14:paraId="3E1742C8" w14:textId="77777777" w:rsidR="00145A11" w:rsidRPr="00413A3B" w:rsidRDefault="00145A11" w:rsidP="00145A11">
      <w:pPr>
        <w:jc w:val="center"/>
        <w:rPr>
          <w:rFonts w:ascii="Arial" w:hAnsi="Arial" w:cs="Arial"/>
        </w:rPr>
      </w:pPr>
    </w:p>
    <w:p w14:paraId="1D69C695" w14:textId="77777777" w:rsidR="00145A11" w:rsidRPr="00413A3B" w:rsidRDefault="00145A11" w:rsidP="00145A11">
      <w:pPr>
        <w:jc w:val="center"/>
        <w:rPr>
          <w:rFonts w:ascii="Arial" w:hAnsi="Arial" w:cs="Arial"/>
        </w:rPr>
      </w:pPr>
    </w:p>
    <w:p w14:paraId="7DF3F706" w14:textId="77777777" w:rsidR="00145A11" w:rsidRPr="00413A3B" w:rsidRDefault="00145A11" w:rsidP="00145A11">
      <w:pPr>
        <w:jc w:val="center"/>
        <w:rPr>
          <w:rFonts w:ascii="Arial" w:hAnsi="Arial" w:cs="Arial"/>
        </w:rPr>
      </w:pPr>
    </w:p>
    <w:p w14:paraId="1358AA87" w14:textId="77777777" w:rsidR="00145A11" w:rsidRPr="00413A3B" w:rsidRDefault="00145A11" w:rsidP="00145A11">
      <w:pPr>
        <w:jc w:val="center"/>
        <w:rPr>
          <w:rFonts w:ascii="Arial" w:hAnsi="Arial" w:cs="Arial"/>
        </w:rPr>
      </w:pPr>
    </w:p>
    <w:p w14:paraId="4B92AE92" w14:textId="77777777" w:rsidR="00145A11" w:rsidRPr="00413A3B" w:rsidRDefault="00145A11" w:rsidP="00145A11">
      <w:pPr>
        <w:jc w:val="center"/>
        <w:rPr>
          <w:rFonts w:ascii="Arial" w:hAnsi="Arial" w:cs="Arial"/>
        </w:rPr>
      </w:pPr>
    </w:p>
    <w:p w14:paraId="553FF35A" w14:textId="77777777" w:rsidR="00145A11" w:rsidRPr="00413A3B" w:rsidRDefault="00145A11" w:rsidP="00145A11">
      <w:pPr>
        <w:jc w:val="center"/>
        <w:rPr>
          <w:rFonts w:ascii="Arial" w:hAnsi="Arial" w:cs="Arial"/>
        </w:rPr>
      </w:pPr>
    </w:p>
    <w:p w14:paraId="11679525" w14:textId="77777777" w:rsidR="00145A11" w:rsidRDefault="00145A11" w:rsidP="00145A11">
      <w:pPr>
        <w:jc w:val="center"/>
        <w:rPr>
          <w:rFonts w:ascii="Arial" w:hAnsi="Arial" w:cs="Arial"/>
        </w:rPr>
      </w:pPr>
      <w:r>
        <w:rPr>
          <w:rFonts w:ascii="Arial" w:hAnsi="Arial" w:cs="Arial"/>
        </w:rPr>
        <w:t>Management Studies Tripos</w:t>
      </w:r>
    </w:p>
    <w:p w14:paraId="4DD170ED" w14:textId="77777777" w:rsidR="00145A11" w:rsidRDefault="00145A11" w:rsidP="00145A11">
      <w:pPr>
        <w:jc w:val="center"/>
        <w:rPr>
          <w:rFonts w:ascii="Arial" w:hAnsi="Arial" w:cs="Arial"/>
        </w:rPr>
      </w:pPr>
    </w:p>
    <w:p w14:paraId="76E60EAF" w14:textId="77777777" w:rsidR="00145A11" w:rsidRDefault="00145A11" w:rsidP="00145A11">
      <w:pPr>
        <w:jc w:val="center"/>
        <w:rPr>
          <w:rFonts w:ascii="Arial" w:hAnsi="Arial" w:cs="Arial"/>
          <w:b/>
          <w:sz w:val="28"/>
          <w:szCs w:val="28"/>
        </w:rPr>
      </w:pPr>
      <w:r>
        <w:rPr>
          <w:rFonts w:ascii="Arial" w:hAnsi="Arial" w:cs="Arial"/>
          <w:b/>
          <w:sz w:val="28"/>
          <w:szCs w:val="28"/>
        </w:rPr>
        <w:t xml:space="preserve">CORE MODULE </w:t>
      </w:r>
    </w:p>
    <w:p w14:paraId="72CE4090" w14:textId="77777777" w:rsidR="00145A11" w:rsidRDefault="00145A11" w:rsidP="00145A11">
      <w:pPr>
        <w:jc w:val="center"/>
        <w:rPr>
          <w:rFonts w:ascii="Arial" w:hAnsi="Arial" w:cs="Arial"/>
          <w:b/>
          <w:sz w:val="28"/>
          <w:szCs w:val="28"/>
        </w:rPr>
      </w:pPr>
      <w:r>
        <w:rPr>
          <w:rFonts w:ascii="Arial" w:hAnsi="Arial" w:cs="Arial"/>
          <w:b/>
          <w:sz w:val="28"/>
          <w:szCs w:val="28"/>
        </w:rPr>
        <w:t>COURSEWORK</w:t>
      </w:r>
    </w:p>
    <w:p w14:paraId="6D8FD137" w14:textId="77777777" w:rsidR="00145A11" w:rsidRDefault="00145A11" w:rsidP="00145A11">
      <w:pPr>
        <w:jc w:val="center"/>
        <w:rPr>
          <w:rFonts w:ascii="Arial" w:hAnsi="Arial" w:cs="Arial"/>
          <w:b/>
          <w:sz w:val="28"/>
          <w:szCs w:val="28"/>
        </w:rPr>
      </w:pPr>
    </w:p>
    <w:p w14:paraId="415A2364" w14:textId="77777777" w:rsidR="00145A11" w:rsidRPr="00A5219C" w:rsidRDefault="00145A11" w:rsidP="00145A11">
      <w:pPr>
        <w:jc w:val="center"/>
        <w:rPr>
          <w:rFonts w:ascii="Arial" w:hAnsi="Arial" w:cs="Arial"/>
          <w:b/>
          <w:sz w:val="28"/>
          <w:szCs w:val="28"/>
        </w:rPr>
      </w:pPr>
    </w:p>
    <w:p w14:paraId="3A0C8946" w14:textId="77777777" w:rsidR="00145A11" w:rsidRPr="00413A3B" w:rsidRDefault="00145A11" w:rsidP="00145A11">
      <w:pPr>
        <w:jc w:val="right"/>
        <w:rPr>
          <w:rFonts w:ascii="Arial" w:hAnsi="Arial" w:cs="Arial"/>
        </w:rPr>
      </w:pPr>
    </w:p>
    <w:p w14:paraId="0DFB0305" w14:textId="77777777" w:rsidR="00145A11" w:rsidRPr="00413A3B" w:rsidRDefault="00145A11" w:rsidP="00145A11">
      <w:pPr>
        <w:jc w:val="center"/>
        <w:rPr>
          <w:rFonts w:ascii="Arial" w:hAnsi="Arial" w:cs="Arial"/>
        </w:rPr>
      </w:pPr>
    </w:p>
    <w:p w14:paraId="71AFA051" w14:textId="77777777" w:rsidR="00145A11" w:rsidRPr="0044203F" w:rsidRDefault="00145A11" w:rsidP="00145A11">
      <w:pPr>
        <w:jc w:val="center"/>
        <w:rPr>
          <w:rFonts w:ascii="Arial" w:hAnsi="Arial" w:cs="Arial"/>
          <w:b/>
        </w:rPr>
      </w:pPr>
      <w:r>
        <w:rPr>
          <w:rFonts w:ascii="Arial" w:hAnsi="Arial" w:cs="Arial"/>
          <w:b/>
        </w:rPr>
        <w:t>MS3</w:t>
      </w:r>
    </w:p>
    <w:p w14:paraId="79A64AE5" w14:textId="77777777" w:rsidR="00145A11" w:rsidRPr="00413A3B" w:rsidRDefault="00145A11" w:rsidP="00145A11">
      <w:pPr>
        <w:jc w:val="center"/>
        <w:rPr>
          <w:rFonts w:ascii="Arial" w:hAnsi="Arial" w:cs="Arial"/>
        </w:rPr>
      </w:pPr>
    </w:p>
    <w:p w14:paraId="7B941C9D" w14:textId="77777777" w:rsidR="00145A11" w:rsidRPr="00413A3B" w:rsidRDefault="00145A11" w:rsidP="00145A11">
      <w:pPr>
        <w:jc w:val="center"/>
        <w:rPr>
          <w:rFonts w:ascii="Arial" w:hAnsi="Arial" w:cs="Arial"/>
        </w:rPr>
      </w:pPr>
      <w:r>
        <w:rPr>
          <w:rFonts w:ascii="Arial" w:hAnsi="Arial" w:cs="Arial"/>
        </w:rPr>
        <w:t>Economics of Firms and Markets</w:t>
      </w:r>
    </w:p>
    <w:p w14:paraId="7C1AA2C0" w14:textId="77777777" w:rsidR="00145A11" w:rsidRPr="00413A3B" w:rsidRDefault="00145A11" w:rsidP="00145A11">
      <w:pPr>
        <w:jc w:val="center"/>
        <w:rPr>
          <w:rFonts w:ascii="Arial" w:hAnsi="Arial" w:cs="Arial"/>
        </w:rPr>
      </w:pPr>
    </w:p>
    <w:p w14:paraId="24E2995C" w14:textId="77777777" w:rsidR="00145A11" w:rsidRPr="00413A3B" w:rsidRDefault="00145A11" w:rsidP="00145A11">
      <w:pPr>
        <w:jc w:val="center"/>
        <w:rPr>
          <w:rFonts w:ascii="Arial" w:hAnsi="Arial" w:cs="Arial"/>
        </w:rPr>
      </w:pPr>
    </w:p>
    <w:p w14:paraId="242230C5" w14:textId="77777777" w:rsidR="00145A11" w:rsidRPr="00413A3B" w:rsidRDefault="00145A11" w:rsidP="00145A11">
      <w:pPr>
        <w:jc w:val="center"/>
        <w:rPr>
          <w:rFonts w:ascii="Arial" w:hAnsi="Arial" w:cs="Arial"/>
        </w:rPr>
      </w:pPr>
    </w:p>
    <w:p w14:paraId="4EB5C0F2" w14:textId="77777777" w:rsidR="00145A11" w:rsidRPr="00413A3B" w:rsidRDefault="00145A11" w:rsidP="00145A11">
      <w:pPr>
        <w:jc w:val="center"/>
        <w:rPr>
          <w:rFonts w:ascii="Arial" w:hAnsi="Arial" w:cs="Arial"/>
        </w:rPr>
      </w:pPr>
    </w:p>
    <w:p w14:paraId="2DB7D36A" w14:textId="77777777" w:rsidR="00145A11" w:rsidRPr="00413A3B" w:rsidRDefault="00145A11" w:rsidP="00145A11">
      <w:pPr>
        <w:jc w:val="center"/>
        <w:rPr>
          <w:rFonts w:ascii="Arial" w:hAnsi="Arial" w:cs="Arial"/>
        </w:rPr>
      </w:pPr>
      <w:r>
        <w:rPr>
          <w:rFonts w:ascii="Arial" w:hAnsi="Arial" w:cs="Arial"/>
        </w:rPr>
        <w:t>Course Leader: Dr. Frederic Schneider</w:t>
      </w:r>
    </w:p>
    <w:p w14:paraId="003658A3" w14:textId="77777777" w:rsidR="00145A11" w:rsidRPr="00413A3B" w:rsidRDefault="00145A11" w:rsidP="00145A11">
      <w:pPr>
        <w:jc w:val="center"/>
        <w:rPr>
          <w:rFonts w:ascii="Arial" w:hAnsi="Arial" w:cs="Arial"/>
        </w:rPr>
      </w:pPr>
    </w:p>
    <w:p w14:paraId="3FF3117F" w14:textId="77777777" w:rsidR="00145A11" w:rsidRPr="00413A3B" w:rsidRDefault="00145A11" w:rsidP="00145A11">
      <w:pPr>
        <w:jc w:val="center"/>
        <w:rPr>
          <w:rFonts w:ascii="Arial" w:hAnsi="Arial" w:cs="Arial"/>
        </w:rPr>
      </w:pPr>
    </w:p>
    <w:p w14:paraId="6AF31C63" w14:textId="77777777" w:rsidR="00145A11" w:rsidRPr="00413A3B" w:rsidRDefault="00145A11" w:rsidP="00145A11">
      <w:pPr>
        <w:jc w:val="center"/>
        <w:rPr>
          <w:rFonts w:ascii="Arial" w:hAnsi="Arial" w:cs="Arial"/>
        </w:rPr>
      </w:pPr>
    </w:p>
    <w:p w14:paraId="0B94F5BC" w14:textId="77777777" w:rsidR="00145A11" w:rsidRPr="00413A3B" w:rsidRDefault="00145A11" w:rsidP="00145A11">
      <w:pPr>
        <w:jc w:val="center"/>
        <w:rPr>
          <w:rFonts w:ascii="Arial" w:hAnsi="Arial" w:cs="Arial"/>
        </w:rPr>
      </w:pPr>
    </w:p>
    <w:p w14:paraId="6CA3D2D5" w14:textId="77777777" w:rsidR="00145A11" w:rsidRPr="00413A3B" w:rsidRDefault="00145A11" w:rsidP="00145A11">
      <w:pPr>
        <w:jc w:val="center"/>
        <w:rPr>
          <w:rFonts w:ascii="Arial" w:hAnsi="Arial" w:cs="Arial"/>
        </w:rPr>
      </w:pPr>
    </w:p>
    <w:p w14:paraId="63DC35A7" w14:textId="77777777" w:rsidR="00145A11" w:rsidRPr="00413A3B" w:rsidRDefault="00145A11" w:rsidP="00145A11">
      <w:pPr>
        <w:jc w:val="center"/>
        <w:rPr>
          <w:rFonts w:ascii="Arial" w:hAnsi="Arial" w:cs="Arial"/>
        </w:rPr>
      </w:pPr>
    </w:p>
    <w:p w14:paraId="120346AD" w14:textId="77777777" w:rsidR="00145A11" w:rsidRPr="00413A3B" w:rsidRDefault="00145A11" w:rsidP="00145A11">
      <w:pPr>
        <w:jc w:val="center"/>
        <w:rPr>
          <w:rFonts w:ascii="Arial" w:hAnsi="Arial" w:cs="Arial"/>
        </w:rPr>
      </w:pPr>
      <w:r>
        <w:rPr>
          <w:rFonts w:ascii="Arial" w:hAnsi="Arial" w:cs="Arial"/>
        </w:rPr>
        <w:t xml:space="preserve">Hand-in date:   </w:t>
      </w:r>
    </w:p>
    <w:p w14:paraId="22BB09C1" w14:textId="77777777" w:rsidR="00145A11" w:rsidRPr="00413A3B" w:rsidRDefault="00145A11" w:rsidP="00145A11">
      <w:pPr>
        <w:jc w:val="center"/>
        <w:rPr>
          <w:rFonts w:ascii="Arial" w:hAnsi="Arial" w:cs="Arial"/>
        </w:rPr>
      </w:pPr>
      <w:r>
        <w:rPr>
          <w:rFonts w:ascii="Arial" w:hAnsi="Arial" w:cs="Arial"/>
        </w:rPr>
        <w:t>03/05/21</w:t>
      </w:r>
    </w:p>
    <w:p w14:paraId="7C71FFB6" w14:textId="77777777" w:rsidR="00145A11" w:rsidRPr="00413A3B" w:rsidRDefault="00145A11" w:rsidP="00145A11">
      <w:pPr>
        <w:jc w:val="center"/>
        <w:rPr>
          <w:rFonts w:ascii="Arial" w:hAnsi="Arial" w:cs="Arial"/>
        </w:rPr>
      </w:pPr>
    </w:p>
    <w:p w14:paraId="3C6BD7B6" w14:textId="77777777" w:rsidR="00145A11" w:rsidRPr="00413A3B" w:rsidRDefault="00145A11" w:rsidP="00145A11">
      <w:pPr>
        <w:jc w:val="center"/>
        <w:rPr>
          <w:rFonts w:ascii="Arial" w:hAnsi="Arial" w:cs="Arial"/>
        </w:rPr>
      </w:pPr>
    </w:p>
    <w:p w14:paraId="103F3EDB" w14:textId="77777777" w:rsidR="00145A11" w:rsidRPr="00413A3B" w:rsidRDefault="00145A11" w:rsidP="00145A11">
      <w:pPr>
        <w:jc w:val="center"/>
        <w:rPr>
          <w:rFonts w:ascii="Arial" w:hAnsi="Arial" w:cs="Arial"/>
        </w:rPr>
      </w:pPr>
    </w:p>
    <w:p w14:paraId="655B13F3" w14:textId="77777777" w:rsidR="00145A11" w:rsidRPr="00413A3B" w:rsidRDefault="00145A11" w:rsidP="00145A11">
      <w:pPr>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145A11" w:rsidRPr="00413A3B" w14:paraId="4CE814EE" w14:textId="77777777" w:rsidTr="00E12A35">
        <w:trPr>
          <w:jc w:val="center"/>
        </w:trPr>
        <w:tc>
          <w:tcPr>
            <w:tcW w:w="1004" w:type="dxa"/>
          </w:tcPr>
          <w:p w14:paraId="72193A8D" w14:textId="7E418A0D" w:rsidR="00145A11" w:rsidRPr="00413A3B" w:rsidRDefault="007E0FCB" w:rsidP="00E12A35">
            <w:pPr>
              <w:jc w:val="center"/>
              <w:rPr>
                <w:rFonts w:ascii="Arial" w:hAnsi="Arial" w:cs="Arial"/>
              </w:rPr>
            </w:pPr>
            <w:r>
              <w:rPr>
                <w:rFonts w:ascii="Arial" w:hAnsi="Arial" w:cs="Arial"/>
              </w:rPr>
              <w:t>1000</w:t>
            </w:r>
          </w:p>
        </w:tc>
      </w:tr>
    </w:tbl>
    <w:p w14:paraId="7E77C2E7" w14:textId="77777777" w:rsidR="00145A11" w:rsidRPr="00413A3B" w:rsidRDefault="00145A11" w:rsidP="00145A11">
      <w:pPr>
        <w:jc w:val="center"/>
        <w:rPr>
          <w:rFonts w:ascii="Arial" w:hAnsi="Arial" w:cs="Arial"/>
        </w:rPr>
      </w:pPr>
      <w:r w:rsidRPr="00413A3B">
        <w:rPr>
          <w:rFonts w:ascii="Arial" w:hAnsi="Arial" w:cs="Arial"/>
        </w:rPr>
        <w:t>(</w:t>
      </w:r>
      <w:r>
        <w:rPr>
          <w:rFonts w:ascii="Arial" w:hAnsi="Arial" w:cs="Arial"/>
        </w:rPr>
        <w:t>1000</w:t>
      </w:r>
      <w:r w:rsidRPr="00413A3B">
        <w:rPr>
          <w:rFonts w:ascii="Arial" w:hAnsi="Arial" w:cs="Arial"/>
        </w:rPr>
        <w:t>)</w:t>
      </w:r>
    </w:p>
    <w:p w14:paraId="537D0CF5" w14:textId="77777777" w:rsidR="00145A11" w:rsidRPr="00413A3B" w:rsidRDefault="00145A11" w:rsidP="00145A11">
      <w:pPr>
        <w:rPr>
          <w:rFonts w:ascii="Arial" w:hAnsi="Arial" w:cs="Arial"/>
        </w:rPr>
      </w:pPr>
    </w:p>
    <w:p w14:paraId="7F66E259" w14:textId="77777777" w:rsidR="00145A11" w:rsidRPr="00413A3B" w:rsidRDefault="00145A11" w:rsidP="00145A11">
      <w:pPr>
        <w:jc w:val="center"/>
        <w:rPr>
          <w:rFonts w:ascii="Arial" w:hAnsi="Arial" w:cs="Arial"/>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145A11" w:rsidRPr="00413A3B" w14:paraId="792611EC" w14:textId="77777777" w:rsidTr="00E12A35">
        <w:trPr>
          <w:jc w:val="center"/>
        </w:trPr>
        <w:tc>
          <w:tcPr>
            <w:tcW w:w="7668" w:type="dxa"/>
          </w:tcPr>
          <w:p w14:paraId="29067E3F" w14:textId="77777777" w:rsidR="00145A11" w:rsidRPr="00413A3B" w:rsidRDefault="00145A11" w:rsidP="00E12A35">
            <w:pPr>
              <w:jc w:val="center"/>
              <w:rPr>
                <w:rFonts w:ascii="Arial" w:hAnsi="Arial" w:cs="Arial"/>
              </w:rPr>
            </w:pPr>
            <w:r w:rsidRPr="00413A3B">
              <w:rPr>
                <w:rFonts w:ascii="Arial" w:hAnsi="Arial" w:cs="Arial"/>
              </w:rPr>
              <w:t>I confirm that this piece of work is my own unaid</w:t>
            </w:r>
            <w:r>
              <w:rPr>
                <w:rFonts w:ascii="Arial" w:hAnsi="Arial" w:cs="Arial"/>
              </w:rPr>
              <w:t xml:space="preserve">ed effort and conforms with the </w:t>
            </w:r>
            <w:smartTag w:uri="urn:schemas-microsoft-com:office:smarttags" w:element="place">
              <w:smartTag w:uri="urn:schemas-microsoft-com:office:smarttags" w:element="PlaceName">
                <w:r w:rsidRPr="00413A3B">
                  <w:rPr>
                    <w:rFonts w:ascii="Arial" w:hAnsi="Arial" w:cs="Arial"/>
                  </w:rPr>
                  <w:t>Judge</w:t>
                </w:r>
              </w:smartTag>
              <w:r w:rsidRPr="00413A3B">
                <w:rPr>
                  <w:rFonts w:ascii="Arial" w:hAnsi="Arial" w:cs="Arial"/>
                </w:rPr>
                <w:t xml:space="preserve"> </w:t>
              </w:r>
              <w:smartTag w:uri="urn:schemas-microsoft-com:office:smarttags" w:element="PlaceName">
                <w:r w:rsidRPr="00413A3B">
                  <w:rPr>
                    <w:rFonts w:ascii="Arial" w:hAnsi="Arial" w:cs="Arial"/>
                  </w:rPr>
                  <w:t>Business</w:t>
                </w:r>
              </w:smartTag>
              <w:r w:rsidRPr="00413A3B">
                <w:rPr>
                  <w:rFonts w:ascii="Arial" w:hAnsi="Arial" w:cs="Arial"/>
                </w:rPr>
                <w:t xml:space="preserve"> </w:t>
              </w:r>
              <w:smartTag w:uri="urn:schemas-microsoft-com:office:smarttags" w:element="PlaceType">
                <w:r w:rsidRPr="00413A3B">
                  <w:rPr>
                    <w:rFonts w:ascii="Arial" w:hAnsi="Arial" w:cs="Arial"/>
                  </w:rPr>
                  <w:t>School</w:t>
                </w:r>
              </w:smartTag>
            </w:smartTag>
            <w:r w:rsidRPr="00413A3B">
              <w:rPr>
                <w:rFonts w:ascii="Arial" w:hAnsi="Arial" w:cs="Arial"/>
              </w:rPr>
              <w:t xml:space="preserve"> guidelines on Plagiarism</w:t>
            </w:r>
          </w:p>
        </w:tc>
      </w:tr>
    </w:tbl>
    <w:p w14:paraId="448A7F2C" w14:textId="4EE8C320" w:rsidR="00145A11" w:rsidRDefault="00145A11" w:rsidP="00145A11">
      <w:pPr>
        <w:jc w:val="center"/>
        <w:rPr>
          <w:b/>
          <w:sz w:val="22"/>
          <w:szCs w:val="22"/>
        </w:rPr>
      </w:pPr>
      <w:r>
        <w:rPr>
          <w:b/>
          <w:sz w:val="22"/>
          <w:szCs w:val="22"/>
        </w:rPr>
        <w:t>(Do NOT sign)</w:t>
      </w:r>
    </w:p>
    <w:p w14:paraId="52927B7D" w14:textId="58985495" w:rsidR="005B2DB5" w:rsidRDefault="005B2DB5" w:rsidP="00145A11">
      <w:pPr>
        <w:jc w:val="center"/>
        <w:rPr>
          <w:b/>
          <w:sz w:val="22"/>
          <w:szCs w:val="22"/>
        </w:rPr>
      </w:pPr>
    </w:p>
    <w:p w14:paraId="66F1C0BA" w14:textId="637B8F49" w:rsidR="005B2DB5" w:rsidRDefault="005B2DB5" w:rsidP="00145A11">
      <w:pPr>
        <w:jc w:val="center"/>
        <w:rPr>
          <w:b/>
          <w:sz w:val="22"/>
          <w:szCs w:val="22"/>
        </w:rPr>
      </w:pPr>
    </w:p>
    <w:p w14:paraId="1634DD0E" w14:textId="05112D65" w:rsidR="005B2DB5" w:rsidRDefault="005B2DB5" w:rsidP="00145A11">
      <w:pPr>
        <w:jc w:val="center"/>
        <w:rPr>
          <w:b/>
          <w:sz w:val="22"/>
          <w:szCs w:val="22"/>
        </w:rPr>
      </w:pPr>
    </w:p>
    <w:p w14:paraId="7F071DDB" w14:textId="4F11542B" w:rsidR="005B2DB5" w:rsidRDefault="005B2DB5" w:rsidP="00145A11">
      <w:pPr>
        <w:jc w:val="center"/>
        <w:rPr>
          <w:b/>
          <w:sz w:val="22"/>
          <w:szCs w:val="22"/>
        </w:rPr>
      </w:pPr>
    </w:p>
    <w:p w14:paraId="66D6C7F7" w14:textId="58C24078" w:rsidR="005B2DB5" w:rsidRDefault="005B2DB5" w:rsidP="00145A11">
      <w:pPr>
        <w:jc w:val="center"/>
        <w:rPr>
          <w:b/>
          <w:sz w:val="22"/>
          <w:szCs w:val="22"/>
        </w:rPr>
      </w:pPr>
    </w:p>
    <w:p w14:paraId="2F303175" w14:textId="66E624A0" w:rsidR="005B2DB5" w:rsidRDefault="005B2DB5" w:rsidP="00145A11">
      <w:pPr>
        <w:jc w:val="center"/>
        <w:rPr>
          <w:b/>
          <w:sz w:val="22"/>
          <w:szCs w:val="22"/>
        </w:rPr>
      </w:pPr>
    </w:p>
    <w:p w14:paraId="26180723" w14:textId="02D68A9B" w:rsidR="005B2DB5" w:rsidRDefault="005B2DB5" w:rsidP="00145A11">
      <w:pPr>
        <w:jc w:val="center"/>
        <w:rPr>
          <w:b/>
          <w:sz w:val="22"/>
          <w:szCs w:val="22"/>
        </w:rPr>
      </w:pPr>
    </w:p>
    <w:p w14:paraId="7B901B52" w14:textId="62750FC7" w:rsidR="005B2DB5" w:rsidRDefault="005B2DB5" w:rsidP="00145A11">
      <w:pPr>
        <w:jc w:val="center"/>
        <w:rPr>
          <w:b/>
          <w:sz w:val="22"/>
          <w:szCs w:val="22"/>
        </w:rPr>
      </w:pPr>
    </w:p>
    <w:p w14:paraId="4997053C" w14:textId="77777777" w:rsidR="005B2DB5" w:rsidRPr="005B2DB5" w:rsidRDefault="005B2DB5" w:rsidP="005B2DB5">
      <w:pPr>
        <w:spacing w:after="160" w:line="256" w:lineRule="auto"/>
        <w:ind w:left="720" w:hanging="360"/>
        <w:jc w:val="center"/>
        <w:rPr>
          <w:rFonts w:ascii="Times New Roman" w:eastAsia="Calibri" w:hAnsi="Times New Roman"/>
          <w:sz w:val="36"/>
          <w:szCs w:val="36"/>
          <w:lang w:val="en-GB"/>
        </w:rPr>
      </w:pPr>
      <w:r w:rsidRPr="005B2DB5">
        <w:rPr>
          <w:rFonts w:ascii="Times New Roman" w:eastAsia="Calibri" w:hAnsi="Times New Roman"/>
          <w:sz w:val="36"/>
          <w:szCs w:val="36"/>
          <w:lang w:val="en-GB"/>
        </w:rPr>
        <w:lastRenderedPageBreak/>
        <w:t>Introduction</w:t>
      </w:r>
    </w:p>
    <w:p w14:paraId="41B0B646" w14:textId="7A315795"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Market concentration </w:t>
      </w:r>
      <w:r w:rsidR="00763571">
        <w:rPr>
          <w:rFonts w:ascii="Times New Roman" w:eastAsia="Calibri" w:hAnsi="Times New Roman"/>
          <w:sz w:val="22"/>
          <w:szCs w:val="22"/>
          <w:lang w:val="en-GB"/>
        </w:rPr>
        <w:t>is</w:t>
      </w:r>
      <w:r w:rsidRPr="005B2DB5">
        <w:rPr>
          <w:rFonts w:ascii="Times New Roman" w:eastAsia="Calibri" w:hAnsi="Times New Roman"/>
          <w:sz w:val="22"/>
          <w:szCs w:val="22"/>
          <w:lang w:val="en-GB"/>
        </w:rPr>
        <w:t xml:space="preserve"> the relationship between a group of firms’ </w:t>
      </w:r>
      <w:proofErr w:type="gramStart"/>
      <w:r w:rsidRPr="005B2DB5">
        <w:rPr>
          <w:rFonts w:ascii="Times New Roman" w:eastAsia="Calibri" w:hAnsi="Times New Roman"/>
          <w:sz w:val="22"/>
          <w:szCs w:val="22"/>
          <w:lang w:val="en-GB"/>
        </w:rPr>
        <w:t>size</w:t>
      </w:r>
      <w:proofErr w:type="gramEnd"/>
      <w:r w:rsidRPr="005B2DB5">
        <w:rPr>
          <w:rFonts w:ascii="Times New Roman" w:eastAsia="Calibri" w:hAnsi="Times New Roman"/>
          <w:sz w:val="22"/>
          <w:szCs w:val="22"/>
          <w:lang w:val="en-GB"/>
        </w:rPr>
        <w:t xml:space="preserve"> and its collective market share (The Economic Times, 2021). </w:t>
      </w:r>
      <w:r w:rsidR="00870A71">
        <w:rPr>
          <w:rFonts w:ascii="Times New Roman" w:eastAsia="Calibri" w:hAnsi="Times New Roman"/>
          <w:sz w:val="22"/>
          <w:szCs w:val="22"/>
          <w:lang w:val="en-GB"/>
        </w:rPr>
        <w:t>T</w:t>
      </w:r>
      <w:r w:rsidRPr="005B2DB5">
        <w:rPr>
          <w:rFonts w:ascii="Times New Roman" w:eastAsia="Calibri" w:hAnsi="Times New Roman"/>
          <w:sz w:val="22"/>
          <w:szCs w:val="22"/>
          <w:lang w:val="en-GB"/>
        </w:rPr>
        <w:t>he market concentration of the scientific publication industry has increased significantly since the digital revolution; between the 1990s and 2013 the five-firm concentration ratio increased from 15% to 51%</w:t>
      </w:r>
      <w:r w:rsidR="00870A71">
        <w:rPr>
          <w:rFonts w:ascii="Times New Roman" w:eastAsia="Calibri" w:hAnsi="Times New Roman"/>
          <w:sz w:val="22"/>
          <w:szCs w:val="22"/>
          <w:lang w:val="en-GB"/>
        </w:rPr>
        <w:t xml:space="preserve"> (</w:t>
      </w:r>
      <w:r w:rsidR="00870A71" w:rsidRPr="00870A71">
        <w:rPr>
          <w:rFonts w:ascii="Times New Roman" w:eastAsia="Calibri" w:hAnsi="Times New Roman"/>
          <w:sz w:val="22"/>
          <w:szCs w:val="22"/>
          <w:lang w:val="en-GB"/>
        </w:rPr>
        <w:t>Larivière et al.</w:t>
      </w:r>
      <w:r w:rsidR="00870A71">
        <w:rPr>
          <w:rFonts w:ascii="Times New Roman" w:eastAsia="Calibri" w:hAnsi="Times New Roman"/>
          <w:sz w:val="22"/>
          <w:szCs w:val="22"/>
          <w:lang w:val="en-GB"/>
        </w:rPr>
        <w:t xml:space="preserve">, </w:t>
      </w:r>
      <w:r w:rsidR="00870A71" w:rsidRPr="00870A71">
        <w:rPr>
          <w:rFonts w:ascii="Times New Roman" w:eastAsia="Calibri" w:hAnsi="Times New Roman"/>
          <w:sz w:val="22"/>
          <w:szCs w:val="22"/>
          <w:lang w:val="en-GB"/>
        </w:rPr>
        <w:t>2015)</w:t>
      </w:r>
      <w:r w:rsidR="00870A71">
        <w:rPr>
          <w:rFonts w:ascii="Times New Roman" w:eastAsia="Calibri" w:hAnsi="Times New Roman"/>
          <w:sz w:val="22"/>
          <w:szCs w:val="22"/>
          <w:lang w:val="en-GB"/>
        </w:rPr>
        <w:t>.</w:t>
      </w:r>
      <w:r w:rsidRPr="005B2DB5">
        <w:rPr>
          <w:rFonts w:ascii="Times New Roman" w:eastAsia="Calibri" w:hAnsi="Times New Roman"/>
          <w:sz w:val="22"/>
          <w:szCs w:val="22"/>
          <w:lang w:val="en-GB"/>
        </w:rPr>
        <w:t xml:space="preserve"> This essay will explore the factors </w:t>
      </w:r>
      <w:r w:rsidR="006C6987">
        <w:rPr>
          <w:rFonts w:ascii="Times New Roman" w:eastAsia="Calibri" w:hAnsi="Times New Roman"/>
          <w:sz w:val="22"/>
          <w:szCs w:val="22"/>
          <w:lang w:val="en-GB"/>
        </w:rPr>
        <w:t>driving</w:t>
      </w:r>
      <w:r w:rsidRPr="005B2DB5">
        <w:rPr>
          <w:rFonts w:ascii="Times New Roman" w:eastAsia="Calibri" w:hAnsi="Times New Roman"/>
          <w:sz w:val="22"/>
          <w:szCs w:val="22"/>
          <w:lang w:val="en-GB"/>
        </w:rPr>
        <w:t xml:space="preserve"> this change, before recommending policy interventions based on the</w:t>
      </w:r>
      <w:r w:rsidR="00827369">
        <w:rPr>
          <w:rFonts w:ascii="Times New Roman" w:eastAsia="Calibri" w:hAnsi="Times New Roman"/>
          <w:sz w:val="22"/>
          <w:szCs w:val="22"/>
          <w:lang w:val="en-GB"/>
        </w:rPr>
        <w:t xml:space="preserve"> market structure’s</w:t>
      </w:r>
      <w:r w:rsidRPr="005B2DB5">
        <w:rPr>
          <w:rFonts w:ascii="Times New Roman" w:eastAsia="Calibri" w:hAnsi="Times New Roman"/>
          <w:sz w:val="22"/>
          <w:szCs w:val="22"/>
          <w:lang w:val="en-GB"/>
        </w:rPr>
        <w:t xml:space="preserve"> welfare implications</w:t>
      </w:r>
      <w:r w:rsidR="00827369">
        <w:rPr>
          <w:rFonts w:ascii="Times New Roman" w:eastAsia="Calibri" w:hAnsi="Times New Roman"/>
          <w:sz w:val="22"/>
          <w:szCs w:val="22"/>
          <w:lang w:val="en-GB"/>
        </w:rPr>
        <w:t>.</w:t>
      </w:r>
    </w:p>
    <w:p w14:paraId="334D6F5A" w14:textId="77777777" w:rsidR="005B2DB5" w:rsidRPr="005B2DB5" w:rsidRDefault="005B2DB5" w:rsidP="005B2DB5">
      <w:pPr>
        <w:spacing w:after="160" w:line="256" w:lineRule="auto"/>
        <w:jc w:val="center"/>
        <w:rPr>
          <w:rFonts w:ascii="Times New Roman" w:eastAsia="Calibri" w:hAnsi="Times New Roman"/>
          <w:sz w:val="36"/>
          <w:szCs w:val="36"/>
          <w:lang w:val="en-GB"/>
        </w:rPr>
      </w:pPr>
      <w:r w:rsidRPr="005B2DB5">
        <w:rPr>
          <w:rFonts w:ascii="Times New Roman" w:eastAsia="Calibri" w:hAnsi="Times New Roman"/>
          <w:sz w:val="36"/>
          <w:szCs w:val="36"/>
          <w:lang w:val="en-GB"/>
        </w:rPr>
        <w:t>Increasing Market Concentration</w:t>
      </w:r>
    </w:p>
    <w:p w14:paraId="3CB593F5" w14:textId="7BF94E9D"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I propose</w:t>
      </w:r>
      <w:r w:rsidR="00F327D7">
        <w:rPr>
          <w:rFonts w:ascii="Times New Roman" w:eastAsia="Calibri" w:hAnsi="Times New Roman"/>
          <w:sz w:val="22"/>
          <w:szCs w:val="22"/>
          <w:lang w:val="en-GB"/>
        </w:rPr>
        <w:t xml:space="preserve"> that</w:t>
      </w:r>
      <w:r w:rsidRPr="005B2DB5">
        <w:rPr>
          <w:rFonts w:ascii="Times New Roman" w:eastAsia="Calibri" w:hAnsi="Times New Roman"/>
          <w:sz w:val="22"/>
          <w:szCs w:val="22"/>
          <w:lang w:val="en-GB"/>
        </w:rPr>
        <w:t xml:space="preserve"> </w:t>
      </w:r>
      <w:r w:rsidR="00B43A00">
        <w:rPr>
          <w:rFonts w:ascii="Times New Roman" w:eastAsia="Calibri" w:hAnsi="Times New Roman"/>
          <w:sz w:val="22"/>
          <w:szCs w:val="22"/>
          <w:lang w:val="en-GB"/>
        </w:rPr>
        <w:t>th</w:t>
      </w:r>
      <w:r w:rsidR="00F327D7">
        <w:rPr>
          <w:rFonts w:ascii="Times New Roman" w:eastAsia="Calibri" w:hAnsi="Times New Roman"/>
          <w:sz w:val="22"/>
          <w:szCs w:val="22"/>
          <w:lang w:val="en-GB"/>
        </w:rPr>
        <w:t>e</w:t>
      </w:r>
      <w:r w:rsidR="00B43A00">
        <w:rPr>
          <w:rFonts w:ascii="Times New Roman" w:eastAsia="Calibri" w:hAnsi="Times New Roman"/>
          <w:sz w:val="22"/>
          <w:szCs w:val="22"/>
          <w:lang w:val="en-GB"/>
        </w:rPr>
        <w:t xml:space="preserve"> correlation </w:t>
      </w:r>
      <w:r w:rsidR="00F327D7">
        <w:rPr>
          <w:rFonts w:ascii="Times New Roman" w:eastAsia="Calibri" w:hAnsi="Times New Roman"/>
          <w:sz w:val="22"/>
          <w:szCs w:val="22"/>
          <w:lang w:val="en-GB"/>
        </w:rPr>
        <w:t xml:space="preserve">between digitalisation and concentration in this industry </w:t>
      </w:r>
      <w:r w:rsidR="00B43A00" w:rsidRPr="00B43A00">
        <w:rPr>
          <w:rFonts w:ascii="Times New Roman" w:eastAsia="Calibri" w:hAnsi="Times New Roman"/>
          <w:i/>
          <w:iCs/>
          <w:sz w:val="22"/>
          <w:szCs w:val="22"/>
          <w:lang w:val="en-GB"/>
        </w:rPr>
        <w:t>does</w:t>
      </w:r>
      <w:r w:rsidR="00B43A00">
        <w:rPr>
          <w:rFonts w:ascii="Times New Roman" w:eastAsia="Calibri" w:hAnsi="Times New Roman"/>
          <w:sz w:val="22"/>
          <w:szCs w:val="22"/>
          <w:lang w:val="en-GB"/>
        </w:rPr>
        <w:t xml:space="preserve"> equal causation</w:t>
      </w:r>
      <w:r w:rsidRPr="005B2DB5">
        <w:rPr>
          <w:rFonts w:ascii="Times New Roman" w:eastAsia="Calibri" w:hAnsi="Times New Roman"/>
          <w:sz w:val="22"/>
          <w:szCs w:val="22"/>
          <w:lang w:val="en-GB"/>
        </w:rPr>
        <w:t xml:space="preserve">, because digitalisation has allocated two roles to large publishers. </w:t>
      </w:r>
    </w:p>
    <w:p w14:paraId="3AE69737" w14:textId="51AF5609" w:rsidR="005E3E48"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First, digitalisation has fuelled</w:t>
      </w:r>
      <w:r w:rsidR="004E3440">
        <w:rPr>
          <w:rFonts w:ascii="Times New Roman" w:eastAsia="Calibri" w:hAnsi="Times New Roman"/>
          <w:sz w:val="22"/>
          <w:szCs w:val="22"/>
          <w:lang w:val="en-GB"/>
        </w:rPr>
        <w:t xml:space="preserve"> industry</w:t>
      </w:r>
      <w:r w:rsidRPr="005B2DB5">
        <w:rPr>
          <w:rFonts w:ascii="Times New Roman" w:eastAsia="Calibri" w:hAnsi="Times New Roman"/>
          <w:sz w:val="22"/>
          <w:szCs w:val="22"/>
          <w:lang w:val="en-GB"/>
        </w:rPr>
        <w:t xml:space="preserve"> network effects. These exist where the value of a good increases </w:t>
      </w:r>
      <w:r w:rsidR="004A6427">
        <w:rPr>
          <w:rFonts w:ascii="Times New Roman" w:eastAsia="Calibri" w:hAnsi="Times New Roman"/>
          <w:sz w:val="22"/>
          <w:szCs w:val="22"/>
          <w:lang w:val="en-GB"/>
        </w:rPr>
        <w:t>with its</w:t>
      </w:r>
      <w:r w:rsidRPr="005B2DB5">
        <w:rPr>
          <w:rFonts w:ascii="Times New Roman" w:eastAsia="Calibri" w:hAnsi="Times New Roman"/>
          <w:sz w:val="22"/>
          <w:szCs w:val="22"/>
          <w:lang w:val="en-GB"/>
        </w:rPr>
        <w:t xml:space="preserve"> consum</w:t>
      </w:r>
      <w:r w:rsidR="004A6427">
        <w:rPr>
          <w:rFonts w:ascii="Times New Roman" w:eastAsia="Calibri" w:hAnsi="Times New Roman"/>
          <w:sz w:val="22"/>
          <w:szCs w:val="22"/>
          <w:lang w:val="en-GB"/>
        </w:rPr>
        <w:t>ption quantity</w:t>
      </w:r>
      <w:r w:rsidRPr="005B2DB5">
        <w:rPr>
          <w:rFonts w:ascii="Times New Roman" w:eastAsia="Calibri" w:hAnsi="Times New Roman"/>
          <w:sz w:val="22"/>
          <w:szCs w:val="22"/>
          <w:lang w:val="en-GB"/>
        </w:rPr>
        <w:t>, with th</w:t>
      </w:r>
      <w:r w:rsidR="004A6427">
        <w:rPr>
          <w:rFonts w:ascii="Times New Roman" w:eastAsia="Calibri" w:hAnsi="Times New Roman"/>
          <w:sz w:val="22"/>
          <w:szCs w:val="22"/>
          <w:lang w:val="en-GB"/>
        </w:rPr>
        <w:t>is</w:t>
      </w:r>
      <w:r w:rsidRPr="005B2DB5">
        <w:rPr>
          <w:rFonts w:ascii="Times New Roman" w:eastAsia="Calibri" w:hAnsi="Times New Roman"/>
          <w:sz w:val="22"/>
          <w:szCs w:val="22"/>
          <w:lang w:val="en-GB"/>
        </w:rPr>
        <w:t xml:space="preserve"> relationship becoming exponential beyond a critical mass of consumption. For customers, it is </w:t>
      </w:r>
      <w:r w:rsidR="00E41095">
        <w:rPr>
          <w:rFonts w:ascii="Times New Roman" w:eastAsia="Calibri" w:hAnsi="Times New Roman"/>
          <w:sz w:val="22"/>
          <w:szCs w:val="22"/>
          <w:lang w:val="en-GB"/>
        </w:rPr>
        <w:t>beneficial</w:t>
      </w:r>
      <w:r w:rsidRPr="005B2DB5">
        <w:rPr>
          <w:rFonts w:ascii="Times New Roman" w:eastAsia="Calibri" w:hAnsi="Times New Roman"/>
          <w:sz w:val="22"/>
          <w:szCs w:val="22"/>
          <w:lang w:val="en-GB"/>
        </w:rPr>
        <w:t xml:space="preserve"> to purchase from publishers provid</w:t>
      </w:r>
      <w:r w:rsidR="00E41095">
        <w:rPr>
          <w:rFonts w:ascii="Times New Roman" w:eastAsia="Calibri" w:hAnsi="Times New Roman"/>
          <w:sz w:val="22"/>
          <w:szCs w:val="22"/>
          <w:lang w:val="en-GB"/>
        </w:rPr>
        <w:t>ing</w:t>
      </w:r>
      <w:r w:rsidRPr="005B2DB5">
        <w:rPr>
          <w:rFonts w:ascii="Times New Roman" w:eastAsia="Calibri" w:hAnsi="Times New Roman"/>
          <w:sz w:val="22"/>
          <w:szCs w:val="22"/>
          <w:lang w:val="en-GB"/>
        </w:rPr>
        <w:t xml:space="preserve"> a greater breadth and depth of scientific journals. For </w:t>
      </w:r>
      <w:r w:rsidR="006668EB">
        <w:rPr>
          <w:rFonts w:ascii="Times New Roman" w:eastAsia="Calibri" w:hAnsi="Times New Roman"/>
          <w:sz w:val="22"/>
          <w:szCs w:val="22"/>
          <w:lang w:val="en-GB"/>
        </w:rPr>
        <w:t>authors</w:t>
      </w:r>
      <w:r w:rsidRPr="005B2DB5">
        <w:rPr>
          <w:rFonts w:ascii="Times New Roman" w:eastAsia="Calibri" w:hAnsi="Times New Roman"/>
          <w:sz w:val="22"/>
          <w:szCs w:val="22"/>
          <w:lang w:val="en-GB"/>
        </w:rPr>
        <w:t xml:space="preserve">, it is more attractive to have an article published by a </w:t>
      </w:r>
      <w:r w:rsidR="00E41095">
        <w:rPr>
          <w:rFonts w:ascii="Times New Roman" w:eastAsia="Calibri" w:hAnsi="Times New Roman"/>
          <w:sz w:val="22"/>
          <w:szCs w:val="22"/>
          <w:lang w:val="en-GB"/>
        </w:rPr>
        <w:t>publisher</w:t>
      </w:r>
      <w:r w:rsidRPr="005B2DB5">
        <w:rPr>
          <w:rFonts w:ascii="Times New Roman" w:eastAsia="Calibri" w:hAnsi="Times New Roman"/>
          <w:sz w:val="22"/>
          <w:szCs w:val="22"/>
          <w:lang w:val="en-GB"/>
        </w:rPr>
        <w:t xml:space="preserve"> serving </w:t>
      </w:r>
      <w:r w:rsidR="006668EB" w:rsidRPr="005B2DB5">
        <w:rPr>
          <w:rFonts w:ascii="Times New Roman" w:eastAsia="Calibri" w:hAnsi="Times New Roman"/>
          <w:sz w:val="22"/>
          <w:szCs w:val="22"/>
          <w:lang w:val="en-GB"/>
        </w:rPr>
        <w:t>many</w:t>
      </w:r>
      <w:r w:rsidR="007A7419">
        <w:rPr>
          <w:rFonts w:ascii="Times New Roman" w:eastAsia="Calibri" w:hAnsi="Times New Roman"/>
          <w:sz w:val="22"/>
          <w:szCs w:val="22"/>
          <w:lang w:val="en-GB"/>
        </w:rPr>
        <w:t xml:space="preserve"> customers</w:t>
      </w:r>
      <w:r w:rsidRPr="005B2DB5">
        <w:rPr>
          <w:rFonts w:ascii="Times New Roman" w:eastAsia="Calibri" w:hAnsi="Times New Roman"/>
          <w:sz w:val="22"/>
          <w:szCs w:val="22"/>
          <w:lang w:val="en-GB"/>
        </w:rPr>
        <w:t xml:space="preserve">, because they will receive greater exposure thus citations. Extending this, Larivière et al. (2015) argue that large publishers have the </w:t>
      </w:r>
      <w:r w:rsidR="006668EB">
        <w:rPr>
          <w:rFonts w:ascii="Times New Roman" w:eastAsia="Calibri" w:hAnsi="Times New Roman"/>
          <w:sz w:val="22"/>
          <w:szCs w:val="22"/>
          <w:lang w:val="en-GB"/>
        </w:rPr>
        <w:t>“</w:t>
      </w:r>
      <w:r w:rsidRPr="005B2DB5">
        <w:rPr>
          <w:rFonts w:ascii="Times New Roman" w:eastAsia="Calibri" w:hAnsi="Times New Roman"/>
          <w:sz w:val="22"/>
          <w:szCs w:val="22"/>
          <w:lang w:val="en-GB"/>
        </w:rPr>
        <w:t>symbolic function of allocating academic capital</w:t>
      </w:r>
      <w:r w:rsidR="006668EB">
        <w:rPr>
          <w:rFonts w:ascii="Times New Roman" w:eastAsia="Calibri" w:hAnsi="Times New Roman"/>
          <w:sz w:val="22"/>
          <w:szCs w:val="22"/>
          <w:lang w:val="en-GB"/>
        </w:rPr>
        <w:t>”</w:t>
      </w:r>
      <w:r w:rsidRPr="005B2DB5">
        <w:rPr>
          <w:rFonts w:ascii="Times New Roman" w:eastAsia="Calibri" w:hAnsi="Times New Roman"/>
          <w:sz w:val="22"/>
          <w:szCs w:val="22"/>
          <w:lang w:val="en-GB"/>
        </w:rPr>
        <w:t xml:space="preserve"> to </w:t>
      </w:r>
      <w:r w:rsidR="006668EB">
        <w:rPr>
          <w:rFonts w:ascii="Times New Roman" w:eastAsia="Calibri" w:hAnsi="Times New Roman"/>
          <w:sz w:val="22"/>
          <w:szCs w:val="22"/>
          <w:lang w:val="en-GB"/>
        </w:rPr>
        <w:t>authors</w:t>
      </w:r>
      <w:r w:rsidRPr="005B2DB5">
        <w:rPr>
          <w:rFonts w:ascii="Times New Roman" w:eastAsia="Calibri" w:hAnsi="Times New Roman"/>
          <w:sz w:val="22"/>
          <w:szCs w:val="22"/>
          <w:lang w:val="en-GB"/>
        </w:rPr>
        <w:t xml:space="preserve">. Large publishers harness these </w:t>
      </w:r>
      <w:r w:rsidR="006668EB">
        <w:rPr>
          <w:rFonts w:ascii="Times New Roman" w:eastAsia="Calibri" w:hAnsi="Times New Roman"/>
          <w:sz w:val="22"/>
          <w:szCs w:val="22"/>
          <w:lang w:val="en-GB"/>
        </w:rPr>
        <w:t>dynamics</w:t>
      </w:r>
      <w:r w:rsidRPr="005B2DB5">
        <w:rPr>
          <w:rFonts w:ascii="Times New Roman" w:eastAsia="Calibri" w:hAnsi="Times New Roman"/>
          <w:sz w:val="22"/>
          <w:szCs w:val="22"/>
          <w:lang w:val="en-GB"/>
        </w:rPr>
        <w:t xml:space="preserve"> by acting as platforms to bring together </w:t>
      </w:r>
      <w:r w:rsidR="000E74E2">
        <w:rPr>
          <w:rFonts w:ascii="Times New Roman" w:eastAsia="Calibri" w:hAnsi="Times New Roman"/>
          <w:sz w:val="22"/>
          <w:szCs w:val="22"/>
          <w:lang w:val="en-GB"/>
        </w:rPr>
        <w:t>many</w:t>
      </w:r>
      <w:r w:rsidRPr="005B2DB5">
        <w:rPr>
          <w:rFonts w:ascii="Times New Roman" w:eastAsia="Calibri" w:hAnsi="Times New Roman"/>
          <w:sz w:val="22"/>
          <w:szCs w:val="22"/>
          <w:lang w:val="en-GB"/>
        </w:rPr>
        <w:t xml:space="preserve"> authors and readers. </w:t>
      </w:r>
      <w:r w:rsidR="00590919">
        <w:rPr>
          <w:rFonts w:ascii="Times New Roman" w:eastAsia="Calibri" w:hAnsi="Times New Roman"/>
          <w:sz w:val="22"/>
          <w:szCs w:val="22"/>
          <w:lang w:val="en-GB"/>
        </w:rPr>
        <w:t xml:space="preserve">Figure 1 shows how these </w:t>
      </w:r>
      <w:r w:rsidRPr="005B2DB5">
        <w:rPr>
          <w:rFonts w:ascii="Times New Roman" w:eastAsia="Calibri" w:hAnsi="Times New Roman"/>
          <w:sz w:val="22"/>
          <w:szCs w:val="22"/>
          <w:lang w:val="en-GB"/>
        </w:rPr>
        <w:t>network effects increase the minimum efficient scale</w:t>
      </w:r>
      <w:r w:rsidR="009169EC">
        <w:rPr>
          <w:rFonts w:ascii="Times New Roman" w:eastAsia="Calibri" w:hAnsi="Times New Roman"/>
          <w:sz w:val="22"/>
          <w:szCs w:val="22"/>
          <w:lang w:val="en-GB"/>
        </w:rPr>
        <w:t xml:space="preserve"> (MES)</w:t>
      </w:r>
      <w:r w:rsidR="00590919">
        <w:rPr>
          <w:rFonts w:ascii="Times New Roman" w:eastAsia="Calibri" w:hAnsi="Times New Roman"/>
          <w:sz w:val="22"/>
          <w:szCs w:val="22"/>
          <w:lang w:val="en-GB"/>
        </w:rPr>
        <w:t xml:space="preserve"> of production</w:t>
      </w:r>
      <w:r w:rsidRPr="005B2DB5">
        <w:rPr>
          <w:rFonts w:ascii="Times New Roman" w:eastAsia="Calibri" w:hAnsi="Times New Roman"/>
          <w:sz w:val="22"/>
          <w:szCs w:val="22"/>
          <w:lang w:val="en-GB"/>
        </w:rPr>
        <w:t xml:space="preserve"> (MS3, Week 6)</w:t>
      </w:r>
      <w:r w:rsidR="00590919">
        <w:rPr>
          <w:rFonts w:ascii="Times New Roman" w:eastAsia="Calibri" w:hAnsi="Times New Roman"/>
          <w:sz w:val="22"/>
          <w:szCs w:val="22"/>
          <w:lang w:val="en-GB"/>
        </w:rPr>
        <w:t xml:space="preserve"> from </w:t>
      </w:r>
      <w:r w:rsidR="009821A4">
        <w:rPr>
          <w:rFonts w:ascii="Times New Roman" w:eastAsia="Calibri" w:hAnsi="Times New Roman"/>
          <w:sz w:val="22"/>
          <w:szCs w:val="22"/>
          <w:lang w:val="en-GB"/>
        </w:rPr>
        <w:t xml:space="preserve">25,000 to 50,000 units of production. </w:t>
      </w:r>
      <w:r w:rsidRPr="005B2DB5">
        <w:rPr>
          <w:rFonts w:ascii="Times New Roman" w:eastAsia="Calibri" w:hAnsi="Times New Roman"/>
          <w:sz w:val="22"/>
          <w:szCs w:val="22"/>
          <w:lang w:val="en-GB"/>
        </w:rPr>
        <w:t xml:space="preserve">Baumol (1983) </w:t>
      </w:r>
      <w:r w:rsidR="009821A4">
        <w:rPr>
          <w:rFonts w:ascii="Times New Roman" w:eastAsia="Calibri" w:hAnsi="Times New Roman"/>
          <w:sz w:val="22"/>
          <w:szCs w:val="22"/>
          <w:lang w:val="en-GB"/>
        </w:rPr>
        <w:t>explains</w:t>
      </w:r>
      <w:r w:rsidR="00F346A1">
        <w:rPr>
          <w:rFonts w:ascii="Times New Roman" w:eastAsia="Calibri" w:hAnsi="Times New Roman"/>
          <w:sz w:val="22"/>
          <w:szCs w:val="22"/>
          <w:lang w:val="en-GB"/>
        </w:rPr>
        <w:t xml:space="preserve"> that</w:t>
      </w:r>
      <w:r w:rsidR="009821A4">
        <w:rPr>
          <w:rFonts w:ascii="Times New Roman" w:eastAsia="Calibri" w:hAnsi="Times New Roman"/>
          <w:sz w:val="22"/>
          <w:szCs w:val="22"/>
          <w:lang w:val="en-GB"/>
        </w:rPr>
        <w:t xml:space="preserve"> this</w:t>
      </w:r>
      <w:r w:rsidRPr="005B2DB5">
        <w:rPr>
          <w:rFonts w:ascii="Times New Roman" w:eastAsia="Calibri" w:hAnsi="Times New Roman"/>
          <w:sz w:val="22"/>
          <w:szCs w:val="22"/>
          <w:lang w:val="en-GB"/>
        </w:rPr>
        <w:t xml:space="preserve"> larger </w:t>
      </w:r>
      <w:r w:rsidR="009169EC">
        <w:rPr>
          <w:rFonts w:ascii="Times New Roman" w:eastAsia="Calibri" w:hAnsi="Times New Roman"/>
          <w:sz w:val="22"/>
          <w:szCs w:val="22"/>
          <w:lang w:val="en-GB"/>
        </w:rPr>
        <w:t>MES</w:t>
      </w:r>
      <w:r w:rsidRPr="005B2DB5">
        <w:rPr>
          <w:rFonts w:ascii="Times New Roman" w:eastAsia="Calibri" w:hAnsi="Times New Roman"/>
          <w:sz w:val="22"/>
          <w:szCs w:val="22"/>
          <w:lang w:val="en-GB"/>
        </w:rPr>
        <w:t xml:space="preserve"> will lead to a more concentrated industry structure</w:t>
      </w:r>
      <w:r w:rsidR="00912D75">
        <w:rPr>
          <w:rFonts w:ascii="Times New Roman" w:eastAsia="Calibri" w:hAnsi="Times New Roman"/>
          <w:sz w:val="22"/>
          <w:szCs w:val="22"/>
          <w:lang w:val="en-GB"/>
        </w:rPr>
        <w:t xml:space="preserve">, </w:t>
      </w:r>
      <w:r w:rsidR="00CA1946">
        <w:rPr>
          <w:rFonts w:ascii="Times New Roman" w:eastAsia="Calibri" w:hAnsi="Times New Roman"/>
          <w:sz w:val="22"/>
          <w:szCs w:val="22"/>
          <w:lang w:val="en-GB"/>
        </w:rPr>
        <w:t>and</w:t>
      </w:r>
      <w:r w:rsidR="0087472F">
        <w:rPr>
          <w:rFonts w:ascii="Times New Roman" w:eastAsia="Calibri" w:hAnsi="Times New Roman"/>
          <w:sz w:val="22"/>
          <w:szCs w:val="22"/>
          <w:lang w:val="en-GB"/>
        </w:rPr>
        <w:t xml:space="preserve"> will</w:t>
      </w:r>
      <w:r w:rsidR="00912D75">
        <w:rPr>
          <w:rFonts w:ascii="Times New Roman" w:eastAsia="Calibri" w:hAnsi="Times New Roman"/>
          <w:sz w:val="22"/>
          <w:szCs w:val="22"/>
          <w:lang w:val="en-GB"/>
        </w:rPr>
        <w:t xml:space="preserve"> act as a barrier to entry because </w:t>
      </w:r>
      <w:r w:rsidR="00CA1946">
        <w:rPr>
          <w:rFonts w:ascii="Times New Roman" w:eastAsia="Calibri" w:hAnsi="Times New Roman"/>
          <w:sz w:val="22"/>
          <w:szCs w:val="22"/>
          <w:lang w:val="en-GB"/>
        </w:rPr>
        <w:t xml:space="preserve">a larger market share is required </w:t>
      </w:r>
      <w:r w:rsidR="002037EF">
        <w:rPr>
          <w:rFonts w:ascii="Times New Roman" w:eastAsia="Calibri" w:hAnsi="Times New Roman"/>
          <w:sz w:val="22"/>
          <w:szCs w:val="22"/>
          <w:lang w:val="en-GB"/>
        </w:rPr>
        <w:t>to make profits</w:t>
      </w:r>
      <w:r w:rsidR="006B5698">
        <w:rPr>
          <w:rFonts w:ascii="Times New Roman" w:eastAsia="Calibri" w:hAnsi="Times New Roman"/>
          <w:sz w:val="22"/>
          <w:szCs w:val="22"/>
          <w:lang w:val="en-GB"/>
        </w:rPr>
        <w:t xml:space="preserve">. </w:t>
      </w:r>
      <w:r w:rsidR="003011DF">
        <w:rPr>
          <w:rFonts w:ascii="Times New Roman" w:eastAsia="Calibri" w:hAnsi="Times New Roman"/>
          <w:sz w:val="22"/>
          <w:szCs w:val="22"/>
          <w:lang w:val="en-GB"/>
        </w:rPr>
        <w:t>Referencing Figure 1, we might expect the number of firms in th</w:t>
      </w:r>
      <w:r w:rsidR="00B778F0">
        <w:rPr>
          <w:rFonts w:ascii="Times New Roman" w:eastAsia="Calibri" w:hAnsi="Times New Roman"/>
          <w:sz w:val="22"/>
          <w:szCs w:val="22"/>
          <w:lang w:val="en-GB"/>
        </w:rPr>
        <w:t>is</w:t>
      </w:r>
      <w:r w:rsidR="003011DF">
        <w:rPr>
          <w:rFonts w:ascii="Times New Roman" w:eastAsia="Calibri" w:hAnsi="Times New Roman"/>
          <w:sz w:val="22"/>
          <w:szCs w:val="22"/>
          <w:lang w:val="en-GB"/>
        </w:rPr>
        <w:t xml:space="preserve"> market to fall from four to two. </w:t>
      </w:r>
    </w:p>
    <w:p w14:paraId="39A0ADEE" w14:textId="4F7CAD27"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Second, digitalisation has transformed scientific journals into information goods. Varian (199</w:t>
      </w:r>
      <w:r w:rsidR="006A598D">
        <w:rPr>
          <w:rFonts w:ascii="Times New Roman" w:eastAsia="Calibri" w:hAnsi="Times New Roman"/>
          <w:sz w:val="22"/>
          <w:szCs w:val="22"/>
          <w:lang w:val="en-GB"/>
        </w:rPr>
        <w:t>8</w:t>
      </w:r>
      <w:r w:rsidRPr="005B2DB5">
        <w:rPr>
          <w:rFonts w:ascii="Times New Roman" w:eastAsia="Calibri" w:hAnsi="Times New Roman"/>
          <w:sz w:val="22"/>
          <w:szCs w:val="22"/>
          <w:lang w:val="en-GB"/>
        </w:rPr>
        <w:t>) states that information goods have high returns to scale</w:t>
      </w:r>
      <w:r w:rsidR="000E74E2">
        <w:rPr>
          <w:rFonts w:ascii="Times New Roman" w:eastAsia="Calibri" w:hAnsi="Times New Roman"/>
          <w:sz w:val="22"/>
          <w:szCs w:val="22"/>
          <w:lang w:val="en-GB"/>
        </w:rPr>
        <w:t>,</w:t>
      </w:r>
      <w:r w:rsidRPr="005B2DB5">
        <w:rPr>
          <w:rFonts w:ascii="Times New Roman" w:eastAsia="Calibri" w:hAnsi="Times New Roman"/>
          <w:sz w:val="22"/>
          <w:szCs w:val="22"/>
          <w:lang w:val="en-GB"/>
        </w:rPr>
        <w:t xml:space="preserve"> </w:t>
      </w:r>
      <w:r w:rsidR="000E74E2">
        <w:rPr>
          <w:rFonts w:ascii="Times New Roman" w:eastAsia="Calibri" w:hAnsi="Times New Roman"/>
          <w:sz w:val="22"/>
          <w:szCs w:val="22"/>
          <w:lang w:val="en-GB"/>
        </w:rPr>
        <w:t>thanks to</w:t>
      </w:r>
      <w:r w:rsidRPr="005B2DB5">
        <w:rPr>
          <w:rFonts w:ascii="Times New Roman" w:eastAsia="Calibri" w:hAnsi="Times New Roman"/>
          <w:sz w:val="22"/>
          <w:szCs w:val="22"/>
          <w:lang w:val="en-GB"/>
        </w:rPr>
        <w:t xml:space="preserve"> their high fixed costs and negligible marginal costs. Digitalisation has removed the need to print and distribute journals, dramatically reducing marginal costs thus enlarging the economies of scale described above. Building on this, Varian (199</w:t>
      </w:r>
      <w:r w:rsidR="006A598D">
        <w:rPr>
          <w:rFonts w:ascii="Times New Roman" w:eastAsia="Calibri" w:hAnsi="Times New Roman"/>
          <w:sz w:val="22"/>
          <w:szCs w:val="22"/>
          <w:lang w:val="en-GB"/>
        </w:rPr>
        <w:t>8</w:t>
      </w:r>
      <w:r w:rsidRPr="005B2DB5">
        <w:rPr>
          <w:rFonts w:ascii="Times New Roman" w:eastAsia="Calibri" w:hAnsi="Times New Roman"/>
          <w:sz w:val="22"/>
          <w:szCs w:val="22"/>
          <w:lang w:val="en-GB"/>
        </w:rPr>
        <w:t xml:space="preserve">) suggests Malthus’ and Gresham’s law of information, which posit that (a) the supply of information grows faster than demand and (b) bad information crowds out good information. </w:t>
      </w:r>
      <w:r w:rsidR="003F5652" w:rsidRPr="00400BC2">
        <w:rPr>
          <w:rFonts w:ascii="Times New Roman" w:eastAsia="Calibri" w:hAnsi="Times New Roman"/>
          <w:sz w:val="22"/>
          <w:szCs w:val="22"/>
          <w:lang w:val="en-GB"/>
        </w:rPr>
        <w:t xml:space="preserve">The combination of these </w:t>
      </w:r>
      <w:r w:rsidR="00346F8E" w:rsidRPr="00400BC2">
        <w:rPr>
          <w:rFonts w:ascii="Times New Roman" w:eastAsia="Calibri" w:hAnsi="Times New Roman"/>
          <w:sz w:val="22"/>
          <w:szCs w:val="22"/>
          <w:lang w:val="en-GB"/>
        </w:rPr>
        <w:t>trends</w:t>
      </w:r>
      <w:r w:rsidR="003F5652" w:rsidRPr="00400BC2">
        <w:rPr>
          <w:rFonts w:ascii="Times New Roman" w:eastAsia="Calibri" w:hAnsi="Times New Roman"/>
          <w:sz w:val="22"/>
          <w:szCs w:val="22"/>
          <w:lang w:val="en-GB"/>
        </w:rPr>
        <w:t xml:space="preserve"> may</w:t>
      </w:r>
      <w:r w:rsidRPr="005B2DB5">
        <w:rPr>
          <w:rFonts w:ascii="Times New Roman" w:eastAsia="Calibri" w:hAnsi="Times New Roman"/>
          <w:sz w:val="22"/>
          <w:szCs w:val="22"/>
          <w:lang w:val="en-GB"/>
        </w:rPr>
        <w:t xml:space="preserve"> create a second rationale for large publishers: quality signalling</w:t>
      </w:r>
      <w:r w:rsidR="0026360E" w:rsidRPr="00400BC2">
        <w:rPr>
          <w:rFonts w:ascii="Times New Roman" w:eastAsia="Calibri" w:hAnsi="Times New Roman"/>
          <w:sz w:val="22"/>
          <w:szCs w:val="22"/>
          <w:lang w:val="en-GB"/>
        </w:rPr>
        <w:t xml:space="preserve"> to consumers</w:t>
      </w:r>
      <w:r w:rsidRPr="005B2DB5">
        <w:rPr>
          <w:rFonts w:ascii="Times New Roman" w:eastAsia="Calibri" w:hAnsi="Times New Roman"/>
          <w:sz w:val="22"/>
          <w:szCs w:val="22"/>
          <w:lang w:val="en-GB"/>
        </w:rPr>
        <w:t>.</w:t>
      </w:r>
      <w:r w:rsidRPr="005B2DB5">
        <w:rPr>
          <w:rFonts w:ascii="Calibri" w:eastAsia="Calibri" w:hAnsi="Calibri"/>
          <w:sz w:val="22"/>
          <w:szCs w:val="22"/>
          <w:lang w:val="en-GB"/>
        </w:rPr>
        <w:t xml:space="preserve"> </w:t>
      </w:r>
      <w:r w:rsidR="00F456CF" w:rsidRPr="00400BC2">
        <w:rPr>
          <w:rFonts w:ascii="Times New Roman" w:eastAsia="Calibri" w:hAnsi="Times New Roman"/>
          <w:sz w:val="22"/>
          <w:szCs w:val="22"/>
          <w:lang w:val="en-GB"/>
        </w:rPr>
        <w:t xml:space="preserve">Scientific journals are experience goods, meaning consumers only know their value after consumption. </w:t>
      </w:r>
      <w:r w:rsidR="00E94B7F" w:rsidRPr="00400BC2">
        <w:rPr>
          <w:rFonts w:ascii="Times New Roman" w:eastAsia="Calibri" w:hAnsi="Times New Roman"/>
          <w:sz w:val="22"/>
          <w:szCs w:val="22"/>
          <w:lang w:val="en-GB"/>
        </w:rPr>
        <w:t xml:space="preserve">Large publishers may represent a more trustworthy signal of a </w:t>
      </w:r>
      <w:r w:rsidR="00E778D7" w:rsidRPr="00400BC2">
        <w:rPr>
          <w:rFonts w:ascii="Times New Roman" w:eastAsia="Calibri" w:hAnsi="Times New Roman"/>
          <w:sz w:val="22"/>
          <w:szCs w:val="22"/>
          <w:lang w:val="en-GB"/>
        </w:rPr>
        <w:t xml:space="preserve">journal’s quality, reducing </w:t>
      </w:r>
      <w:r w:rsidR="008768FE" w:rsidRPr="00400BC2">
        <w:rPr>
          <w:rFonts w:ascii="Times New Roman" w:eastAsia="Calibri" w:hAnsi="Times New Roman"/>
          <w:sz w:val="22"/>
          <w:szCs w:val="22"/>
          <w:lang w:val="en-GB"/>
        </w:rPr>
        <w:t xml:space="preserve">the market’s </w:t>
      </w:r>
      <w:r w:rsidR="00E778D7" w:rsidRPr="00400BC2">
        <w:rPr>
          <w:rFonts w:ascii="Times New Roman" w:eastAsia="Calibri" w:hAnsi="Times New Roman"/>
          <w:sz w:val="22"/>
          <w:szCs w:val="22"/>
          <w:lang w:val="en-GB"/>
        </w:rPr>
        <w:t>information</w:t>
      </w:r>
      <w:r w:rsidR="00E94B7F" w:rsidRPr="00400BC2">
        <w:rPr>
          <w:rFonts w:ascii="Times New Roman" w:eastAsia="Calibri" w:hAnsi="Times New Roman"/>
          <w:sz w:val="22"/>
          <w:szCs w:val="22"/>
          <w:lang w:val="en-GB"/>
        </w:rPr>
        <w:t xml:space="preserve"> asymmetr</w:t>
      </w:r>
      <w:r w:rsidR="008768FE" w:rsidRPr="00400BC2">
        <w:rPr>
          <w:rFonts w:ascii="Times New Roman" w:eastAsia="Calibri" w:hAnsi="Times New Roman"/>
          <w:sz w:val="22"/>
          <w:szCs w:val="22"/>
          <w:lang w:val="en-GB"/>
        </w:rPr>
        <w:t>y</w:t>
      </w:r>
      <w:r w:rsidR="00E778D7" w:rsidRPr="00400BC2">
        <w:rPr>
          <w:rFonts w:ascii="Times New Roman" w:eastAsia="Calibri" w:hAnsi="Times New Roman"/>
          <w:sz w:val="22"/>
          <w:szCs w:val="22"/>
          <w:lang w:val="en-GB"/>
        </w:rPr>
        <w:t>.</w:t>
      </w:r>
    </w:p>
    <w:p w14:paraId="7053F385" w14:textId="77777777" w:rsidR="005B2DB5" w:rsidRPr="005B2DB5" w:rsidRDefault="005B2DB5" w:rsidP="005B2DB5">
      <w:pPr>
        <w:spacing w:after="160" w:line="256" w:lineRule="auto"/>
        <w:jc w:val="center"/>
        <w:rPr>
          <w:rFonts w:ascii="Times New Roman" w:eastAsia="Calibri" w:hAnsi="Times New Roman"/>
          <w:sz w:val="36"/>
          <w:szCs w:val="36"/>
          <w:lang w:val="en-GB"/>
        </w:rPr>
      </w:pPr>
      <w:r w:rsidRPr="005B2DB5">
        <w:rPr>
          <w:rFonts w:ascii="Times New Roman" w:eastAsia="Calibri" w:hAnsi="Times New Roman"/>
          <w:sz w:val="36"/>
          <w:szCs w:val="36"/>
          <w:lang w:val="en-GB"/>
        </w:rPr>
        <w:t>Preserving and Leveraging Market Power</w:t>
      </w:r>
    </w:p>
    <w:p w14:paraId="5FB21F7D" w14:textId="48100685" w:rsidR="005B2DB5" w:rsidRPr="005B2DB5" w:rsidRDefault="00C27BA3" w:rsidP="005B2DB5">
      <w:pPr>
        <w:spacing w:after="160" w:line="256" w:lineRule="auto"/>
        <w:jc w:val="both"/>
        <w:rPr>
          <w:rFonts w:ascii="Times New Roman" w:eastAsia="Calibri" w:hAnsi="Times New Roman"/>
          <w:sz w:val="22"/>
          <w:szCs w:val="22"/>
          <w:lang w:val="en-GB"/>
        </w:rPr>
      </w:pPr>
      <w:r>
        <w:rPr>
          <w:rFonts w:ascii="Times New Roman" w:eastAsia="Calibri" w:hAnsi="Times New Roman"/>
          <w:sz w:val="22"/>
          <w:szCs w:val="22"/>
          <w:lang w:val="en-GB"/>
        </w:rPr>
        <w:t>The dominant publishers have sustained their market power through aggressive inorganic growth.</w:t>
      </w:r>
      <w:r w:rsidR="00C5344F">
        <w:rPr>
          <w:rFonts w:ascii="Times New Roman" w:eastAsia="Calibri" w:hAnsi="Times New Roman"/>
          <w:sz w:val="22"/>
          <w:szCs w:val="22"/>
          <w:lang w:val="en-GB"/>
        </w:rPr>
        <w:t xml:space="preserve"> </w:t>
      </w:r>
      <w:r w:rsidR="0043272B">
        <w:rPr>
          <w:rFonts w:ascii="Times New Roman" w:eastAsia="Calibri" w:hAnsi="Times New Roman"/>
          <w:sz w:val="22"/>
          <w:szCs w:val="22"/>
          <w:lang w:val="en-GB"/>
        </w:rPr>
        <w:t xml:space="preserve">To illustrate, </w:t>
      </w:r>
      <w:r w:rsidR="005B2DB5" w:rsidRPr="005B2DB5">
        <w:rPr>
          <w:rFonts w:ascii="Times New Roman" w:eastAsia="Calibri" w:hAnsi="Times New Roman"/>
          <w:sz w:val="22"/>
          <w:szCs w:val="22"/>
          <w:lang w:val="en-GB"/>
        </w:rPr>
        <w:t xml:space="preserve">Wiley-Blackwell acquired 39 journals </w:t>
      </w:r>
      <w:r w:rsidR="001E1ABC">
        <w:rPr>
          <w:rFonts w:ascii="Times New Roman" w:eastAsia="Calibri" w:hAnsi="Times New Roman"/>
          <w:sz w:val="22"/>
          <w:szCs w:val="22"/>
          <w:lang w:val="en-GB"/>
        </w:rPr>
        <w:t xml:space="preserve">per year </w:t>
      </w:r>
      <w:r w:rsidR="005B2DB5" w:rsidRPr="005B2DB5">
        <w:rPr>
          <w:rFonts w:ascii="Times New Roman" w:eastAsia="Calibri" w:hAnsi="Times New Roman"/>
          <w:sz w:val="22"/>
          <w:szCs w:val="22"/>
          <w:lang w:val="en-GB"/>
        </w:rPr>
        <w:t>in 2001-2004</w:t>
      </w:r>
      <w:r w:rsidR="0043272B">
        <w:rPr>
          <w:rFonts w:ascii="Times New Roman" w:eastAsia="Calibri" w:hAnsi="Times New Roman"/>
          <w:sz w:val="22"/>
          <w:szCs w:val="22"/>
          <w:lang w:val="en-GB"/>
        </w:rPr>
        <w:t xml:space="preserve"> (</w:t>
      </w:r>
      <w:r w:rsidR="0043272B" w:rsidRPr="0043272B">
        <w:rPr>
          <w:rFonts w:ascii="Times New Roman" w:eastAsia="Calibri" w:hAnsi="Times New Roman"/>
          <w:sz w:val="22"/>
          <w:szCs w:val="22"/>
          <w:lang w:val="en-GB"/>
        </w:rPr>
        <w:t>Larivière et al.</w:t>
      </w:r>
      <w:r w:rsidR="0043272B">
        <w:rPr>
          <w:rFonts w:ascii="Times New Roman" w:eastAsia="Calibri" w:hAnsi="Times New Roman"/>
          <w:sz w:val="22"/>
          <w:szCs w:val="22"/>
          <w:lang w:val="en-GB"/>
        </w:rPr>
        <w:t>,</w:t>
      </w:r>
      <w:r w:rsidR="0043272B" w:rsidRPr="0043272B">
        <w:rPr>
          <w:rFonts w:ascii="Times New Roman" w:eastAsia="Calibri" w:hAnsi="Times New Roman"/>
          <w:sz w:val="22"/>
          <w:szCs w:val="22"/>
          <w:lang w:val="en-GB"/>
        </w:rPr>
        <w:t>2015)</w:t>
      </w:r>
    </w:p>
    <w:p w14:paraId="4F6EE716" w14:textId="5EC7436A"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Another factor sustaining publishers’ market power is the Ingelfinger rule, which prohibits authors submitting their articles to multiple journals (Marshall, 1998). This gives each journal a monopoly over </w:t>
      </w:r>
      <w:r w:rsidR="00E829DB">
        <w:rPr>
          <w:rFonts w:ascii="Times New Roman" w:eastAsia="Calibri" w:hAnsi="Times New Roman"/>
          <w:sz w:val="22"/>
          <w:szCs w:val="22"/>
          <w:lang w:val="en-GB"/>
        </w:rPr>
        <w:t>its published articles</w:t>
      </w:r>
      <w:r w:rsidRPr="005B2DB5">
        <w:rPr>
          <w:rFonts w:ascii="Times New Roman" w:eastAsia="Calibri" w:hAnsi="Times New Roman"/>
          <w:sz w:val="22"/>
          <w:szCs w:val="22"/>
          <w:lang w:val="en-GB"/>
        </w:rPr>
        <w:t xml:space="preserve">. This is important </w:t>
      </w:r>
      <w:r w:rsidR="00C16D8C">
        <w:rPr>
          <w:rFonts w:ascii="Times New Roman" w:eastAsia="Calibri" w:hAnsi="Times New Roman"/>
          <w:sz w:val="22"/>
          <w:szCs w:val="22"/>
          <w:lang w:val="en-GB"/>
        </w:rPr>
        <w:t>as</w:t>
      </w:r>
      <w:r w:rsidRPr="005B2DB5">
        <w:rPr>
          <w:rFonts w:ascii="Times New Roman" w:eastAsia="Calibri" w:hAnsi="Times New Roman"/>
          <w:sz w:val="22"/>
          <w:szCs w:val="22"/>
          <w:lang w:val="en-GB"/>
        </w:rPr>
        <w:t xml:space="preserve"> each article </w:t>
      </w:r>
      <w:r w:rsidR="00C16D8C">
        <w:rPr>
          <w:rFonts w:ascii="Times New Roman" w:eastAsia="Calibri" w:hAnsi="Times New Roman"/>
          <w:sz w:val="22"/>
          <w:szCs w:val="22"/>
          <w:lang w:val="en-GB"/>
        </w:rPr>
        <w:t>is</w:t>
      </w:r>
      <w:r w:rsidRPr="005B2DB5">
        <w:rPr>
          <w:rFonts w:ascii="Times New Roman" w:eastAsia="Calibri" w:hAnsi="Times New Roman"/>
          <w:sz w:val="22"/>
          <w:szCs w:val="22"/>
          <w:lang w:val="en-GB"/>
        </w:rPr>
        <w:t xml:space="preserve"> a unique good for which there is no perfect substitute. </w:t>
      </w:r>
      <w:r w:rsidR="00E829DB">
        <w:rPr>
          <w:rFonts w:ascii="Times New Roman" w:eastAsia="Calibri" w:hAnsi="Times New Roman"/>
          <w:sz w:val="22"/>
          <w:szCs w:val="22"/>
          <w:lang w:val="en-GB"/>
        </w:rPr>
        <w:t>Further, these goods</w:t>
      </w:r>
      <w:r w:rsidRPr="005B2DB5">
        <w:rPr>
          <w:rFonts w:ascii="Times New Roman" w:eastAsia="Calibri" w:hAnsi="Times New Roman"/>
          <w:sz w:val="22"/>
          <w:szCs w:val="22"/>
          <w:lang w:val="en-GB"/>
        </w:rPr>
        <w:t xml:space="preserve"> are excludable, meaning they cannot be consumed without payment. Knowing this, publishers can exploit consumers by creating large bundles that mix journals required by the consumer with unrequired journals. The law of large numbers means the predictive value of bundling allows greater profits (</w:t>
      </w:r>
      <w:proofErr w:type="spellStart"/>
      <w:r w:rsidRPr="005B2DB5">
        <w:rPr>
          <w:rFonts w:ascii="Times New Roman" w:eastAsia="Calibri" w:hAnsi="Times New Roman"/>
          <w:sz w:val="22"/>
          <w:szCs w:val="22"/>
          <w:lang w:val="en-GB"/>
        </w:rPr>
        <w:t>Bakos</w:t>
      </w:r>
      <w:proofErr w:type="spellEnd"/>
      <w:r w:rsidRPr="005B2DB5">
        <w:rPr>
          <w:rFonts w:ascii="Times New Roman" w:eastAsia="Calibri" w:hAnsi="Times New Roman"/>
          <w:sz w:val="22"/>
          <w:szCs w:val="22"/>
          <w:lang w:val="en-GB"/>
        </w:rPr>
        <w:t>, 1999). Normally these gains are outweighed by the marginal costs of producing extra goods for the bundle (ibid), but digitalisation has eliminated the marginal costs of scientific journals.</w:t>
      </w:r>
    </w:p>
    <w:p w14:paraId="6CA40750" w14:textId="33ABE127"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lastRenderedPageBreak/>
        <w:t>The market power of oligopolist publishers has allowed them to increase</w:t>
      </w:r>
      <w:r w:rsidR="00AF0E93">
        <w:rPr>
          <w:rFonts w:ascii="Times New Roman" w:eastAsia="Calibri" w:hAnsi="Times New Roman"/>
          <w:sz w:val="22"/>
          <w:szCs w:val="22"/>
          <w:lang w:val="en-GB"/>
        </w:rPr>
        <w:t xml:space="preserve"> these</w:t>
      </w:r>
      <w:r w:rsidRPr="005B2DB5">
        <w:rPr>
          <w:rFonts w:ascii="Times New Roman" w:eastAsia="Calibri" w:hAnsi="Times New Roman"/>
          <w:sz w:val="22"/>
          <w:szCs w:val="22"/>
          <w:lang w:val="en-GB"/>
        </w:rPr>
        <w:t xml:space="preserve"> bundle prices, thus their abnormal profits (Area [A+B], Figure </w:t>
      </w:r>
      <w:r w:rsidR="008B6525">
        <w:rPr>
          <w:rFonts w:ascii="Times New Roman" w:eastAsia="Calibri" w:hAnsi="Times New Roman"/>
          <w:sz w:val="22"/>
          <w:szCs w:val="22"/>
          <w:lang w:val="en-GB"/>
        </w:rPr>
        <w:t>2</w:t>
      </w:r>
      <w:r w:rsidRPr="005B2DB5">
        <w:rPr>
          <w:rFonts w:ascii="Times New Roman" w:eastAsia="Calibri" w:hAnsi="Times New Roman"/>
          <w:sz w:val="22"/>
          <w:szCs w:val="22"/>
          <w:lang w:val="en-GB"/>
        </w:rPr>
        <w:t>), at the expense of consumer surplus. These</w:t>
      </w:r>
      <w:r w:rsidR="00D86921">
        <w:rPr>
          <w:rFonts w:ascii="Times New Roman" w:eastAsia="Calibri" w:hAnsi="Times New Roman"/>
          <w:sz w:val="22"/>
          <w:szCs w:val="22"/>
          <w:lang w:val="en-GB"/>
        </w:rPr>
        <w:t xml:space="preserve"> long-run</w:t>
      </w:r>
      <w:r w:rsidRPr="005B2DB5">
        <w:rPr>
          <w:rFonts w:ascii="Times New Roman" w:eastAsia="Calibri" w:hAnsi="Times New Roman"/>
          <w:sz w:val="22"/>
          <w:szCs w:val="22"/>
          <w:lang w:val="en-GB"/>
        </w:rPr>
        <w:t xml:space="preserve"> profits are protected by the industry</w:t>
      </w:r>
      <w:r w:rsidR="00DB6C21">
        <w:rPr>
          <w:rFonts w:ascii="Times New Roman" w:eastAsia="Calibri" w:hAnsi="Times New Roman"/>
          <w:sz w:val="22"/>
          <w:szCs w:val="22"/>
          <w:lang w:val="en-GB"/>
        </w:rPr>
        <w:t>’s</w:t>
      </w:r>
      <w:r w:rsidRPr="005B2DB5">
        <w:rPr>
          <w:rFonts w:ascii="Times New Roman" w:eastAsia="Calibri" w:hAnsi="Times New Roman"/>
          <w:sz w:val="22"/>
          <w:szCs w:val="22"/>
          <w:lang w:val="en-GB"/>
        </w:rPr>
        <w:t xml:space="preserve"> barriers to entry. Figure </w:t>
      </w:r>
      <w:r w:rsidR="008B6525">
        <w:rPr>
          <w:rFonts w:ascii="Times New Roman" w:eastAsia="Calibri" w:hAnsi="Times New Roman"/>
          <w:sz w:val="22"/>
          <w:szCs w:val="22"/>
          <w:lang w:val="en-GB"/>
        </w:rPr>
        <w:t>2</w:t>
      </w:r>
      <w:r w:rsidRPr="005B2DB5">
        <w:rPr>
          <w:rFonts w:ascii="Times New Roman" w:eastAsia="Calibri" w:hAnsi="Times New Roman"/>
          <w:sz w:val="22"/>
          <w:szCs w:val="22"/>
          <w:lang w:val="en-GB"/>
        </w:rPr>
        <w:t xml:space="preserve"> shows </w:t>
      </w:r>
      <w:r w:rsidR="00914BE3">
        <w:rPr>
          <w:rFonts w:ascii="Times New Roman" w:eastAsia="Calibri" w:hAnsi="Times New Roman"/>
          <w:sz w:val="22"/>
          <w:szCs w:val="22"/>
          <w:lang w:val="en-GB"/>
        </w:rPr>
        <w:t>the</w:t>
      </w:r>
      <w:r w:rsidRPr="005B2DB5">
        <w:rPr>
          <w:rFonts w:ascii="Times New Roman" w:eastAsia="Calibri" w:hAnsi="Times New Roman"/>
          <w:sz w:val="22"/>
          <w:szCs w:val="22"/>
          <w:lang w:val="en-GB"/>
        </w:rPr>
        <w:t xml:space="preserve"> under-consumption of scientific journals relative to the competitive equilibrium, by Q*– Q</w:t>
      </w:r>
      <w:r w:rsidRPr="005B2DB5">
        <w:rPr>
          <w:rFonts w:ascii="Times New Roman" w:eastAsia="Calibri" w:hAnsi="Times New Roman"/>
          <w:sz w:val="22"/>
          <w:szCs w:val="22"/>
          <w:vertAlign w:val="superscript"/>
          <w:lang w:val="en-GB"/>
        </w:rPr>
        <w:t>0</w:t>
      </w:r>
      <w:r w:rsidRPr="005B2DB5">
        <w:rPr>
          <w:rFonts w:ascii="Times New Roman" w:eastAsia="Calibri" w:hAnsi="Times New Roman"/>
          <w:sz w:val="22"/>
          <w:szCs w:val="22"/>
          <w:lang w:val="en-GB"/>
        </w:rPr>
        <w:t xml:space="preserve">. This analysis is supported by the University of Konstanz’s decision to cancel its subscription with Elsevier (Larivière et al., 2015), with other institutions expressing similar sentiment. This leads to a deadweight welfare loss of Area </w:t>
      </w:r>
      <w:proofErr w:type="gramStart"/>
      <w:r w:rsidRPr="005B2DB5">
        <w:rPr>
          <w:rFonts w:ascii="Times New Roman" w:eastAsia="Calibri" w:hAnsi="Times New Roman"/>
          <w:sz w:val="22"/>
          <w:szCs w:val="22"/>
          <w:lang w:val="en-GB"/>
        </w:rPr>
        <w:t>C, because</w:t>
      </w:r>
      <w:proofErr w:type="gramEnd"/>
      <w:r w:rsidRPr="005B2DB5">
        <w:rPr>
          <w:rFonts w:ascii="Times New Roman" w:eastAsia="Calibri" w:hAnsi="Times New Roman"/>
          <w:sz w:val="22"/>
          <w:szCs w:val="22"/>
          <w:lang w:val="en-GB"/>
        </w:rPr>
        <w:t xml:space="preserve"> there is unproduced output </w:t>
      </w:r>
      <w:r w:rsidR="009E7DBA">
        <w:rPr>
          <w:rFonts w:ascii="Times New Roman" w:eastAsia="Calibri" w:hAnsi="Times New Roman"/>
          <w:sz w:val="22"/>
          <w:szCs w:val="22"/>
          <w:lang w:val="en-GB"/>
        </w:rPr>
        <w:t>for</w:t>
      </w:r>
      <w:r w:rsidRPr="005B2DB5">
        <w:rPr>
          <w:rFonts w:ascii="Times New Roman" w:eastAsia="Calibri" w:hAnsi="Times New Roman"/>
          <w:sz w:val="22"/>
          <w:szCs w:val="22"/>
          <w:lang w:val="en-GB"/>
        </w:rPr>
        <w:t xml:space="preserve"> which the marginal benefits</w:t>
      </w:r>
      <w:r w:rsidR="009E7DBA">
        <w:rPr>
          <w:rFonts w:ascii="Times New Roman" w:eastAsia="Calibri" w:hAnsi="Times New Roman"/>
          <w:sz w:val="22"/>
          <w:szCs w:val="22"/>
          <w:lang w:val="en-GB"/>
        </w:rPr>
        <w:t xml:space="preserve"> would</w:t>
      </w:r>
      <w:r w:rsidRPr="005B2DB5">
        <w:rPr>
          <w:rFonts w:ascii="Times New Roman" w:eastAsia="Calibri" w:hAnsi="Times New Roman"/>
          <w:sz w:val="22"/>
          <w:szCs w:val="22"/>
          <w:lang w:val="en-GB"/>
        </w:rPr>
        <w:t xml:space="preserve"> exceed the marginal costs.</w:t>
      </w:r>
    </w:p>
    <w:p w14:paraId="6BB97D79" w14:textId="77777777" w:rsidR="005B2DB5" w:rsidRPr="005B2DB5" w:rsidRDefault="005B2DB5" w:rsidP="005B2DB5">
      <w:pPr>
        <w:spacing w:after="160" w:line="256" w:lineRule="auto"/>
        <w:jc w:val="center"/>
        <w:rPr>
          <w:rFonts w:ascii="Times New Roman" w:eastAsia="Calibri" w:hAnsi="Times New Roman"/>
          <w:sz w:val="36"/>
          <w:szCs w:val="36"/>
          <w:lang w:val="en-GB"/>
        </w:rPr>
      </w:pPr>
      <w:r w:rsidRPr="005B2DB5">
        <w:rPr>
          <w:rFonts w:ascii="Times New Roman" w:eastAsia="Calibri" w:hAnsi="Times New Roman"/>
          <w:sz w:val="36"/>
          <w:szCs w:val="36"/>
          <w:lang w:val="en-GB"/>
        </w:rPr>
        <w:t xml:space="preserve">Policy Recommendations </w:t>
      </w:r>
    </w:p>
    <w:p w14:paraId="460F7D13" w14:textId="77777777"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This deadweight welfare loss justifies policy intervention. Further, the size of the deadweight welfare loss could be even greater than modelled because of the role scientific journals play in facilitating education, a good that is under-consumed even at the competitive equilibrium due to its positive consumption externalities (McMahon, 1987). </w:t>
      </w:r>
    </w:p>
    <w:p w14:paraId="5B3E0DF4" w14:textId="2AAD04AE" w:rsidR="005B2DB5" w:rsidRPr="005B2DB5" w:rsidRDefault="005B2DB5" w:rsidP="005B2DB5">
      <w:pPr>
        <w:spacing w:after="160" w:line="256" w:lineRule="auto"/>
        <w:jc w:val="both"/>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First, removing the industry’s barriers to entry and exit would be welfare-enhancing because incumbents’ abnormal profits will incentivise entrants, who will erode these profits. Therefore publishers will be </w:t>
      </w:r>
      <w:r w:rsidR="00E10ED5">
        <w:rPr>
          <w:rFonts w:ascii="Times New Roman" w:eastAsia="Calibri" w:hAnsi="Times New Roman"/>
          <w:sz w:val="22"/>
          <w:szCs w:val="22"/>
          <w:lang w:val="en-GB"/>
        </w:rPr>
        <w:t>incentivised</w:t>
      </w:r>
      <w:r w:rsidRPr="005B2DB5">
        <w:rPr>
          <w:rFonts w:ascii="Times New Roman" w:eastAsia="Calibri" w:hAnsi="Times New Roman"/>
          <w:sz w:val="22"/>
          <w:szCs w:val="22"/>
          <w:lang w:val="en-GB"/>
        </w:rPr>
        <w:t xml:space="preserve"> to offer lower prices, moving toward the competitive equilibrium (Baumol, 1983). In this scenario, increasing market contestability could be difficult given the somewhat intangible nature of the barriers to entry. One way to address journals’ network and reputation effects is strengthening scientific societies</w:t>
      </w:r>
      <w:r w:rsidR="009E4186">
        <w:rPr>
          <w:rFonts w:ascii="Times New Roman" w:eastAsia="Calibri" w:hAnsi="Times New Roman"/>
          <w:sz w:val="22"/>
          <w:szCs w:val="22"/>
          <w:lang w:val="en-GB"/>
        </w:rPr>
        <w:t xml:space="preserve">, perhaps by </w:t>
      </w:r>
      <w:r w:rsidR="008107A3">
        <w:rPr>
          <w:rFonts w:ascii="Times New Roman" w:eastAsia="Calibri" w:hAnsi="Times New Roman"/>
          <w:sz w:val="22"/>
          <w:szCs w:val="22"/>
          <w:lang w:val="en-GB"/>
        </w:rPr>
        <w:t xml:space="preserve">increasing </w:t>
      </w:r>
      <w:r w:rsidR="00B3753F">
        <w:rPr>
          <w:rFonts w:ascii="Times New Roman" w:eastAsia="Calibri" w:hAnsi="Times New Roman"/>
          <w:sz w:val="22"/>
          <w:szCs w:val="22"/>
          <w:lang w:val="en-GB"/>
        </w:rPr>
        <w:t xml:space="preserve">funding, whether directly </w:t>
      </w:r>
      <w:r w:rsidR="00D41DDA">
        <w:rPr>
          <w:rFonts w:ascii="Times New Roman" w:eastAsia="Calibri" w:hAnsi="Times New Roman"/>
          <w:sz w:val="22"/>
          <w:szCs w:val="22"/>
          <w:lang w:val="en-GB"/>
        </w:rPr>
        <w:t xml:space="preserve">from government or through tax incentives for private donors. </w:t>
      </w:r>
      <w:r w:rsidRPr="005B2DB5">
        <w:rPr>
          <w:rFonts w:ascii="Times New Roman" w:eastAsia="Calibri" w:hAnsi="Times New Roman"/>
          <w:sz w:val="22"/>
          <w:szCs w:val="22"/>
          <w:lang w:val="en-GB"/>
        </w:rPr>
        <w:t xml:space="preserve">These institutions can then allocate academic capital to researchers and signal quality to customers, thereby reducing the industry’s reliance on commercial publishers for these roles. This analysis is supported by Larivière et al. (2015), who linked the size of physics’ scientific societies to the </w:t>
      </w:r>
      <w:r w:rsidR="00892781">
        <w:rPr>
          <w:rFonts w:ascii="Times New Roman" w:eastAsia="Calibri" w:hAnsi="Times New Roman"/>
          <w:sz w:val="22"/>
          <w:szCs w:val="22"/>
          <w:lang w:val="en-GB"/>
        </w:rPr>
        <w:t xml:space="preserve">relative </w:t>
      </w:r>
      <w:r w:rsidRPr="005B2DB5">
        <w:rPr>
          <w:rFonts w:ascii="Times New Roman" w:eastAsia="Calibri" w:hAnsi="Times New Roman"/>
          <w:sz w:val="22"/>
          <w:szCs w:val="22"/>
          <w:lang w:val="en-GB"/>
        </w:rPr>
        <w:t>lack of large commercial publisher</w:t>
      </w:r>
      <w:r w:rsidR="00892781">
        <w:rPr>
          <w:rFonts w:ascii="Times New Roman" w:eastAsia="Calibri" w:hAnsi="Times New Roman"/>
          <w:sz w:val="22"/>
          <w:szCs w:val="22"/>
          <w:lang w:val="en-GB"/>
        </w:rPr>
        <w:t>s</w:t>
      </w:r>
      <w:r w:rsidRPr="005B2DB5">
        <w:rPr>
          <w:rFonts w:ascii="Times New Roman" w:eastAsia="Calibri" w:hAnsi="Times New Roman"/>
          <w:sz w:val="22"/>
          <w:szCs w:val="22"/>
          <w:lang w:val="en-GB"/>
        </w:rPr>
        <w:t xml:space="preserve"> in th</w:t>
      </w:r>
      <w:r w:rsidR="00187678">
        <w:rPr>
          <w:rFonts w:ascii="Times New Roman" w:eastAsia="Calibri" w:hAnsi="Times New Roman"/>
          <w:sz w:val="22"/>
          <w:szCs w:val="22"/>
          <w:lang w:val="en-GB"/>
        </w:rPr>
        <w:t>e</w:t>
      </w:r>
      <w:r w:rsidRPr="005B2DB5">
        <w:rPr>
          <w:rFonts w:ascii="Times New Roman" w:eastAsia="Calibri" w:hAnsi="Times New Roman"/>
          <w:sz w:val="22"/>
          <w:szCs w:val="22"/>
          <w:lang w:val="en-GB"/>
        </w:rPr>
        <w:t xml:space="preserve"> discipline. </w:t>
      </w:r>
    </w:p>
    <w:p w14:paraId="5395F0B9" w14:textId="7634A93C" w:rsidR="00C21725" w:rsidRPr="005B2DB5" w:rsidRDefault="00205C7F" w:rsidP="005B2DB5">
      <w:pPr>
        <w:spacing w:after="160" w:line="256" w:lineRule="auto"/>
        <w:jc w:val="both"/>
        <w:rPr>
          <w:rFonts w:ascii="Times New Roman" w:eastAsia="Calibri" w:hAnsi="Times New Roman"/>
          <w:sz w:val="22"/>
          <w:szCs w:val="22"/>
          <w:lang w:val="en-GB"/>
        </w:rPr>
      </w:pPr>
      <w:r>
        <w:rPr>
          <w:rFonts w:ascii="Times New Roman" w:eastAsia="Calibri" w:hAnsi="Times New Roman"/>
          <w:sz w:val="22"/>
          <w:szCs w:val="22"/>
          <w:lang w:val="en-GB"/>
        </w:rPr>
        <w:t xml:space="preserve">Whilst direct regulation </w:t>
      </w:r>
      <w:r w:rsidR="00085243">
        <w:rPr>
          <w:rFonts w:ascii="Times New Roman" w:eastAsia="Calibri" w:hAnsi="Times New Roman"/>
          <w:sz w:val="22"/>
          <w:szCs w:val="22"/>
          <w:lang w:val="en-GB"/>
        </w:rPr>
        <w:t xml:space="preserve">could </w:t>
      </w:r>
      <w:r>
        <w:rPr>
          <w:rFonts w:ascii="Times New Roman" w:eastAsia="Calibri" w:hAnsi="Times New Roman"/>
          <w:sz w:val="22"/>
          <w:szCs w:val="22"/>
          <w:lang w:val="en-GB"/>
        </w:rPr>
        <w:t>restrict future acq</w:t>
      </w:r>
      <w:r w:rsidR="005D53B1">
        <w:rPr>
          <w:rFonts w:ascii="Times New Roman" w:eastAsia="Calibri" w:hAnsi="Times New Roman"/>
          <w:sz w:val="22"/>
          <w:szCs w:val="22"/>
          <w:lang w:val="en-GB"/>
        </w:rPr>
        <w:t>uisitions or control</w:t>
      </w:r>
      <w:r w:rsidR="009412C3">
        <w:rPr>
          <w:rFonts w:ascii="Times New Roman" w:eastAsia="Calibri" w:hAnsi="Times New Roman"/>
          <w:sz w:val="22"/>
          <w:szCs w:val="22"/>
          <w:lang w:val="en-GB"/>
        </w:rPr>
        <w:t xml:space="preserve"> prices</w:t>
      </w:r>
      <w:r w:rsidR="005B2DB5" w:rsidRPr="005B2DB5">
        <w:rPr>
          <w:rFonts w:ascii="Times New Roman" w:eastAsia="Calibri" w:hAnsi="Times New Roman"/>
          <w:sz w:val="22"/>
          <w:szCs w:val="22"/>
          <w:lang w:val="en-GB"/>
        </w:rPr>
        <w:t xml:space="preserve">, the second </w:t>
      </w:r>
      <w:r w:rsidR="005D53B1">
        <w:rPr>
          <w:rFonts w:ascii="Times New Roman" w:eastAsia="Calibri" w:hAnsi="Times New Roman"/>
          <w:sz w:val="22"/>
          <w:szCs w:val="22"/>
          <w:lang w:val="en-GB"/>
        </w:rPr>
        <w:t xml:space="preserve">key </w:t>
      </w:r>
      <w:r w:rsidR="005B2DB5" w:rsidRPr="005B2DB5">
        <w:rPr>
          <w:rFonts w:ascii="Times New Roman" w:eastAsia="Calibri" w:hAnsi="Times New Roman"/>
          <w:sz w:val="22"/>
          <w:szCs w:val="22"/>
          <w:lang w:val="en-GB"/>
        </w:rPr>
        <w:t xml:space="preserve">focus </w:t>
      </w:r>
      <w:r w:rsidR="00502789">
        <w:rPr>
          <w:rFonts w:ascii="Times New Roman" w:eastAsia="Calibri" w:hAnsi="Times New Roman"/>
          <w:sz w:val="22"/>
          <w:szCs w:val="22"/>
          <w:lang w:val="en-GB"/>
        </w:rPr>
        <w:t>of</w:t>
      </w:r>
      <w:r w:rsidR="005B2DB5" w:rsidRPr="005B2DB5">
        <w:rPr>
          <w:rFonts w:ascii="Times New Roman" w:eastAsia="Calibri" w:hAnsi="Times New Roman"/>
          <w:sz w:val="22"/>
          <w:szCs w:val="22"/>
          <w:lang w:val="en-GB"/>
        </w:rPr>
        <w:t xml:space="preserve"> policymakers should be the Ingelfinger rule. This essay has focused on the oligopoly power of large </w:t>
      </w:r>
      <w:r w:rsidR="000013A5" w:rsidRPr="005B2DB5">
        <w:rPr>
          <w:rFonts w:ascii="Times New Roman" w:eastAsia="Calibri" w:hAnsi="Times New Roman"/>
          <w:sz w:val="22"/>
          <w:szCs w:val="22"/>
          <w:lang w:val="en-GB"/>
        </w:rPr>
        <w:t>publishers;</w:t>
      </w:r>
      <w:r w:rsidR="005B2DB5" w:rsidRPr="005B2DB5">
        <w:rPr>
          <w:rFonts w:ascii="Times New Roman" w:eastAsia="Calibri" w:hAnsi="Times New Roman"/>
          <w:sz w:val="22"/>
          <w:szCs w:val="22"/>
          <w:lang w:val="en-GB"/>
        </w:rPr>
        <w:t xml:space="preserve"> </w:t>
      </w:r>
      <w:r w:rsidR="000013A5">
        <w:rPr>
          <w:rFonts w:ascii="Times New Roman" w:eastAsia="Calibri" w:hAnsi="Times New Roman"/>
          <w:sz w:val="22"/>
          <w:szCs w:val="22"/>
          <w:lang w:val="en-GB"/>
        </w:rPr>
        <w:t>however</w:t>
      </w:r>
      <w:r w:rsidR="00615A72">
        <w:rPr>
          <w:rFonts w:ascii="Times New Roman" w:eastAsia="Calibri" w:hAnsi="Times New Roman"/>
          <w:sz w:val="22"/>
          <w:szCs w:val="22"/>
          <w:lang w:val="en-GB"/>
        </w:rPr>
        <w:t>,</w:t>
      </w:r>
      <w:r w:rsidR="000013A5">
        <w:rPr>
          <w:rFonts w:ascii="Times New Roman" w:eastAsia="Calibri" w:hAnsi="Times New Roman"/>
          <w:sz w:val="22"/>
          <w:szCs w:val="22"/>
          <w:lang w:val="en-GB"/>
        </w:rPr>
        <w:t xml:space="preserve"> they also have</w:t>
      </w:r>
      <w:r w:rsidR="005B2DB5" w:rsidRPr="005B2DB5">
        <w:rPr>
          <w:rFonts w:ascii="Times New Roman" w:eastAsia="Calibri" w:hAnsi="Times New Roman"/>
          <w:sz w:val="22"/>
          <w:szCs w:val="22"/>
          <w:lang w:val="en-GB"/>
        </w:rPr>
        <w:t xml:space="preserve"> </w:t>
      </w:r>
      <w:r w:rsidR="005B2DB5" w:rsidRPr="005B2DB5">
        <w:rPr>
          <w:rFonts w:ascii="Times New Roman" w:eastAsia="Calibri" w:hAnsi="Times New Roman"/>
          <w:i/>
          <w:iCs/>
          <w:sz w:val="22"/>
          <w:szCs w:val="22"/>
          <w:lang w:val="en-GB"/>
        </w:rPr>
        <w:t>oligopsony</w:t>
      </w:r>
      <w:r w:rsidR="005B2DB5" w:rsidRPr="005B2DB5">
        <w:rPr>
          <w:rFonts w:ascii="Times New Roman" w:eastAsia="Calibri" w:hAnsi="Times New Roman"/>
          <w:sz w:val="22"/>
          <w:szCs w:val="22"/>
          <w:lang w:val="en-GB"/>
        </w:rPr>
        <w:t xml:space="preserve"> power over authors. </w:t>
      </w:r>
      <w:r w:rsidR="00156CC8">
        <w:rPr>
          <w:rFonts w:ascii="Times New Roman" w:eastAsia="Calibri" w:hAnsi="Times New Roman"/>
          <w:sz w:val="22"/>
          <w:szCs w:val="22"/>
          <w:lang w:val="en-GB"/>
        </w:rPr>
        <w:t xml:space="preserve">Conceptualising </w:t>
      </w:r>
      <w:r w:rsidR="00A76D6A">
        <w:rPr>
          <w:rFonts w:ascii="Times New Roman" w:eastAsia="Calibri" w:hAnsi="Times New Roman"/>
          <w:sz w:val="22"/>
          <w:szCs w:val="22"/>
          <w:lang w:val="en-GB"/>
        </w:rPr>
        <w:t>large publishers a</w:t>
      </w:r>
      <w:r w:rsidR="00E03F23">
        <w:rPr>
          <w:rFonts w:ascii="Times New Roman" w:eastAsia="Calibri" w:hAnsi="Times New Roman"/>
          <w:sz w:val="22"/>
          <w:szCs w:val="22"/>
          <w:lang w:val="en-GB"/>
        </w:rPr>
        <w:t>s</w:t>
      </w:r>
      <w:r w:rsidR="00A76D6A">
        <w:rPr>
          <w:rFonts w:ascii="Times New Roman" w:eastAsia="Calibri" w:hAnsi="Times New Roman"/>
          <w:sz w:val="22"/>
          <w:szCs w:val="22"/>
          <w:lang w:val="en-GB"/>
        </w:rPr>
        <w:t xml:space="preserve"> </w:t>
      </w:r>
      <w:r w:rsidR="00E03F23">
        <w:rPr>
          <w:rFonts w:ascii="Times New Roman" w:eastAsia="Calibri" w:hAnsi="Times New Roman"/>
          <w:sz w:val="22"/>
          <w:szCs w:val="22"/>
          <w:lang w:val="en-GB"/>
        </w:rPr>
        <w:t>platforms</w:t>
      </w:r>
      <w:r w:rsidR="00A76D6A">
        <w:rPr>
          <w:rFonts w:ascii="Times New Roman" w:eastAsia="Calibri" w:hAnsi="Times New Roman"/>
          <w:sz w:val="22"/>
          <w:szCs w:val="22"/>
          <w:lang w:val="en-GB"/>
        </w:rPr>
        <w:t xml:space="preserve"> with two-way market power, competition ensues through </w:t>
      </w:r>
      <w:r w:rsidR="00B6597D">
        <w:rPr>
          <w:rFonts w:ascii="Times New Roman" w:eastAsia="Calibri" w:hAnsi="Times New Roman"/>
          <w:sz w:val="22"/>
          <w:szCs w:val="22"/>
          <w:lang w:val="en-GB"/>
        </w:rPr>
        <w:t>“</w:t>
      </w:r>
      <w:r w:rsidR="00A76D6A">
        <w:rPr>
          <w:rFonts w:ascii="Times New Roman" w:eastAsia="Calibri" w:hAnsi="Times New Roman"/>
          <w:sz w:val="22"/>
          <w:szCs w:val="22"/>
          <w:lang w:val="en-GB"/>
        </w:rPr>
        <w:t>multihoming</w:t>
      </w:r>
      <w:r w:rsidR="00B6597D">
        <w:rPr>
          <w:rFonts w:ascii="Times New Roman" w:eastAsia="Calibri" w:hAnsi="Times New Roman"/>
          <w:sz w:val="22"/>
          <w:szCs w:val="22"/>
          <w:lang w:val="en-GB"/>
        </w:rPr>
        <w:t>”</w:t>
      </w:r>
      <w:r w:rsidR="00A76D6A">
        <w:rPr>
          <w:rFonts w:ascii="Times New Roman" w:eastAsia="Calibri" w:hAnsi="Times New Roman"/>
          <w:sz w:val="22"/>
          <w:szCs w:val="22"/>
          <w:lang w:val="en-GB"/>
        </w:rPr>
        <w:t xml:space="preserve"> whe</w:t>
      </w:r>
      <w:r w:rsidR="007E3089">
        <w:rPr>
          <w:rFonts w:ascii="Times New Roman" w:eastAsia="Calibri" w:hAnsi="Times New Roman"/>
          <w:sz w:val="22"/>
          <w:szCs w:val="22"/>
          <w:lang w:val="en-GB"/>
        </w:rPr>
        <w:t>n</w:t>
      </w:r>
      <w:r w:rsidR="00A76D6A">
        <w:rPr>
          <w:rFonts w:ascii="Times New Roman" w:eastAsia="Calibri" w:hAnsi="Times New Roman"/>
          <w:sz w:val="22"/>
          <w:szCs w:val="22"/>
          <w:lang w:val="en-GB"/>
        </w:rPr>
        <w:t xml:space="preserve"> authors and education institutions</w:t>
      </w:r>
      <w:r w:rsidR="00337483">
        <w:rPr>
          <w:rFonts w:ascii="Times New Roman" w:eastAsia="Calibri" w:hAnsi="Times New Roman"/>
          <w:sz w:val="22"/>
          <w:szCs w:val="22"/>
          <w:lang w:val="en-GB"/>
        </w:rPr>
        <w:t xml:space="preserve"> </w:t>
      </w:r>
      <w:r w:rsidR="00CA54F9">
        <w:rPr>
          <w:rFonts w:ascii="Times New Roman" w:eastAsia="Calibri" w:hAnsi="Times New Roman"/>
          <w:sz w:val="22"/>
          <w:szCs w:val="22"/>
          <w:lang w:val="en-GB"/>
        </w:rPr>
        <w:t xml:space="preserve">have choice between platforms. Here, regulators foster competition by minimising </w:t>
      </w:r>
      <w:r w:rsidR="00835F68">
        <w:rPr>
          <w:rFonts w:ascii="Times New Roman" w:eastAsia="Calibri" w:hAnsi="Times New Roman"/>
          <w:sz w:val="22"/>
          <w:szCs w:val="22"/>
          <w:lang w:val="en-GB"/>
        </w:rPr>
        <w:t xml:space="preserve">the </w:t>
      </w:r>
      <w:r w:rsidR="00CA54F9">
        <w:rPr>
          <w:rFonts w:ascii="Times New Roman" w:eastAsia="Calibri" w:hAnsi="Times New Roman"/>
          <w:sz w:val="22"/>
          <w:szCs w:val="22"/>
          <w:lang w:val="en-GB"/>
        </w:rPr>
        <w:t>multihoming costs</w:t>
      </w:r>
      <w:r w:rsidR="00835F68">
        <w:rPr>
          <w:rFonts w:ascii="Times New Roman" w:eastAsia="Calibri" w:hAnsi="Times New Roman"/>
          <w:sz w:val="22"/>
          <w:szCs w:val="22"/>
          <w:lang w:val="en-GB"/>
        </w:rPr>
        <w:t xml:space="preserve"> of switching</w:t>
      </w:r>
      <w:r w:rsidR="005F6671">
        <w:rPr>
          <w:rFonts w:ascii="Times New Roman" w:eastAsia="Calibri" w:hAnsi="Times New Roman"/>
          <w:sz w:val="22"/>
          <w:szCs w:val="22"/>
          <w:lang w:val="en-GB"/>
        </w:rPr>
        <w:t xml:space="preserve"> between platforms (MS3, Week 6). </w:t>
      </w:r>
      <w:r w:rsidR="00C21725">
        <w:rPr>
          <w:rFonts w:ascii="Times New Roman" w:eastAsia="Calibri" w:hAnsi="Times New Roman"/>
          <w:sz w:val="22"/>
          <w:szCs w:val="22"/>
          <w:lang w:val="en-GB"/>
        </w:rPr>
        <w:t>Ingel</w:t>
      </w:r>
      <w:r w:rsidR="004B2127">
        <w:rPr>
          <w:rFonts w:ascii="Times New Roman" w:eastAsia="Calibri" w:hAnsi="Times New Roman"/>
          <w:sz w:val="22"/>
          <w:szCs w:val="22"/>
          <w:lang w:val="en-GB"/>
        </w:rPr>
        <w:t>finger’s rule is a multi-homing</w:t>
      </w:r>
      <w:r w:rsidR="007E3089">
        <w:rPr>
          <w:rFonts w:ascii="Times New Roman" w:eastAsia="Calibri" w:hAnsi="Times New Roman"/>
          <w:sz w:val="22"/>
          <w:szCs w:val="22"/>
          <w:lang w:val="en-GB"/>
        </w:rPr>
        <w:t xml:space="preserve"> cost</w:t>
      </w:r>
      <w:r w:rsidR="004B2127">
        <w:rPr>
          <w:rFonts w:ascii="Times New Roman" w:eastAsia="Calibri" w:hAnsi="Times New Roman"/>
          <w:sz w:val="22"/>
          <w:szCs w:val="22"/>
          <w:lang w:val="en-GB"/>
        </w:rPr>
        <w:t xml:space="preserve"> </w:t>
      </w:r>
      <w:r w:rsidR="00337483">
        <w:rPr>
          <w:rFonts w:ascii="Times New Roman" w:eastAsia="Calibri" w:hAnsi="Times New Roman"/>
          <w:sz w:val="22"/>
          <w:szCs w:val="22"/>
          <w:lang w:val="en-GB"/>
        </w:rPr>
        <w:t xml:space="preserve">as it forces authors to commit their </w:t>
      </w:r>
      <w:r w:rsidR="00396EC2">
        <w:rPr>
          <w:rFonts w:ascii="Times New Roman" w:eastAsia="Calibri" w:hAnsi="Times New Roman"/>
          <w:sz w:val="22"/>
          <w:szCs w:val="22"/>
          <w:lang w:val="en-GB"/>
        </w:rPr>
        <w:t>good</w:t>
      </w:r>
      <w:r w:rsidR="00337483">
        <w:rPr>
          <w:rFonts w:ascii="Times New Roman" w:eastAsia="Calibri" w:hAnsi="Times New Roman"/>
          <w:sz w:val="22"/>
          <w:szCs w:val="22"/>
          <w:lang w:val="en-GB"/>
        </w:rPr>
        <w:t xml:space="preserve"> to one publisher, </w:t>
      </w:r>
      <w:r w:rsidR="00E31FB8">
        <w:rPr>
          <w:rFonts w:ascii="Times New Roman" w:eastAsia="Calibri" w:hAnsi="Times New Roman"/>
          <w:sz w:val="22"/>
          <w:szCs w:val="22"/>
          <w:lang w:val="en-GB"/>
        </w:rPr>
        <w:t>and from the consumer’s perspective</w:t>
      </w:r>
      <w:r w:rsidR="00464D8B">
        <w:rPr>
          <w:rFonts w:ascii="Times New Roman" w:eastAsia="Calibri" w:hAnsi="Times New Roman"/>
          <w:sz w:val="22"/>
          <w:szCs w:val="22"/>
          <w:lang w:val="en-GB"/>
        </w:rPr>
        <w:t xml:space="preserve"> it results in each platform offering uniquely differentiated content. Regulators should explore </w:t>
      </w:r>
      <w:r w:rsidR="00CC0C8B">
        <w:rPr>
          <w:rFonts w:ascii="Times New Roman" w:eastAsia="Calibri" w:hAnsi="Times New Roman"/>
          <w:sz w:val="22"/>
          <w:szCs w:val="22"/>
          <w:lang w:val="en-GB"/>
        </w:rPr>
        <w:t>how th</w:t>
      </w:r>
      <w:r w:rsidR="007645AF">
        <w:rPr>
          <w:rFonts w:ascii="Times New Roman" w:eastAsia="Calibri" w:hAnsi="Times New Roman"/>
          <w:sz w:val="22"/>
          <w:szCs w:val="22"/>
          <w:lang w:val="en-GB"/>
        </w:rPr>
        <w:t>e</w:t>
      </w:r>
      <w:r w:rsidR="00CC0C8B">
        <w:rPr>
          <w:rFonts w:ascii="Times New Roman" w:eastAsia="Calibri" w:hAnsi="Times New Roman"/>
          <w:sz w:val="22"/>
          <w:szCs w:val="22"/>
          <w:lang w:val="en-GB"/>
        </w:rPr>
        <w:t xml:space="preserve"> tension between Ingelfinger’s rule </w:t>
      </w:r>
      <w:r w:rsidR="00316591">
        <w:rPr>
          <w:rFonts w:ascii="Times New Roman" w:eastAsia="Calibri" w:hAnsi="Times New Roman"/>
          <w:sz w:val="22"/>
          <w:szCs w:val="22"/>
          <w:lang w:val="en-GB"/>
        </w:rPr>
        <w:t>(</w:t>
      </w:r>
      <w:r w:rsidR="00CC0C8B">
        <w:rPr>
          <w:rFonts w:ascii="Times New Roman" w:eastAsia="Calibri" w:hAnsi="Times New Roman"/>
          <w:sz w:val="22"/>
          <w:szCs w:val="22"/>
          <w:lang w:val="en-GB"/>
        </w:rPr>
        <w:t>and associated copyright rules</w:t>
      </w:r>
      <w:r w:rsidR="00316591">
        <w:rPr>
          <w:rFonts w:ascii="Times New Roman" w:eastAsia="Calibri" w:hAnsi="Times New Roman"/>
          <w:sz w:val="22"/>
          <w:szCs w:val="22"/>
          <w:lang w:val="en-GB"/>
        </w:rPr>
        <w:t>) and multihoming costs</w:t>
      </w:r>
      <w:r w:rsidR="004F3078">
        <w:rPr>
          <w:rFonts w:ascii="Times New Roman" w:eastAsia="Calibri" w:hAnsi="Times New Roman"/>
          <w:sz w:val="22"/>
          <w:szCs w:val="22"/>
          <w:lang w:val="en-GB"/>
        </w:rPr>
        <w:t xml:space="preserve"> might be resolved</w:t>
      </w:r>
      <w:r w:rsidR="007E0FCB">
        <w:rPr>
          <w:rFonts w:ascii="Times New Roman" w:eastAsia="Calibri" w:hAnsi="Times New Roman"/>
          <w:sz w:val="22"/>
          <w:szCs w:val="22"/>
          <w:lang w:val="en-GB"/>
        </w:rPr>
        <w:t>,</w:t>
      </w:r>
      <w:r w:rsidR="004F3078">
        <w:rPr>
          <w:rFonts w:ascii="Times New Roman" w:eastAsia="Calibri" w:hAnsi="Times New Roman"/>
          <w:sz w:val="22"/>
          <w:szCs w:val="22"/>
          <w:lang w:val="en-GB"/>
        </w:rPr>
        <w:t xml:space="preserve"> to increase competition. </w:t>
      </w:r>
    </w:p>
    <w:p w14:paraId="6AE2190D" w14:textId="7EE7E561" w:rsidR="0079484E" w:rsidRDefault="0079484E" w:rsidP="0079484E">
      <w:pPr>
        <w:spacing w:after="160" w:line="256" w:lineRule="auto"/>
        <w:contextualSpacing/>
        <w:jc w:val="both"/>
        <w:rPr>
          <w:rFonts w:ascii="Calibri" w:eastAsia="Calibri" w:hAnsi="Calibri"/>
          <w:color w:val="FF0000"/>
          <w:sz w:val="22"/>
          <w:szCs w:val="22"/>
          <w:lang w:val="en-GB"/>
        </w:rPr>
      </w:pPr>
    </w:p>
    <w:p w14:paraId="2157BC8A" w14:textId="3DE8CF2D" w:rsidR="0079484E" w:rsidRDefault="0079484E" w:rsidP="0079484E">
      <w:pPr>
        <w:spacing w:after="160" w:line="256" w:lineRule="auto"/>
        <w:contextualSpacing/>
        <w:jc w:val="both"/>
        <w:rPr>
          <w:rFonts w:ascii="Calibri" w:eastAsia="Calibri" w:hAnsi="Calibri"/>
          <w:color w:val="FF0000"/>
          <w:sz w:val="22"/>
          <w:szCs w:val="22"/>
          <w:lang w:val="en-GB"/>
        </w:rPr>
      </w:pPr>
    </w:p>
    <w:p w14:paraId="2760D168" w14:textId="484E5760" w:rsidR="0079484E" w:rsidRDefault="0079484E" w:rsidP="0079484E">
      <w:pPr>
        <w:spacing w:after="160" w:line="256" w:lineRule="auto"/>
        <w:contextualSpacing/>
        <w:jc w:val="both"/>
        <w:rPr>
          <w:rFonts w:ascii="Calibri" w:eastAsia="Calibri" w:hAnsi="Calibri"/>
          <w:color w:val="FF0000"/>
          <w:sz w:val="22"/>
          <w:szCs w:val="22"/>
          <w:lang w:val="en-GB"/>
        </w:rPr>
      </w:pPr>
    </w:p>
    <w:p w14:paraId="007ADA7E" w14:textId="041CB45F" w:rsidR="0079484E" w:rsidRDefault="0079484E" w:rsidP="0079484E">
      <w:pPr>
        <w:spacing w:after="160" w:line="256" w:lineRule="auto"/>
        <w:contextualSpacing/>
        <w:jc w:val="both"/>
        <w:rPr>
          <w:rFonts w:ascii="Calibri" w:eastAsia="Calibri" w:hAnsi="Calibri"/>
          <w:color w:val="FF0000"/>
          <w:sz w:val="22"/>
          <w:szCs w:val="22"/>
          <w:lang w:val="en-GB"/>
        </w:rPr>
      </w:pPr>
    </w:p>
    <w:p w14:paraId="5C405483" w14:textId="2AF70D2D" w:rsidR="0079484E" w:rsidRDefault="0079484E" w:rsidP="0079484E">
      <w:pPr>
        <w:spacing w:after="160" w:line="256" w:lineRule="auto"/>
        <w:contextualSpacing/>
        <w:jc w:val="both"/>
        <w:rPr>
          <w:rFonts w:ascii="Calibri" w:eastAsia="Calibri" w:hAnsi="Calibri"/>
          <w:color w:val="FF0000"/>
          <w:sz w:val="22"/>
          <w:szCs w:val="22"/>
          <w:lang w:val="en-GB"/>
        </w:rPr>
      </w:pPr>
    </w:p>
    <w:p w14:paraId="62C13AEE" w14:textId="29FEB685" w:rsidR="0079484E" w:rsidRDefault="0079484E" w:rsidP="0079484E">
      <w:pPr>
        <w:spacing w:after="160" w:line="256" w:lineRule="auto"/>
        <w:contextualSpacing/>
        <w:jc w:val="both"/>
        <w:rPr>
          <w:rFonts w:ascii="Calibri" w:eastAsia="Calibri" w:hAnsi="Calibri"/>
          <w:color w:val="FF0000"/>
          <w:sz w:val="22"/>
          <w:szCs w:val="22"/>
          <w:lang w:val="en-GB"/>
        </w:rPr>
      </w:pPr>
    </w:p>
    <w:p w14:paraId="2BACE209" w14:textId="22684551" w:rsidR="0079484E" w:rsidRDefault="0079484E" w:rsidP="0079484E">
      <w:pPr>
        <w:spacing w:after="160" w:line="256" w:lineRule="auto"/>
        <w:contextualSpacing/>
        <w:jc w:val="both"/>
        <w:rPr>
          <w:rFonts w:ascii="Calibri" w:eastAsia="Calibri" w:hAnsi="Calibri"/>
          <w:color w:val="FF0000"/>
          <w:sz w:val="22"/>
          <w:szCs w:val="22"/>
          <w:lang w:val="en-GB"/>
        </w:rPr>
      </w:pPr>
    </w:p>
    <w:p w14:paraId="15380A4C" w14:textId="21EFBF3B" w:rsidR="0079484E" w:rsidRDefault="0079484E" w:rsidP="0079484E">
      <w:pPr>
        <w:spacing w:after="160" w:line="256" w:lineRule="auto"/>
        <w:contextualSpacing/>
        <w:jc w:val="both"/>
        <w:rPr>
          <w:rFonts w:ascii="Calibri" w:eastAsia="Calibri" w:hAnsi="Calibri"/>
          <w:color w:val="FF0000"/>
          <w:sz w:val="22"/>
          <w:szCs w:val="22"/>
          <w:lang w:val="en-GB"/>
        </w:rPr>
      </w:pPr>
    </w:p>
    <w:p w14:paraId="05880810" w14:textId="4EAA082E" w:rsidR="0079484E" w:rsidRDefault="0079484E" w:rsidP="0079484E">
      <w:pPr>
        <w:spacing w:after="160" w:line="256" w:lineRule="auto"/>
        <w:contextualSpacing/>
        <w:jc w:val="both"/>
        <w:rPr>
          <w:rFonts w:ascii="Calibri" w:eastAsia="Calibri" w:hAnsi="Calibri"/>
          <w:color w:val="FF0000"/>
          <w:sz w:val="22"/>
          <w:szCs w:val="22"/>
          <w:lang w:val="en-GB"/>
        </w:rPr>
      </w:pPr>
    </w:p>
    <w:p w14:paraId="6C08B9A8" w14:textId="25C73FEB" w:rsidR="0079484E" w:rsidRDefault="0079484E" w:rsidP="0079484E">
      <w:pPr>
        <w:spacing w:after="160" w:line="256" w:lineRule="auto"/>
        <w:contextualSpacing/>
        <w:jc w:val="both"/>
        <w:rPr>
          <w:rFonts w:ascii="Calibri" w:eastAsia="Calibri" w:hAnsi="Calibri"/>
          <w:color w:val="FF0000"/>
          <w:sz w:val="22"/>
          <w:szCs w:val="22"/>
          <w:lang w:val="en-GB"/>
        </w:rPr>
      </w:pPr>
    </w:p>
    <w:p w14:paraId="67EBE4C6" w14:textId="5FB467EE" w:rsidR="0079484E" w:rsidRDefault="0079484E" w:rsidP="0079484E">
      <w:pPr>
        <w:spacing w:after="160" w:line="256" w:lineRule="auto"/>
        <w:contextualSpacing/>
        <w:jc w:val="both"/>
        <w:rPr>
          <w:rFonts w:ascii="Calibri" w:eastAsia="Calibri" w:hAnsi="Calibri"/>
          <w:color w:val="FF0000"/>
          <w:sz w:val="22"/>
          <w:szCs w:val="22"/>
          <w:lang w:val="en-GB"/>
        </w:rPr>
      </w:pPr>
    </w:p>
    <w:p w14:paraId="2703F3CC" w14:textId="5DACA6E2" w:rsidR="0079484E" w:rsidRDefault="0079484E" w:rsidP="0079484E">
      <w:pPr>
        <w:spacing w:after="160" w:line="256" w:lineRule="auto"/>
        <w:contextualSpacing/>
        <w:jc w:val="both"/>
        <w:rPr>
          <w:rFonts w:ascii="Calibri" w:eastAsia="Calibri" w:hAnsi="Calibri"/>
          <w:color w:val="FF0000"/>
          <w:sz w:val="22"/>
          <w:szCs w:val="22"/>
          <w:lang w:val="en-GB"/>
        </w:rPr>
      </w:pPr>
    </w:p>
    <w:p w14:paraId="438B1AC5" w14:textId="4A8EDC45" w:rsidR="0079484E" w:rsidRDefault="0079484E" w:rsidP="0079484E">
      <w:pPr>
        <w:spacing w:after="160" w:line="256" w:lineRule="auto"/>
        <w:contextualSpacing/>
        <w:jc w:val="both"/>
        <w:rPr>
          <w:rFonts w:ascii="Calibri" w:eastAsia="Calibri" w:hAnsi="Calibri"/>
          <w:color w:val="FF0000"/>
          <w:sz w:val="22"/>
          <w:szCs w:val="22"/>
          <w:lang w:val="en-GB"/>
        </w:rPr>
      </w:pPr>
    </w:p>
    <w:p w14:paraId="65A521B3" w14:textId="0B0AB9AE" w:rsidR="0079484E" w:rsidRDefault="0079484E" w:rsidP="0079484E">
      <w:pPr>
        <w:spacing w:after="160" w:line="256" w:lineRule="auto"/>
        <w:contextualSpacing/>
        <w:jc w:val="both"/>
        <w:rPr>
          <w:rFonts w:ascii="Calibri" w:eastAsia="Calibri" w:hAnsi="Calibri"/>
          <w:color w:val="FF0000"/>
          <w:sz w:val="22"/>
          <w:szCs w:val="22"/>
          <w:lang w:val="en-GB"/>
        </w:rPr>
      </w:pPr>
    </w:p>
    <w:p w14:paraId="03F817B9" w14:textId="5FB2D1CC" w:rsidR="0079484E" w:rsidRDefault="0079484E" w:rsidP="0079484E">
      <w:pPr>
        <w:spacing w:after="160" w:line="256" w:lineRule="auto"/>
        <w:contextualSpacing/>
        <w:jc w:val="both"/>
        <w:rPr>
          <w:rFonts w:ascii="Calibri" w:eastAsia="Calibri" w:hAnsi="Calibri"/>
          <w:color w:val="FF0000"/>
          <w:sz w:val="22"/>
          <w:szCs w:val="22"/>
          <w:lang w:val="en-GB"/>
        </w:rPr>
      </w:pPr>
    </w:p>
    <w:p w14:paraId="24804C53" w14:textId="0724AD57" w:rsidR="000F6B45" w:rsidRDefault="006D73F7" w:rsidP="00CB5692">
      <w:pPr>
        <w:spacing w:after="160" w:line="256" w:lineRule="auto"/>
        <w:contextualSpacing/>
        <w:jc w:val="center"/>
        <w:rPr>
          <w:rFonts w:ascii="Times New Roman" w:eastAsia="Calibri" w:hAnsi="Times New Roman"/>
          <w:sz w:val="36"/>
          <w:szCs w:val="36"/>
          <w:lang w:val="en-GB"/>
        </w:rPr>
      </w:pPr>
      <w:r w:rsidRPr="006D73F7">
        <w:lastRenderedPageBreak/>
        <w:drawing>
          <wp:anchor distT="0" distB="0" distL="114300" distR="114300" simplePos="0" relativeHeight="251664384" behindDoc="1" locked="0" layoutInCell="1" allowOverlap="1" wp14:anchorId="7E22C62F" wp14:editId="76FC17BC">
            <wp:simplePos x="0" y="0"/>
            <wp:positionH relativeFrom="margin">
              <wp:align>center</wp:align>
            </wp:positionH>
            <wp:positionV relativeFrom="paragraph">
              <wp:posOffset>474345</wp:posOffset>
            </wp:positionV>
            <wp:extent cx="6289040" cy="8385823"/>
            <wp:effectExtent l="0" t="0" r="0" b="0"/>
            <wp:wrapTight wrapText="bothSides">
              <wp:wrapPolygon edited="0">
                <wp:start x="0" y="0"/>
                <wp:lineTo x="0" y="21541"/>
                <wp:lineTo x="21526" y="21541"/>
                <wp:lineTo x="21526" y="0"/>
                <wp:lineTo x="0" y="0"/>
              </wp:wrapPolygon>
            </wp:wrapTight>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289040" cy="8385823"/>
                    </a:xfrm>
                    <a:prstGeom prst="rect">
                      <a:avLst/>
                    </a:prstGeom>
                  </pic:spPr>
                </pic:pic>
              </a:graphicData>
            </a:graphic>
            <wp14:sizeRelH relativeFrom="margin">
              <wp14:pctWidth>0</wp14:pctWidth>
            </wp14:sizeRelH>
            <wp14:sizeRelV relativeFrom="margin">
              <wp14:pctHeight>0</wp14:pctHeight>
            </wp14:sizeRelV>
          </wp:anchor>
        </w:drawing>
      </w:r>
      <w:r w:rsidR="0079484E" w:rsidRPr="0079484E">
        <w:rPr>
          <w:rFonts w:ascii="Times New Roman" w:eastAsia="Calibri" w:hAnsi="Times New Roman"/>
          <w:sz w:val="36"/>
          <w:szCs w:val="36"/>
          <w:lang w:val="en-GB"/>
        </w:rPr>
        <w:t>Appendices</w:t>
      </w:r>
    </w:p>
    <w:p w14:paraId="33F88C68" w14:textId="569D9E84" w:rsidR="00D26428" w:rsidRDefault="00D26428" w:rsidP="00937B0B">
      <w:pPr>
        <w:spacing w:after="160" w:line="256" w:lineRule="auto"/>
        <w:jc w:val="center"/>
        <w:rPr>
          <w:rFonts w:ascii="Times New Roman" w:eastAsia="Calibri" w:hAnsi="Times New Roman"/>
          <w:sz w:val="36"/>
          <w:szCs w:val="36"/>
          <w:lang w:val="en-GB"/>
        </w:rPr>
      </w:pPr>
      <w:r w:rsidRPr="00D26428">
        <w:lastRenderedPageBreak/>
        <w:drawing>
          <wp:anchor distT="0" distB="0" distL="114300" distR="114300" simplePos="0" relativeHeight="251665408" behindDoc="1" locked="0" layoutInCell="1" allowOverlap="1" wp14:anchorId="79A1A789" wp14:editId="0943B23C">
            <wp:simplePos x="0" y="0"/>
            <wp:positionH relativeFrom="margin">
              <wp:align>center</wp:align>
            </wp:positionH>
            <wp:positionV relativeFrom="paragraph">
              <wp:posOffset>0</wp:posOffset>
            </wp:positionV>
            <wp:extent cx="6757670" cy="9011285"/>
            <wp:effectExtent l="0" t="0" r="5080" b="0"/>
            <wp:wrapTight wrapText="bothSides">
              <wp:wrapPolygon edited="0">
                <wp:start x="0" y="0"/>
                <wp:lineTo x="0" y="21553"/>
                <wp:lineTo x="21555" y="21553"/>
                <wp:lineTo x="21555" y="0"/>
                <wp:lineTo x="0" y="0"/>
              </wp:wrapPolygon>
            </wp:wrapTight>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757670" cy="9011285"/>
                    </a:xfrm>
                    <a:prstGeom prst="rect">
                      <a:avLst/>
                    </a:prstGeom>
                  </pic:spPr>
                </pic:pic>
              </a:graphicData>
            </a:graphic>
            <wp14:sizeRelH relativeFrom="margin">
              <wp14:pctWidth>0</wp14:pctWidth>
            </wp14:sizeRelH>
            <wp14:sizeRelV relativeFrom="margin">
              <wp14:pctHeight>0</wp14:pctHeight>
            </wp14:sizeRelV>
          </wp:anchor>
        </w:drawing>
      </w:r>
    </w:p>
    <w:p w14:paraId="70285EE0" w14:textId="2132C692" w:rsidR="005B2DB5" w:rsidRPr="005B2DB5" w:rsidRDefault="005B2DB5" w:rsidP="005B2DB5">
      <w:pPr>
        <w:spacing w:after="160" w:line="256" w:lineRule="auto"/>
        <w:jc w:val="center"/>
        <w:rPr>
          <w:rFonts w:ascii="Times New Roman" w:eastAsia="Calibri" w:hAnsi="Times New Roman"/>
          <w:sz w:val="36"/>
          <w:szCs w:val="36"/>
          <w:lang w:val="en-GB"/>
        </w:rPr>
      </w:pPr>
      <w:r w:rsidRPr="005B2DB5">
        <w:rPr>
          <w:rFonts w:ascii="Times New Roman" w:eastAsia="Calibri" w:hAnsi="Times New Roman"/>
          <w:sz w:val="36"/>
          <w:szCs w:val="36"/>
          <w:lang w:val="en-GB"/>
        </w:rPr>
        <w:lastRenderedPageBreak/>
        <w:t>Bibliography</w:t>
      </w:r>
    </w:p>
    <w:p w14:paraId="66365E27" w14:textId="77777777" w:rsidR="00BD4C7A" w:rsidRDefault="005B2DB5" w:rsidP="005B2DB5">
      <w:pPr>
        <w:spacing w:after="160" w:line="256" w:lineRule="auto"/>
        <w:rPr>
          <w:rFonts w:ascii="Times New Roman" w:eastAsia="Calibri" w:hAnsi="Times New Roman"/>
          <w:sz w:val="22"/>
          <w:szCs w:val="22"/>
          <w:lang w:val="en-GB"/>
        </w:rPr>
      </w:pPr>
      <w:proofErr w:type="spellStart"/>
      <w:r w:rsidRPr="005B2DB5">
        <w:rPr>
          <w:rFonts w:ascii="Times New Roman" w:eastAsia="Calibri" w:hAnsi="Times New Roman"/>
          <w:sz w:val="22"/>
          <w:szCs w:val="22"/>
          <w:lang w:val="en-GB"/>
        </w:rPr>
        <w:t>Bakos</w:t>
      </w:r>
      <w:proofErr w:type="spellEnd"/>
      <w:r w:rsidRPr="005B2DB5">
        <w:rPr>
          <w:rFonts w:ascii="Times New Roman" w:eastAsia="Calibri" w:hAnsi="Times New Roman"/>
          <w:sz w:val="22"/>
          <w:szCs w:val="22"/>
          <w:lang w:val="en-GB"/>
        </w:rPr>
        <w:t xml:space="preserve">, Y. and Brynjolfsson, E. (1999). ‘Bundling Information Goods: Pricing, Profits and Efficiency’, </w:t>
      </w:r>
      <w:r w:rsidRPr="005B2DB5">
        <w:rPr>
          <w:rFonts w:ascii="Times New Roman" w:eastAsia="Calibri" w:hAnsi="Times New Roman"/>
          <w:i/>
          <w:iCs/>
          <w:sz w:val="22"/>
          <w:szCs w:val="22"/>
          <w:lang w:val="en-GB"/>
        </w:rPr>
        <w:t>Management Science</w:t>
      </w:r>
      <w:r w:rsidRPr="005B2DB5">
        <w:rPr>
          <w:rFonts w:ascii="Times New Roman" w:eastAsia="Calibri" w:hAnsi="Times New Roman"/>
          <w:sz w:val="22"/>
          <w:szCs w:val="22"/>
          <w:lang w:val="en-GB"/>
        </w:rPr>
        <w:t>, 45 (12), pp. 1613-1630.</w:t>
      </w:r>
    </w:p>
    <w:p w14:paraId="6440F3C9" w14:textId="47C4DBF0" w:rsidR="005B2DB5" w:rsidRPr="005B2DB5" w:rsidRDefault="005B2DB5" w:rsidP="005B2DB5">
      <w:pPr>
        <w:spacing w:after="160" w:line="256" w:lineRule="auto"/>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Baumol, W., Willig, R. and </w:t>
      </w:r>
      <w:proofErr w:type="spellStart"/>
      <w:r w:rsidRPr="005B2DB5">
        <w:rPr>
          <w:rFonts w:ascii="Times New Roman" w:eastAsia="Calibri" w:hAnsi="Times New Roman"/>
          <w:sz w:val="22"/>
          <w:szCs w:val="22"/>
          <w:lang w:val="en-GB"/>
        </w:rPr>
        <w:t>Panzar</w:t>
      </w:r>
      <w:proofErr w:type="spellEnd"/>
      <w:r w:rsidRPr="005B2DB5">
        <w:rPr>
          <w:rFonts w:ascii="Times New Roman" w:eastAsia="Calibri" w:hAnsi="Times New Roman"/>
          <w:sz w:val="22"/>
          <w:szCs w:val="22"/>
          <w:lang w:val="en-GB"/>
        </w:rPr>
        <w:t xml:space="preserve">, J. (1983). ‘Contestable Markets: An Uprising in the Theory of Industry’, </w:t>
      </w:r>
      <w:r w:rsidRPr="005B2DB5">
        <w:rPr>
          <w:rFonts w:ascii="Times New Roman" w:eastAsia="Calibri" w:hAnsi="Times New Roman"/>
          <w:i/>
          <w:iCs/>
          <w:sz w:val="22"/>
          <w:szCs w:val="22"/>
          <w:lang w:val="en-GB"/>
        </w:rPr>
        <w:t>American Economic Review</w:t>
      </w:r>
      <w:r w:rsidRPr="005B2DB5">
        <w:rPr>
          <w:rFonts w:ascii="Times New Roman" w:eastAsia="Calibri" w:hAnsi="Times New Roman"/>
          <w:sz w:val="22"/>
          <w:szCs w:val="22"/>
          <w:lang w:val="en-GB"/>
        </w:rPr>
        <w:t>, 73 (3), pp. 491-496</w:t>
      </w:r>
    </w:p>
    <w:p w14:paraId="2AD55644" w14:textId="77777777" w:rsidR="005B2DB5" w:rsidRPr="005B2DB5" w:rsidRDefault="005B2DB5" w:rsidP="005B2DB5">
      <w:pPr>
        <w:spacing w:after="160" w:line="256" w:lineRule="auto"/>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Larivière, V., </w:t>
      </w:r>
      <w:proofErr w:type="spellStart"/>
      <w:r w:rsidRPr="005B2DB5">
        <w:rPr>
          <w:rFonts w:ascii="Times New Roman" w:eastAsia="Calibri" w:hAnsi="Times New Roman"/>
          <w:sz w:val="22"/>
          <w:szCs w:val="22"/>
          <w:lang w:val="en-GB"/>
        </w:rPr>
        <w:t>Haustein</w:t>
      </w:r>
      <w:proofErr w:type="spellEnd"/>
      <w:r w:rsidRPr="005B2DB5">
        <w:rPr>
          <w:rFonts w:ascii="Times New Roman" w:eastAsia="Calibri" w:hAnsi="Times New Roman"/>
          <w:sz w:val="22"/>
          <w:szCs w:val="22"/>
          <w:lang w:val="en-GB"/>
        </w:rPr>
        <w:t xml:space="preserve">, S. and </w:t>
      </w:r>
      <w:proofErr w:type="spellStart"/>
      <w:r w:rsidRPr="005B2DB5">
        <w:rPr>
          <w:rFonts w:ascii="Times New Roman" w:eastAsia="Calibri" w:hAnsi="Times New Roman"/>
          <w:sz w:val="22"/>
          <w:szCs w:val="22"/>
          <w:lang w:val="en-GB"/>
        </w:rPr>
        <w:t>Mongeon</w:t>
      </w:r>
      <w:proofErr w:type="spellEnd"/>
      <w:r w:rsidRPr="005B2DB5">
        <w:rPr>
          <w:rFonts w:ascii="Times New Roman" w:eastAsia="Calibri" w:hAnsi="Times New Roman"/>
          <w:sz w:val="22"/>
          <w:szCs w:val="22"/>
          <w:lang w:val="en-GB"/>
        </w:rPr>
        <w:t xml:space="preserve">, P. (2015). ‘The Oligopoly of Academic Publishers in the Digital Era’, </w:t>
      </w:r>
      <w:proofErr w:type="spellStart"/>
      <w:r w:rsidRPr="005B2DB5">
        <w:rPr>
          <w:rFonts w:ascii="Times New Roman" w:eastAsia="Calibri" w:hAnsi="Times New Roman"/>
          <w:i/>
          <w:iCs/>
          <w:sz w:val="22"/>
          <w:szCs w:val="22"/>
          <w:lang w:val="en-GB"/>
        </w:rPr>
        <w:t>PLoS</w:t>
      </w:r>
      <w:proofErr w:type="spellEnd"/>
      <w:r w:rsidRPr="005B2DB5">
        <w:rPr>
          <w:rFonts w:ascii="Times New Roman" w:eastAsia="Calibri" w:hAnsi="Times New Roman"/>
          <w:i/>
          <w:iCs/>
          <w:sz w:val="22"/>
          <w:szCs w:val="22"/>
          <w:lang w:val="en-GB"/>
        </w:rPr>
        <w:t xml:space="preserve"> ONE</w:t>
      </w:r>
      <w:r w:rsidRPr="005B2DB5">
        <w:rPr>
          <w:rFonts w:ascii="Times New Roman" w:eastAsia="Calibri" w:hAnsi="Times New Roman"/>
          <w:sz w:val="22"/>
          <w:szCs w:val="22"/>
          <w:lang w:val="en-GB"/>
        </w:rPr>
        <w:t>, 10 (6).</w:t>
      </w:r>
    </w:p>
    <w:p w14:paraId="555B25ED" w14:textId="77777777" w:rsidR="005B2DB5" w:rsidRPr="005B2DB5" w:rsidRDefault="005B2DB5" w:rsidP="005B2DB5">
      <w:pPr>
        <w:spacing w:after="160" w:line="256" w:lineRule="auto"/>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Marshall, E. (1998). ‘Franz Ingelfinger’s Legacy Shaped Biology Publishing’, </w:t>
      </w:r>
      <w:r w:rsidRPr="005B2DB5">
        <w:rPr>
          <w:rFonts w:ascii="Times New Roman" w:eastAsia="Calibri" w:hAnsi="Times New Roman"/>
          <w:i/>
          <w:iCs/>
          <w:sz w:val="22"/>
          <w:szCs w:val="22"/>
          <w:lang w:val="en-GB"/>
        </w:rPr>
        <w:t>Science</w:t>
      </w:r>
      <w:r w:rsidRPr="005B2DB5">
        <w:rPr>
          <w:rFonts w:ascii="Times New Roman" w:eastAsia="Calibri" w:hAnsi="Times New Roman"/>
          <w:sz w:val="22"/>
          <w:szCs w:val="22"/>
          <w:lang w:val="en-GB"/>
        </w:rPr>
        <w:t>, 282 (5390), pp. 861.</w:t>
      </w:r>
    </w:p>
    <w:p w14:paraId="24CAC9EB" w14:textId="77777777" w:rsidR="005B2DB5" w:rsidRPr="005B2DB5" w:rsidRDefault="005B2DB5" w:rsidP="005B2DB5">
      <w:pPr>
        <w:spacing w:after="160" w:line="256" w:lineRule="auto"/>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McMahon, W. (1987). ‘Externalities in Education’, </w:t>
      </w:r>
      <w:r w:rsidRPr="005B2DB5">
        <w:rPr>
          <w:rFonts w:ascii="Times New Roman" w:eastAsia="Calibri" w:hAnsi="Times New Roman"/>
          <w:i/>
          <w:iCs/>
          <w:sz w:val="22"/>
          <w:szCs w:val="22"/>
          <w:lang w:val="en-GB"/>
        </w:rPr>
        <w:t>Economics of Education: Research and Studies</w:t>
      </w:r>
      <w:r w:rsidRPr="005B2DB5">
        <w:rPr>
          <w:rFonts w:ascii="Times New Roman" w:eastAsia="Calibri" w:hAnsi="Times New Roman"/>
          <w:sz w:val="22"/>
          <w:szCs w:val="22"/>
          <w:lang w:val="en-GB"/>
        </w:rPr>
        <w:t xml:space="preserve">, pp. 133-137. </w:t>
      </w:r>
    </w:p>
    <w:p w14:paraId="12B10787" w14:textId="77777777" w:rsidR="005B2DB5" w:rsidRPr="005B2DB5" w:rsidRDefault="005B2DB5" w:rsidP="005B2DB5">
      <w:pPr>
        <w:spacing w:after="160" w:line="256" w:lineRule="auto"/>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Schneider, F. (2020). </w:t>
      </w:r>
      <w:r w:rsidRPr="005B2DB5">
        <w:rPr>
          <w:rFonts w:ascii="Times New Roman" w:eastAsia="Calibri" w:hAnsi="Times New Roman"/>
          <w:i/>
          <w:iCs/>
          <w:sz w:val="22"/>
          <w:szCs w:val="22"/>
          <w:lang w:val="en-GB"/>
        </w:rPr>
        <w:t>The Online Economy</w:t>
      </w:r>
      <w:r w:rsidRPr="005B2DB5">
        <w:rPr>
          <w:rFonts w:ascii="Times New Roman" w:eastAsia="Calibri" w:hAnsi="Times New Roman"/>
          <w:sz w:val="22"/>
          <w:szCs w:val="22"/>
          <w:lang w:val="en-GB"/>
        </w:rPr>
        <w:t>, lecture handout, Economics of Firms and Markets MS3, University of Cambridge.</w:t>
      </w:r>
    </w:p>
    <w:p w14:paraId="2C7A80A3" w14:textId="1F97DFA9" w:rsidR="005B2DB5" w:rsidRDefault="005B2DB5" w:rsidP="005B2DB5">
      <w:pPr>
        <w:spacing w:after="160" w:line="256" w:lineRule="auto"/>
        <w:rPr>
          <w:rFonts w:ascii="Times New Roman" w:eastAsia="Calibri" w:hAnsi="Times New Roman"/>
          <w:sz w:val="22"/>
          <w:szCs w:val="22"/>
          <w:lang w:val="en-GB"/>
        </w:rPr>
      </w:pPr>
      <w:r w:rsidRPr="005B2DB5">
        <w:rPr>
          <w:rFonts w:ascii="Times New Roman" w:eastAsia="Calibri" w:hAnsi="Times New Roman"/>
          <w:sz w:val="22"/>
          <w:szCs w:val="22"/>
          <w:lang w:val="en-GB"/>
        </w:rPr>
        <w:t xml:space="preserve">The Economic Times (2021). </w:t>
      </w:r>
      <w:r w:rsidRPr="005B2DB5">
        <w:rPr>
          <w:rFonts w:ascii="Times New Roman" w:eastAsia="Calibri" w:hAnsi="Times New Roman"/>
          <w:i/>
          <w:iCs/>
          <w:sz w:val="22"/>
          <w:szCs w:val="22"/>
          <w:lang w:val="en-GB"/>
        </w:rPr>
        <w:t xml:space="preserve">Definition of ‘Market Concentration’. </w:t>
      </w:r>
      <w:r w:rsidRPr="005B2DB5">
        <w:rPr>
          <w:rFonts w:ascii="Times New Roman" w:eastAsia="Calibri" w:hAnsi="Times New Roman"/>
          <w:sz w:val="22"/>
          <w:szCs w:val="22"/>
          <w:lang w:val="en-GB"/>
        </w:rPr>
        <w:t xml:space="preserve">Available at: </w:t>
      </w:r>
      <w:hyperlink r:id="rId15" w:history="1">
        <w:r w:rsidRPr="005B2DB5">
          <w:rPr>
            <w:rFonts w:ascii="Times New Roman" w:eastAsia="Calibri" w:hAnsi="Times New Roman"/>
            <w:color w:val="0563C1"/>
            <w:sz w:val="22"/>
            <w:szCs w:val="22"/>
            <w:u w:val="single"/>
            <w:lang w:val="en-GB"/>
          </w:rPr>
          <w:t>https://economictimes.indiatimes.com/definition/market-concentration</w:t>
        </w:r>
      </w:hyperlink>
      <w:r w:rsidRPr="005B2DB5">
        <w:rPr>
          <w:rFonts w:ascii="Times New Roman" w:eastAsia="Calibri" w:hAnsi="Times New Roman"/>
          <w:sz w:val="22"/>
          <w:szCs w:val="22"/>
          <w:lang w:val="en-GB"/>
        </w:rPr>
        <w:t xml:space="preserve"> (Accessed: 02/05/21).</w:t>
      </w:r>
    </w:p>
    <w:p w14:paraId="206C13C3" w14:textId="3007D9C5" w:rsidR="006A598D" w:rsidRPr="005B2DB5" w:rsidRDefault="006A598D" w:rsidP="005B2DB5">
      <w:pPr>
        <w:spacing w:after="160" w:line="256" w:lineRule="auto"/>
        <w:rPr>
          <w:rFonts w:ascii="Times New Roman" w:eastAsia="Calibri" w:hAnsi="Times New Roman"/>
          <w:sz w:val="22"/>
          <w:szCs w:val="22"/>
          <w:lang w:val="en-GB"/>
        </w:rPr>
      </w:pPr>
      <w:r>
        <w:rPr>
          <w:rFonts w:ascii="Times New Roman" w:eastAsia="Calibri" w:hAnsi="Times New Roman"/>
          <w:sz w:val="22"/>
          <w:szCs w:val="22"/>
          <w:lang w:val="en-GB"/>
        </w:rPr>
        <w:t xml:space="preserve">Varian, H. (1998). </w:t>
      </w:r>
      <w:r w:rsidRPr="008A0F94">
        <w:rPr>
          <w:rFonts w:ascii="Times New Roman" w:eastAsia="Calibri" w:hAnsi="Times New Roman"/>
          <w:i/>
          <w:iCs/>
          <w:sz w:val="22"/>
          <w:szCs w:val="22"/>
          <w:lang w:val="en-GB"/>
        </w:rPr>
        <w:t>Markets for Information Goods</w:t>
      </w:r>
      <w:r w:rsidR="008A0F94" w:rsidRPr="008A0F94">
        <w:rPr>
          <w:rFonts w:ascii="Times New Roman" w:eastAsia="Calibri" w:hAnsi="Times New Roman"/>
          <w:i/>
          <w:iCs/>
          <w:sz w:val="22"/>
          <w:szCs w:val="22"/>
          <w:lang w:val="en-GB"/>
        </w:rPr>
        <w:t>.</w:t>
      </w:r>
      <w:r w:rsidR="008A0F94">
        <w:rPr>
          <w:rFonts w:ascii="Times New Roman" w:eastAsia="Calibri" w:hAnsi="Times New Roman"/>
          <w:i/>
          <w:iCs/>
          <w:sz w:val="22"/>
          <w:szCs w:val="22"/>
          <w:lang w:val="en-GB"/>
        </w:rPr>
        <w:t xml:space="preserve"> </w:t>
      </w:r>
      <w:r w:rsidR="008A0F94">
        <w:rPr>
          <w:rFonts w:ascii="Times New Roman" w:eastAsia="Calibri" w:hAnsi="Times New Roman"/>
          <w:sz w:val="22"/>
          <w:szCs w:val="22"/>
          <w:lang w:val="en-GB"/>
        </w:rPr>
        <w:t xml:space="preserve">Available at: </w:t>
      </w:r>
      <w:hyperlink r:id="rId16" w:history="1">
        <w:r w:rsidR="003D0055" w:rsidRPr="003F7D59">
          <w:rPr>
            <w:rStyle w:val="Hyperlink"/>
            <w:rFonts w:ascii="Times New Roman" w:eastAsia="Calibri" w:hAnsi="Times New Roman"/>
            <w:sz w:val="22"/>
            <w:szCs w:val="22"/>
            <w:lang w:val="en-GB"/>
          </w:rPr>
          <w:t>http://citeseerx.ist.psu.edu/viewdoc/download?doi=10.1.1.66.1159&amp;rep=rep1&amp;type=pdf</w:t>
        </w:r>
      </w:hyperlink>
      <w:r w:rsidR="003D0055">
        <w:rPr>
          <w:rFonts w:ascii="Times New Roman" w:eastAsia="Calibri" w:hAnsi="Times New Roman"/>
          <w:sz w:val="22"/>
          <w:szCs w:val="22"/>
          <w:lang w:val="en-GB"/>
        </w:rPr>
        <w:t xml:space="preserve"> </w:t>
      </w:r>
    </w:p>
    <w:p w14:paraId="3FEB20EE" w14:textId="77777777" w:rsidR="005B2DB5" w:rsidRDefault="005B2DB5" w:rsidP="00145A11">
      <w:pPr>
        <w:jc w:val="center"/>
        <w:rPr>
          <w:b/>
          <w:sz w:val="22"/>
          <w:szCs w:val="22"/>
        </w:rPr>
      </w:pPr>
    </w:p>
    <w:p w14:paraId="2079BF4A" w14:textId="77777777" w:rsidR="00145A11" w:rsidRPr="006421B8" w:rsidRDefault="00145A11" w:rsidP="006421B8">
      <w:pPr>
        <w:spacing w:after="160" w:line="256" w:lineRule="auto"/>
        <w:rPr>
          <w:rFonts w:ascii="Times New Roman" w:eastAsia="Calibri" w:hAnsi="Times New Roman"/>
          <w:sz w:val="22"/>
          <w:szCs w:val="22"/>
          <w:lang w:val="en-GB"/>
        </w:rPr>
      </w:pPr>
    </w:p>
    <w:p w14:paraId="2D16F484" w14:textId="77777777" w:rsidR="006421B8" w:rsidRPr="006421B8" w:rsidRDefault="006421B8" w:rsidP="006421B8">
      <w:pPr>
        <w:spacing w:after="160" w:line="256" w:lineRule="auto"/>
        <w:jc w:val="both"/>
        <w:rPr>
          <w:rFonts w:ascii="Calibri" w:eastAsia="Calibri" w:hAnsi="Calibri"/>
          <w:sz w:val="22"/>
          <w:szCs w:val="22"/>
          <w:lang w:val="en-GB"/>
        </w:rPr>
      </w:pPr>
    </w:p>
    <w:p w14:paraId="64AF3010" w14:textId="77777777" w:rsidR="006421B8" w:rsidRPr="006421B8" w:rsidRDefault="006421B8" w:rsidP="006421B8">
      <w:pPr>
        <w:spacing w:after="160" w:line="256" w:lineRule="auto"/>
        <w:jc w:val="both"/>
        <w:rPr>
          <w:rFonts w:ascii="Calibri" w:eastAsia="Calibri" w:hAnsi="Calibri"/>
          <w:sz w:val="22"/>
          <w:szCs w:val="22"/>
          <w:lang w:val="en-GB"/>
        </w:rPr>
      </w:pPr>
    </w:p>
    <w:p w14:paraId="2FD3B3EC" w14:textId="77777777" w:rsidR="006421B8" w:rsidRPr="006421B8" w:rsidRDefault="006421B8" w:rsidP="006421B8">
      <w:pPr>
        <w:spacing w:after="160" w:line="256" w:lineRule="auto"/>
        <w:jc w:val="both"/>
        <w:rPr>
          <w:rFonts w:ascii="Calibri" w:eastAsia="Calibri" w:hAnsi="Calibri"/>
          <w:sz w:val="22"/>
          <w:szCs w:val="22"/>
          <w:lang w:val="en-GB"/>
        </w:rPr>
      </w:pPr>
    </w:p>
    <w:p w14:paraId="10836182" w14:textId="77777777" w:rsidR="006421B8" w:rsidRPr="00FB17F6" w:rsidRDefault="006421B8" w:rsidP="00FB17F6">
      <w:pPr>
        <w:jc w:val="center"/>
        <w:rPr>
          <w:b/>
          <w:sz w:val="22"/>
          <w:szCs w:val="22"/>
        </w:rPr>
      </w:pPr>
    </w:p>
    <w:sectPr w:rsidR="006421B8" w:rsidRPr="00FB17F6" w:rsidSect="00612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bon">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2C06B4"/>
    <w:multiLevelType w:val="hybridMultilevel"/>
    <w:tmpl w:val="78DAA59A"/>
    <w:lvl w:ilvl="0" w:tplc="C74C4EAC">
      <w:numFmt w:val="bullet"/>
      <w:lvlText w:val=""/>
      <w:lvlJc w:val="left"/>
      <w:pPr>
        <w:ind w:left="720" w:hanging="360"/>
      </w:pPr>
      <w:rPr>
        <w:rFonts w:ascii="Wingdings" w:eastAsia="Calibr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10"/>
    <w:rsid w:val="000013A5"/>
    <w:rsid w:val="000028C6"/>
    <w:rsid w:val="00017B54"/>
    <w:rsid w:val="00023748"/>
    <w:rsid w:val="00026611"/>
    <w:rsid w:val="00027607"/>
    <w:rsid w:val="00045A03"/>
    <w:rsid w:val="00053B73"/>
    <w:rsid w:val="00055338"/>
    <w:rsid w:val="000645E0"/>
    <w:rsid w:val="00075016"/>
    <w:rsid w:val="00085243"/>
    <w:rsid w:val="00095FAB"/>
    <w:rsid w:val="00097388"/>
    <w:rsid w:val="000A5567"/>
    <w:rsid w:val="000A6C0F"/>
    <w:rsid w:val="000E74E2"/>
    <w:rsid w:val="000F0BD6"/>
    <w:rsid w:val="000F6B45"/>
    <w:rsid w:val="00117BAD"/>
    <w:rsid w:val="00122BA2"/>
    <w:rsid w:val="00132731"/>
    <w:rsid w:val="00145A11"/>
    <w:rsid w:val="00154DBA"/>
    <w:rsid w:val="00156CC8"/>
    <w:rsid w:val="00164E9C"/>
    <w:rsid w:val="0017462E"/>
    <w:rsid w:val="00187678"/>
    <w:rsid w:val="001A4789"/>
    <w:rsid w:val="001A6739"/>
    <w:rsid w:val="001C3641"/>
    <w:rsid w:val="001D154C"/>
    <w:rsid w:val="001D19A9"/>
    <w:rsid w:val="001E1ABC"/>
    <w:rsid w:val="001E64EB"/>
    <w:rsid w:val="002037EF"/>
    <w:rsid w:val="00205C7F"/>
    <w:rsid w:val="002204FD"/>
    <w:rsid w:val="00250E48"/>
    <w:rsid w:val="0026360E"/>
    <w:rsid w:val="002C3067"/>
    <w:rsid w:val="002E20C3"/>
    <w:rsid w:val="002F0C80"/>
    <w:rsid w:val="002F2F12"/>
    <w:rsid w:val="002F716B"/>
    <w:rsid w:val="003011DF"/>
    <w:rsid w:val="00306733"/>
    <w:rsid w:val="00316026"/>
    <w:rsid w:val="00316591"/>
    <w:rsid w:val="00337483"/>
    <w:rsid w:val="00346F8E"/>
    <w:rsid w:val="00367D17"/>
    <w:rsid w:val="00380747"/>
    <w:rsid w:val="00396EC2"/>
    <w:rsid w:val="003A496D"/>
    <w:rsid w:val="003D0055"/>
    <w:rsid w:val="003D6511"/>
    <w:rsid w:val="003F5652"/>
    <w:rsid w:val="003F59D6"/>
    <w:rsid w:val="00400BC2"/>
    <w:rsid w:val="004123A6"/>
    <w:rsid w:val="0041700B"/>
    <w:rsid w:val="0042426A"/>
    <w:rsid w:val="004323EB"/>
    <w:rsid w:val="0043272B"/>
    <w:rsid w:val="004549A0"/>
    <w:rsid w:val="004628F1"/>
    <w:rsid w:val="00464D8B"/>
    <w:rsid w:val="004946C5"/>
    <w:rsid w:val="0049608C"/>
    <w:rsid w:val="00496D57"/>
    <w:rsid w:val="004A6427"/>
    <w:rsid w:val="004B2127"/>
    <w:rsid w:val="004B4E50"/>
    <w:rsid w:val="004C67CB"/>
    <w:rsid w:val="004C746B"/>
    <w:rsid w:val="004D0C43"/>
    <w:rsid w:val="004D2685"/>
    <w:rsid w:val="004E3440"/>
    <w:rsid w:val="004F3078"/>
    <w:rsid w:val="00502789"/>
    <w:rsid w:val="00550763"/>
    <w:rsid w:val="00555A78"/>
    <w:rsid w:val="0056035D"/>
    <w:rsid w:val="00590919"/>
    <w:rsid w:val="005B2DB5"/>
    <w:rsid w:val="005D510D"/>
    <w:rsid w:val="005D53B1"/>
    <w:rsid w:val="005E3E48"/>
    <w:rsid w:val="005F1B5C"/>
    <w:rsid w:val="005F291D"/>
    <w:rsid w:val="005F3722"/>
    <w:rsid w:val="005F6671"/>
    <w:rsid w:val="00612077"/>
    <w:rsid w:val="00615A72"/>
    <w:rsid w:val="006226F3"/>
    <w:rsid w:val="00631334"/>
    <w:rsid w:val="006421B8"/>
    <w:rsid w:val="00642F44"/>
    <w:rsid w:val="006536B2"/>
    <w:rsid w:val="006543C9"/>
    <w:rsid w:val="0066136C"/>
    <w:rsid w:val="006668EB"/>
    <w:rsid w:val="0067370E"/>
    <w:rsid w:val="00680C35"/>
    <w:rsid w:val="006837C0"/>
    <w:rsid w:val="006A598D"/>
    <w:rsid w:val="006B5698"/>
    <w:rsid w:val="006B7AB7"/>
    <w:rsid w:val="006C3329"/>
    <w:rsid w:val="006C67AF"/>
    <w:rsid w:val="006C6987"/>
    <w:rsid w:val="006D73F7"/>
    <w:rsid w:val="006D7E94"/>
    <w:rsid w:val="006E5474"/>
    <w:rsid w:val="006F2F2D"/>
    <w:rsid w:val="00720B49"/>
    <w:rsid w:val="00733E7C"/>
    <w:rsid w:val="0075174E"/>
    <w:rsid w:val="00763571"/>
    <w:rsid w:val="007645AF"/>
    <w:rsid w:val="0079484E"/>
    <w:rsid w:val="007970CE"/>
    <w:rsid w:val="007A53AD"/>
    <w:rsid w:val="007A7419"/>
    <w:rsid w:val="007E05DF"/>
    <w:rsid w:val="007E0FCB"/>
    <w:rsid w:val="007E3089"/>
    <w:rsid w:val="007F1BD1"/>
    <w:rsid w:val="00802F3E"/>
    <w:rsid w:val="008107A3"/>
    <w:rsid w:val="00817F7B"/>
    <w:rsid w:val="0082313A"/>
    <w:rsid w:val="00827369"/>
    <w:rsid w:val="00835F68"/>
    <w:rsid w:val="00835FFE"/>
    <w:rsid w:val="008456EA"/>
    <w:rsid w:val="00850557"/>
    <w:rsid w:val="00853DAB"/>
    <w:rsid w:val="00870A71"/>
    <w:rsid w:val="00870C8F"/>
    <w:rsid w:val="0087472F"/>
    <w:rsid w:val="008767C4"/>
    <w:rsid w:val="008768FE"/>
    <w:rsid w:val="008802DD"/>
    <w:rsid w:val="00880FEC"/>
    <w:rsid w:val="00892781"/>
    <w:rsid w:val="00897C0D"/>
    <w:rsid w:val="008A0F94"/>
    <w:rsid w:val="008A69C5"/>
    <w:rsid w:val="008B0F74"/>
    <w:rsid w:val="008B6525"/>
    <w:rsid w:val="008C5CCE"/>
    <w:rsid w:val="008F1ACE"/>
    <w:rsid w:val="008F667D"/>
    <w:rsid w:val="009047EC"/>
    <w:rsid w:val="00905ECC"/>
    <w:rsid w:val="00912D75"/>
    <w:rsid w:val="00914BE3"/>
    <w:rsid w:val="009169EC"/>
    <w:rsid w:val="00927A05"/>
    <w:rsid w:val="009336F5"/>
    <w:rsid w:val="0093485E"/>
    <w:rsid w:val="00937B0B"/>
    <w:rsid w:val="009412C3"/>
    <w:rsid w:val="009575C6"/>
    <w:rsid w:val="00971135"/>
    <w:rsid w:val="009819EC"/>
    <w:rsid w:val="009821A4"/>
    <w:rsid w:val="00983B61"/>
    <w:rsid w:val="009842D3"/>
    <w:rsid w:val="009B686F"/>
    <w:rsid w:val="009E4186"/>
    <w:rsid w:val="009E7DBA"/>
    <w:rsid w:val="00A11473"/>
    <w:rsid w:val="00A2438F"/>
    <w:rsid w:val="00A2510B"/>
    <w:rsid w:val="00A30293"/>
    <w:rsid w:val="00A3374E"/>
    <w:rsid w:val="00A551CF"/>
    <w:rsid w:val="00A708E6"/>
    <w:rsid w:val="00A76D6A"/>
    <w:rsid w:val="00AA2A03"/>
    <w:rsid w:val="00AA7DFB"/>
    <w:rsid w:val="00AC16A8"/>
    <w:rsid w:val="00AD5410"/>
    <w:rsid w:val="00AF0B3F"/>
    <w:rsid w:val="00AF0E93"/>
    <w:rsid w:val="00B01E7C"/>
    <w:rsid w:val="00B02474"/>
    <w:rsid w:val="00B1634A"/>
    <w:rsid w:val="00B2153A"/>
    <w:rsid w:val="00B27BB0"/>
    <w:rsid w:val="00B3753F"/>
    <w:rsid w:val="00B37FF2"/>
    <w:rsid w:val="00B43A00"/>
    <w:rsid w:val="00B52F80"/>
    <w:rsid w:val="00B57F91"/>
    <w:rsid w:val="00B6597D"/>
    <w:rsid w:val="00B76BC9"/>
    <w:rsid w:val="00B778F0"/>
    <w:rsid w:val="00B834BF"/>
    <w:rsid w:val="00B83DF5"/>
    <w:rsid w:val="00B84C26"/>
    <w:rsid w:val="00B9010C"/>
    <w:rsid w:val="00BA1077"/>
    <w:rsid w:val="00BA7033"/>
    <w:rsid w:val="00BC4C24"/>
    <w:rsid w:val="00BD4C7A"/>
    <w:rsid w:val="00BE4F5C"/>
    <w:rsid w:val="00BE5672"/>
    <w:rsid w:val="00BF004A"/>
    <w:rsid w:val="00C031C1"/>
    <w:rsid w:val="00C07C9E"/>
    <w:rsid w:val="00C16D8C"/>
    <w:rsid w:val="00C21725"/>
    <w:rsid w:val="00C26598"/>
    <w:rsid w:val="00C27BA3"/>
    <w:rsid w:val="00C37260"/>
    <w:rsid w:val="00C37BA0"/>
    <w:rsid w:val="00C42DE4"/>
    <w:rsid w:val="00C5344F"/>
    <w:rsid w:val="00C53A1E"/>
    <w:rsid w:val="00C917E1"/>
    <w:rsid w:val="00C91B29"/>
    <w:rsid w:val="00C96A33"/>
    <w:rsid w:val="00C96AF7"/>
    <w:rsid w:val="00CA1946"/>
    <w:rsid w:val="00CA1E22"/>
    <w:rsid w:val="00CA54F9"/>
    <w:rsid w:val="00CA56CC"/>
    <w:rsid w:val="00CB5692"/>
    <w:rsid w:val="00CB72FD"/>
    <w:rsid w:val="00CC0C8B"/>
    <w:rsid w:val="00CC1550"/>
    <w:rsid w:val="00CE3178"/>
    <w:rsid w:val="00CE49CD"/>
    <w:rsid w:val="00CF7719"/>
    <w:rsid w:val="00D14863"/>
    <w:rsid w:val="00D17BC0"/>
    <w:rsid w:val="00D26428"/>
    <w:rsid w:val="00D30B9F"/>
    <w:rsid w:val="00D41DDA"/>
    <w:rsid w:val="00D53839"/>
    <w:rsid w:val="00D539E6"/>
    <w:rsid w:val="00D65B6B"/>
    <w:rsid w:val="00D65B78"/>
    <w:rsid w:val="00D77824"/>
    <w:rsid w:val="00D86921"/>
    <w:rsid w:val="00D93DCE"/>
    <w:rsid w:val="00DB6265"/>
    <w:rsid w:val="00DB6C21"/>
    <w:rsid w:val="00DB6D49"/>
    <w:rsid w:val="00DC45D1"/>
    <w:rsid w:val="00DD260B"/>
    <w:rsid w:val="00DE79CF"/>
    <w:rsid w:val="00DF0D01"/>
    <w:rsid w:val="00DF6D9F"/>
    <w:rsid w:val="00E03F23"/>
    <w:rsid w:val="00E10ED5"/>
    <w:rsid w:val="00E11ACD"/>
    <w:rsid w:val="00E26694"/>
    <w:rsid w:val="00E31FB8"/>
    <w:rsid w:val="00E338AA"/>
    <w:rsid w:val="00E41095"/>
    <w:rsid w:val="00E54E20"/>
    <w:rsid w:val="00E63CD9"/>
    <w:rsid w:val="00E778D7"/>
    <w:rsid w:val="00E829DB"/>
    <w:rsid w:val="00E901FD"/>
    <w:rsid w:val="00E94B7F"/>
    <w:rsid w:val="00E97140"/>
    <w:rsid w:val="00EA3747"/>
    <w:rsid w:val="00EB4822"/>
    <w:rsid w:val="00EF6122"/>
    <w:rsid w:val="00F327D7"/>
    <w:rsid w:val="00F346A1"/>
    <w:rsid w:val="00F404A8"/>
    <w:rsid w:val="00F456CF"/>
    <w:rsid w:val="00F521DA"/>
    <w:rsid w:val="00FA5EB7"/>
    <w:rsid w:val="00FB17F6"/>
    <w:rsid w:val="00FD7E74"/>
    <w:rsid w:val="00FF28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8856BB4"/>
  <w15:docId w15:val="{5A6D4429-7000-467B-B304-CCD1D3D2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410"/>
    <w:pPr>
      <w:spacing w:after="0" w:line="240" w:lineRule="auto"/>
    </w:pPr>
    <w:rPr>
      <w:rFonts w:ascii="Sabon" w:eastAsia="Times New Roman" w:hAnsi="Sabo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0055"/>
    <w:rPr>
      <w:color w:val="0000FF" w:themeColor="hyperlink"/>
      <w:u w:val="single"/>
    </w:rPr>
  </w:style>
  <w:style w:type="character" w:styleId="UnresolvedMention">
    <w:name w:val="Unresolved Mention"/>
    <w:basedOn w:val="DefaultParagraphFont"/>
    <w:uiPriority w:val="99"/>
    <w:semiHidden/>
    <w:unhideWhenUsed/>
    <w:rsid w:val="003D0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0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globallegalinsights.com/practice-areas/cartels-laws-and-regulations/united-kingd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iteseerx.ist.psu.edu/viewdoc/download?doi=10.1.1.66.1159&amp;rep=rep1&amp;type=pd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blogs.lse.ac.uk/usappblog/2020/09/05/why-we-need-to-do-something-about-the-monopsony-power-of-employers/" TargetMode="External"/><Relationship Id="rId5" Type="http://schemas.openxmlformats.org/officeDocument/2006/relationships/image" Target="media/image1.jpeg"/><Relationship Id="rId15" Type="http://schemas.openxmlformats.org/officeDocument/2006/relationships/hyperlink" Target="https://economictimes.indiatimes.com/definition/market-concentration" TargetMode="External"/><Relationship Id="rId10" Type="http://schemas.openxmlformats.org/officeDocument/2006/relationships/hyperlink" Target="https://link.springer.com/content/pdf/10.1007/s11151-016-9503-6.pdf"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15</Pages>
  <Words>2655</Words>
  <Characters>15135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Judge Business School</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stewartb</dc:creator>
  <cp:keywords/>
  <dc:description/>
  <cp:lastModifiedBy>Billy Matthews</cp:lastModifiedBy>
  <cp:revision>267</cp:revision>
  <dcterms:created xsi:type="dcterms:W3CDTF">2021-05-02T00:29:00Z</dcterms:created>
  <dcterms:modified xsi:type="dcterms:W3CDTF">2021-05-03T07:27:00Z</dcterms:modified>
</cp:coreProperties>
</file>