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20F33" w14:textId="789592A3" w:rsidR="00E64038" w:rsidRDefault="00F1231E" w:rsidP="00F1231E">
      <w:pPr>
        <w:pStyle w:val="Heading1"/>
      </w:pPr>
      <w:r>
        <w:t xml:space="preserve">Introduction </w:t>
      </w:r>
    </w:p>
    <w:p w14:paraId="1D278163" w14:textId="672D52A1" w:rsidR="00D235DC" w:rsidRDefault="00D235DC" w:rsidP="00D235DC">
      <w:pPr>
        <w:pStyle w:val="ListParagraph"/>
        <w:numPr>
          <w:ilvl w:val="0"/>
          <w:numId w:val="2"/>
        </w:numPr>
      </w:pPr>
      <w:r>
        <w:t xml:space="preserve">Define oligopoly and collusion </w:t>
      </w:r>
    </w:p>
    <w:p w14:paraId="50C7D9AE" w14:textId="3F18A5A4" w:rsidR="00D235DC" w:rsidRPr="00D235DC" w:rsidRDefault="00D235DC" w:rsidP="00D235DC">
      <w:pPr>
        <w:pStyle w:val="ListParagraph"/>
        <w:numPr>
          <w:ilvl w:val="0"/>
          <w:numId w:val="2"/>
        </w:numPr>
      </w:pPr>
      <w:r>
        <w:t>Layout direction of essay</w:t>
      </w:r>
    </w:p>
    <w:p w14:paraId="7BCCB70C" w14:textId="634A2C14" w:rsidR="00F1231E" w:rsidRDefault="00F1231E" w:rsidP="00F1231E">
      <w:pPr>
        <w:pStyle w:val="Heading1"/>
      </w:pPr>
      <w:r>
        <w:t>Why was this cartel able to form and survive?</w:t>
      </w:r>
    </w:p>
    <w:p w14:paraId="2F89EFEE" w14:textId="34B318E2" w:rsidR="00F1231E" w:rsidRDefault="00F1231E" w:rsidP="00F1231E">
      <w:pPr>
        <w:pStyle w:val="ListParagraph"/>
        <w:numPr>
          <w:ilvl w:val="0"/>
          <w:numId w:val="1"/>
        </w:numPr>
      </w:pPr>
      <w:r>
        <w:t xml:space="preserve">Feinberg (2016) – determinants of cartel stability and duration: profitability difference between collusion and competition, difficulty of organising and monitoring members, government competence in detection and prosecution. </w:t>
      </w:r>
    </w:p>
    <w:p w14:paraId="25C75841" w14:textId="3B8F3D63" w:rsidR="00F1231E" w:rsidRDefault="00F1231E" w:rsidP="00F1231E">
      <w:pPr>
        <w:pStyle w:val="ListParagraph"/>
        <w:numPr>
          <w:ilvl w:val="1"/>
          <w:numId w:val="1"/>
        </w:numPr>
      </w:pPr>
      <w:r>
        <w:t xml:space="preserve">Inelastic demand and supply for highly specialised engineers mean the potential gains from colluding are high. Especially because labour costs are likely to be a large % of costs for these firms. </w:t>
      </w:r>
    </w:p>
    <w:p w14:paraId="55CE673F" w14:textId="5B1F7C26" w:rsidR="00F1231E" w:rsidRDefault="00F1231E" w:rsidP="00F1231E">
      <w:pPr>
        <w:pStyle w:val="ListParagraph"/>
        <w:numPr>
          <w:ilvl w:val="1"/>
          <w:numId w:val="1"/>
        </w:numPr>
      </w:pPr>
      <w:r>
        <w:t xml:space="preserve">Oligopolistic market so small number of firms needed in the cartel, makes communication easier, thus moving away from Pareto-dominated Nash Equilibrium like Prisoner’s Dilemma. Threat from Steve Jobs that this means war may reduce pay-off for leaving the cartel </w:t>
      </w:r>
    </w:p>
    <w:p w14:paraId="61EAA5A7" w14:textId="40C1A8A2" w:rsidR="00F1231E" w:rsidRDefault="00F1231E" w:rsidP="00F1231E">
      <w:pPr>
        <w:pStyle w:val="ListParagraph"/>
        <w:numPr>
          <w:ilvl w:val="2"/>
          <w:numId w:val="1"/>
        </w:numPr>
      </w:pPr>
      <w:r>
        <w:t xml:space="preserve">High levels of visibility also mean easy to identify and punish dissenters </w:t>
      </w:r>
    </w:p>
    <w:p w14:paraId="606F28C4" w14:textId="38FD6B4D" w:rsidR="00F1231E" w:rsidRPr="00F1231E" w:rsidRDefault="00F1231E" w:rsidP="00F1231E">
      <w:pPr>
        <w:pStyle w:val="ListParagraph"/>
        <w:numPr>
          <w:ilvl w:val="1"/>
          <w:numId w:val="1"/>
        </w:numPr>
      </w:pPr>
      <w:r>
        <w:t xml:space="preserve">Government enforcement considered more later, but Manning suggests antitrust has traditionally been less strict with monopsony than monopoly </w:t>
      </w:r>
    </w:p>
    <w:p w14:paraId="77473A69" w14:textId="6D0A34DF" w:rsidR="00F1231E" w:rsidRDefault="00F1231E" w:rsidP="00F1231E">
      <w:pPr>
        <w:pStyle w:val="Heading1"/>
      </w:pPr>
      <w:r>
        <w:t>What were the welfare effects of this collusion?</w:t>
      </w:r>
    </w:p>
    <w:p w14:paraId="3B9B4F4A" w14:textId="5D5E526B" w:rsidR="00F1231E" w:rsidRDefault="00F1231E" w:rsidP="00F1231E">
      <w:pPr>
        <w:pStyle w:val="ListParagraph"/>
        <w:numPr>
          <w:ilvl w:val="0"/>
          <w:numId w:val="1"/>
        </w:numPr>
      </w:pPr>
      <w:r>
        <w:t>Use labour demand and supply model to show the negative effects of the cartel, which acts as a monopsonist, on labour. Eliminating competition for skilled labour means that:</w:t>
      </w:r>
    </w:p>
    <w:p w14:paraId="1CF41CFB" w14:textId="658C5B8F" w:rsidR="00F1231E" w:rsidRDefault="00F1231E" w:rsidP="00F1231E">
      <w:pPr>
        <w:pStyle w:val="ListParagraph"/>
        <w:numPr>
          <w:ilvl w:val="1"/>
          <w:numId w:val="1"/>
        </w:numPr>
      </w:pPr>
      <w:r>
        <w:t xml:space="preserve">Wages below MRP, which would be the wage in competitive market. Lower real incomes thus standard of living </w:t>
      </w:r>
    </w:p>
    <w:p w14:paraId="57D046F0" w14:textId="54A17582" w:rsidR="00F1231E" w:rsidRDefault="00F1231E" w:rsidP="00F1231E">
      <w:pPr>
        <w:pStyle w:val="ListParagraph"/>
        <w:numPr>
          <w:ilvl w:val="1"/>
          <w:numId w:val="1"/>
        </w:numPr>
      </w:pPr>
      <w:r>
        <w:t xml:space="preserve">Lower quantity of labour employed </w:t>
      </w:r>
    </w:p>
    <w:p w14:paraId="5125E008" w14:textId="068CA968" w:rsidR="00F1231E" w:rsidRDefault="00F1231E" w:rsidP="00F1231E">
      <w:pPr>
        <w:pStyle w:val="ListParagraph"/>
        <w:numPr>
          <w:ilvl w:val="1"/>
          <w:numId w:val="1"/>
        </w:numPr>
      </w:pPr>
      <w:r>
        <w:t xml:space="preserve">Labour mobility reduced </w:t>
      </w:r>
    </w:p>
    <w:p w14:paraId="01D43960" w14:textId="77777777" w:rsidR="00B41904" w:rsidRDefault="00B41904" w:rsidP="00F1231E">
      <w:pPr>
        <w:pStyle w:val="ListParagraph"/>
        <w:numPr>
          <w:ilvl w:val="0"/>
          <w:numId w:val="1"/>
        </w:numPr>
      </w:pPr>
      <w:r>
        <w:t xml:space="preserve">For the firms, they can increase their supernormal profits by reducing their marginal and average costs. </w:t>
      </w:r>
    </w:p>
    <w:p w14:paraId="5D4BBD77" w14:textId="075AC2C4" w:rsidR="00F1231E" w:rsidRDefault="00B41904" w:rsidP="00B41904">
      <w:pPr>
        <w:pStyle w:val="ListParagraph"/>
        <w:numPr>
          <w:ilvl w:val="1"/>
          <w:numId w:val="1"/>
        </w:numPr>
      </w:pPr>
      <w:r>
        <w:t xml:space="preserve">As mentioned, labour probably a high proportion of costs and also elasticities mean acting as a monopsonist can reduce wages significantly. So MC and AC shifted downward on monopoly diagram, showing higher producer surplus </w:t>
      </w:r>
    </w:p>
    <w:p w14:paraId="5BBF0537" w14:textId="751B44C7" w:rsidR="00B41904" w:rsidRDefault="00B41904" w:rsidP="00B41904">
      <w:pPr>
        <w:pStyle w:val="ListParagraph"/>
        <w:numPr>
          <w:ilvl w:val="0"/>
          <w:numId w:val="1"/>
        </w:numPr>
      </w:pPr>
      <w:r>
        <w:t xml:space="preserve">Effect on customers is ambiguous </w:t>
      </w:r>
    </w:p>
    <w:p w14:paraId="322A7D35" w14:textId="46222B84" w:rsidR="00B41904" w:rsidRDefault="00B41904" w:rsidP="00B41904">
      <w:pPr>
        <w:pStyle w:val="ListParagraph"/>
        <w:numPr>
          <w:ilvl w:val="1"/>
          <w:numId w:val="1"/>
        </w:numPr>
      </w:pPr>
      <w:r>
        <w:t xml:space="preserve">Could benefit customers if lower costs are passed on through lower prices, or higher supernormal profits are invested to increase dynamic efficiency. </w:t>
      </w:r>
    </w:p>
    <w:p w14:paraId="27EC3FD2" w14:textId="03EBFC42" w:rsidR="00B41904" w:rsidRDefault="00B41904" w:rsidP="00B41904">
      <w:pPr>
        <w:pStyle w:val="ListParagraph"/>
        <w:numPr>
          <w:ilvl w:val="1"/>
          <w:numId w:val="1"/>
        </w:numPr>
      </w:pPr>
      <w:r>
        <w:t xml:space="preserve">However, former seems unlikely as firms are selling based on differentiation not cost leadership. Contrast to supermarkets who use monopsony power to deliver lower prices. </w:t>
      </w:r>
    </w:p>
    <w:p w14:paraId="0F391A77" w14:textId="3FEE9765" w:rsidR="00B41904" w:rsidRDefault="00B41904" w:rsidP="00B41904">
      <w:pPr>
        <w:pStyle w:val="ListParagraph"/>
        <w:numPr>
          <w:ilvl w:val="2"/>
          <w:numId w:val="1"/>
        </w:numPr>
      </w:pPr>
      <w:r>
        <w:t xml:space="preserve">However even in this situation suppliers can be hollowed out to create monopoly v monopsonist, driving prices back up. </w:t>
      </w:r>
    </w:p>
    <w:p w14:paraId="3F32CE64" w14:textId="302925F7" w:rsidR="00B41904" w:rsidRDefault="00B41904" w:rsidP="00B41904">
      <w:pPr>
        <w:pStyle w:val="ListParagraph"/>
        <w:numPr>
          <w:ilvl w:val="1"/>
          <w:numId w:val="1"/>
        </w:numPr>
      </w:pPr>
      <w:r>
        <w:t xml:space="preserve">Overall this is a normative situation, hard to know exactly how customers would be affected by these practices </w:t>
      </w:r>
    </w:p>
    <w:p w14:paraId="35A2335F" w14:textId="77777777" w:rsidR="004B45FD" w:rsidRDefault="004B45FD" w:rsidP="004B45FD">
      <w:pPr>
        <w:pStyle w:val="ListParagraph"/>
      </w:pPr>
    </w:p>
    <w:p w14:paraId="36184312" w14:textId="4E9F17C9" w:rsidR="00F1231E" w:rsidRDefault="00F1231E" w:rsidP="00F1231E">
      <w:pPr>
        <w:pStyle w:val="Heading1"/>
      </w:pPr>
      <w:r>
        <w:lastRenderedPageBreak/>
        <w:t>What policies could prevent similar practices re-emerging?</w:t>
      </w:r>
    </w:p>
    <w:p w14:paraId="486067DD" w14:textId="14029D80" w:rsidR="00B41904" w:rsidRDefault="00B41904" w:rsidP="00B41904">
      <w:pPr>
        <w:pStyle w:val="ListParagraph"/>
        <w:numPr>
          <w:ilvl w:val="0"/>
          <w:numId w:val="1"/>
        </w:numPr>
      </w:pPr>
      <w:r>
        <w:t xml:space="preserve">In terms of dealing with monopsonists, minimum wages can be effective at the lower end of the labour market. However wouldn’t be helpful here, employees’ salaries still way above minimum wage. </w:t>
      </w:r>
    </w:p>
    <w:p w14:paraId="4360ECC6" w14:textId="3D802527" w:rsidR="00B41904" w:rsidRDefault="00B41904" w:rsidP="00B41904">
      <w:pPr>
        <w:pStyle w:val="ListParagraph"/>
        <w:numPr>
          <w:ilvl w:val="0"/>
          <w:numId w:val="1"/>
        </w:numPr>
      </w:pPr>
      <w:r>
        <w:t xml:space="preserve">Allowing labour to unionise is an effective way of tackling monopsonies </w:t>
      </w:r>
    </w:p>
    <w:p w14:paraId="781E1E0F" w14:textId="01EA1AE2" w:rsidR="00B41904" w:rsidRDefault="00B41904" w:rsidP="00B41904">
      <w:pPr>
        <w:pStyle w:val="ListParagraph"/>
        <w:numPr>
          <w:ilvl w:val="0"/>
          <w:numId w:val="1"/>
        </w:numPr>
      </w:pPr>
      <w:r>
        <w:t xml:space="preserve">However these points should only really be used in the case of “natural monopsonist”. Here, monopsony power comes from collusion, so we can tackle that. </w:t>
      </w:r>
      <w:r w:rsidR="004B45FD">
        <w:t xml:space="preserve">Cartels threatened by </w:t>
      </w:r>
      <w:r w:rsidR="00AE5740">
        <w:t>antitrust policies, market conditions and competition from fringe firms (</w:t>
      </w:r>
      <w:r w:rsidR="001D32FA">
        <w:t>von Auer and Pham)</w:t>
      </w:r>
    </w:p>
    <w:p w14:paraId="01FF6F6E" w14:textId="760AA900" w:rsidR="00B41904" w:rsidRDefault="00B41904" w:rsidP="00B41904">
      <w:pPr>
        <w:pStyle w:val="ListParagraph"/>
        <w:numPr>
          <w:ilvl w:val="1"/>
          <w:numId w:val="1"/>
        </w:numPr>
      </w:pPr>
      <w:r>
        <w:t xml:space="preserve">Whistleblowing policies </w:t>
      </w:r>
    </w:p>
    <w:p w14:paraId="12026F05" w14:textId="70B2507E" w:rsidR="00B41904" w:rsidRDefault="00B41904" w:rsidP="00B41904">
      <w:pPr>
        <w:pStyle w:val="ListParagraph"/>
        <w:numPr>
          <w:ilvl w:val="1"/>
          <w:numId w:val="1"/>
        </w:numPr>
      </w:pPr>
      <w:r>
        <w:t xml:space="preserve">Heavy fines </w:t>
      </w:r>
    </w:p>
    <w:p w14:paraId="03C6DB17" w14:textId="68DD0133" w:rsidR="00B41904" w:rsidRDefault="00B41904" w:rsidP="00B41904">
      <w:pPr>
        <w:pStyle w:val="ListParagraph"/>
        <w:numPr>
          <w:ilvl w:val="1"/>
          <w:numId w:val="1"/>
        </w:numPr>
      </w:pPr>
      <w:r>
        <w:t xml:space="preserve">Criminalisation of anti-competitive practices such as non-competes, unpaid garden leave etc. </w:t>
      </w:r>
    </w:p>
    <w:p w14:paraId="0183FB5D" w14:textId="0A62AA55" w:rsidR="00D235DC" w:rsidRDefault="00D235DC" w:rsidP="00B41904">
      <w:pPr>
        <w:pStyle w:val="ListParagraph"/>
        <w:numPr>
          <w:ilvl w:val="1"/>
          <w:numId w:val="1"/>
        </w:numPr>
      </w:pPr>
      <w:r>
        <w:t xml:space="preserve">Restricting firms’ communication with one another so that it is illegal to discuss such matters </w:t>
      </w:r>
    </w:p>
    <w:p w14:paraId="062D3249" w14:textId="2F97562D" w:rsidR="00D235DC" w:rsidRDefault="00D235DC" w:rsidP="00D235DC">
      <w:pPr>
        <w:pStyle w:val="ListParagraph"/>
        <w:numPr>
          <w:ilvl w:val="2"/>
          <w:numId w:val="1"/>
        </w:numPr>
      </w:pPr>
      <w:r>
        <w:t>However issue of preventing tacti collusion and also how can we know if they do communicate? Can we require them to show us their records?</w:t>
      </w:r>
    </w:p>
    <w:p w14:paraId="5BD1CEC4" w14:textId="097A34AE" w:rsidR="00D235DC" w:rsidRDefault="00D235DC" w:rsidP="00D235DC">
      <w:pPr>
        <w:pStyle w:val="Heading1"/>
      </w:pPr>
      <w:r>
        <w:t xml:space="preserve">Conclusion </w:t>
      </w:r>
    </w:p>
    <w:p w14:paraId="3043BB9F" w14:textId="0D4CE51C" w:rsidR="00D235DC" w:rsidRDefault="00D235DC" w:rsidP="00D235DC">
      <w:pPr>
        <w:pStyle w:val="ListParagraph"/>
        <w:numPr>
          <w:ilvl w:val="0"/>
          <w:numId w:val="1"/>
        </w:numPr>
      </w:pPr>
      <w:r>
        <w:t xml:space="preserve">Summarise main points </w:t>
      </w:r>
    </w:p>
    <w:p w14:paraId="59FE269B" w14:textId="33107AA2" w:rsidR="00D235DC" w:rsidRDefault="00D235DC" w:rsidP="00D235DC">
      <w:pPr>
        <w:pStyle w:val="ListParagraph"/>
        <w:numPr>
          <w:ilvl w:val="0"/>
          <w:numId w:val="1"/>
        </w:numPr>
      </w:pPr>
      <w:r>
        <w:t xml:space="preserve">Stress empirical support for whistle-blower policies </w:t>
      </w:r>
    </w:p>
    <w:p w14:paraId="1A3D6F65" w14:textId="4B867598" w:rsidR="00641F7A" w:rsidRDefault="00641F7A" w:rsidP="00641F7A">
      <w:pPr>
        <w:pStyle w:val="Heading1"/>
      </w:pPr>
      <w:r>
        <w:t xml:space="preserve">Bibliography </w:t>
      </w:r>
    </w:p>
    <w:p w14:paraId="56D13476" w14:textId="77777777" w:rsidR="00032E05" w:rsidRDefault="00032E05" w:rsidP="004507F2">
      <w:r>
        <w:t xml:space="preserve">Feinberg, R. (2016). ‘Cartel Stability: Determinants and International Evidence’, </w:t>
      </w:r>
      <w:r w:rsidRPr="000C00CA">
        <w:rPr>
          <w:i/>
          <w:iCs/>
        </w:rPr>
        <w:t>Review of Industrial Organisation</w:t>
      </w:r>
      <w:r>
        <w:t xml:space="preserve">, 48 (4), pp. 433-448. </w:t>
      </w:r>
      <w:hyperlink r:id="rId5" w:history="1">
        <w:r w:rsidRPr="00011C6B">
          <w:rPr>
            <w:rStyle w:val="Hyperlink"/>
          </w:rPr>
          <w:t>https://link.springer.com/content/pdf/10.1007/s11151-016-9503-6.pdf</w:t>
        </w:r>
      </w:hyperlink>
      <w:r>
        <w:t xml:space="preserve"> </w:t>
      </w:r>
    </w:p>
    <w:p w14:paraId="32D66A3C" w14:textId="4CB326F4" w:rsidR="00032E05" w:rsidRDefault="00032E05" w:rsidP="006F72A0">
      <w:r>
        <w:t xml:space="preserve">Fischer, J (2011). ‘On Collusive </w:t>
      </w:r>
      <w:proofErr w:type="spellStart"/>
      <w:r>
        <w:t>Behavior</w:t>
      </w:r>
      <w:proofErr w:type="spellEnd"/>
      <w:r>
        <w:t xml:space="preserve">. Models of Cartel Formation, Organizational Structure, and Destabilization. </w:t>
      </w:r>
    </w:p>
    <w:p w14:paraId="0FEA4479" w14:textId="647A05A1" w:rsidR="00346DAE" w:rsidRDefault="00346DAE" w:rsidP="007772E7">
      <w:r>
        <w:t>Klein, G. (201</w:t>
      </w:r>
      <w:r w:rsidR="007772E7">
        <w:t>1</w:t>
      </w:r>
      <w:r>
        <w:t>) ‘</w:t>
      </w:r>
      <w:r w:rsidR="00746898">
        <w:t>Cartel destabilization and leniency programs:</w:t>
      </w:r>
      <w:r w:rsidR="00746898">
        <w:t xml:space="preserve"> </w:t>
      </w:r>
      <w:r w:rsidR="00746898">
        <w:t>Empirical evidence</w:t>
      </w:r>
      <w:r w:rsidR="00746898">
        <w:t xml:space="preserve">’, </w:t>
      </w:r>
      <w:r w:rsidR="007772E7" w:rsidRPr="007772E7">
        <w:rPr>
          <w:i/>
          <w:iCs/>
        </w:rPr>
        <w:t xml:space="preserve">ZEW </w:t>
      </w:r>
      <w:r w:rsidR="007772E7" w:rsidRPr="007772E7">
        <w:rPr>
          <w:i/>
          <w:iCs/>
        </w:rPr>
        <w:t>–</w:t>
      </w:r>
      <w:r w:rsidR="007772E7" w:rsidRPr="007772E7">
        <w:rPr>
          <w:i/>
          <w:iCs/>
        </w:rPr>
        <w:t xml:space="preserve"> Centre</w:t>
      </w:r>
      <w:r w:rsidR="007772E7" w:rsidRPr="007772E7">
        <w:rPr>
          <w:i/>
          <w:iCs/>
        </w:rPr>
        <w:t xml:space="preserve"> </w:t>
      </w:r>
      <w:r w:rsidR="007772E7" w:rsidRPr="007772E7">
        <w:rPr>
          <w:i/>
          <w:iCs/>
        </w:rPr>
        <w:t>for European Economic Research Discussion Paper</w:t>
      </w:r>
      <w:r w:rsidR="007772E7">
        <w:t>, 10(107)</w:t>
      </w:r>
      <w:r w:rsidR="00ED6312">
        <w:t xml:space="preserve">. </w:t>
      </w:r>
    </w:p>
    <w:p w14:paraId="66B651B1" w14:textId="77777777" w:rsidR="00032E05" w:rsidRDefault="00032E05" w:rsidP="006F72A0">
      <w:pPr>
        <w:rPr>
          <w:i/>
          <w:iCs/>
        </w:rPr>
      </w:pPr>
      <w:r>
        <w:t>Kleiner, M. and Won Park, K (2010). ‘</w:t>
      </w:r>
      <w:r w:rsidRPr="003100E8">
        <w:t xml:space="preserve">Battles Among Licensed Occupations: </w:t>
      </w:r>
      <w:proofErr w:type="spellStart"/>
      <w:r w:rsidRPr="003100E8">
        <w:t>Analyzing</w:t>
      </w:r>
      <w:proofErr w:type="spellEnd"/>
      <w:r w:rsidRPr="003100E8">
        <w:t xml:space="preserve"> Government Regulations on </w:t>
      </w:r>
      <w:proofErr w:type="spellStart"/>
      <w:r w:rsidRPr="003100E8">
        <w:t>Labor</w:t>
      </w:r>
      <w:proofErr w:type="spellEnd"/>
      <w:r w:rsidRPr="003100E8">
        <w:t xml:space="preserve"> Market Outcomes for Dentists and Hygienists</w:t>
      </w:r>
      <w:r>
        <w:t xml:space="preserve">’, </w:t>
      </w:r>
      <w:r w:rsidRPr="008F7BA9">
        <w:rPr>
          <w:i/>
          <w:iCs/>
        </w:rPr>
        <w:t>NBER Working Paper No. 16560</w:t>
      </w:r>
    </w:p>
    <w:p w14:paraId="7B68E198" w14:textId="77777777" w:rsidR="00032E05" w:rsidRDefault="00032E05" w:rsidP="006F72A0">
      <w:r>
        <w:t xml:space="preserve">Manning, A. (2011). ‘Imperfect competition in the </w:t>
      </w:r>
      <w:proofErr w:type="spellStart"/>
      <w:r>
        <w:t>Labor</w:t>
      </w:r>
      <w:proofErr w:type="spellEnd"/>
      <w:r>
        <w:t xml:space="preserve"> Market’, </w:t>
      </w:r>
      <w:r w:rsidRPr="00E5627A">
        <w:rPr>
          <w:i/>
          <w:iCs/>
        </w:rPr>
        <w:t xml:space="preserve">Handbook of </w:t>
      </w:r>
      <w:proofErr w:type="spellStart"/>
      <w:r w:rsidRPr="00E5627A">
        <w:rPr>
          <w:i/>
          <w:iCs/>
        </w:rPr>
        <w:t>Labor</w:t>
      </w:r>
      <w:proofErr w:type="spellEnd"/>
      <w:r w:rsidRPr="00E5627A">
        <w:rPr>
          <w:i/>
          <w:iCs/>
        </w:rPr>
        <w:t xml:space="preserve"> Economics</w:t>
      </w:r>
      <w:r>
        <w:t xml:space="preserve">, 4 (b), pp. </w:t>
      </w:r>
      <w:r w:rsidRPr="00BF23C5">
        <w:t>973-1041</w:t>
      </w:r>
      <w:r>
        <w:t xml:space="preserve">. </w:t>
      </w:r>
    </w:p>
    <w:p w14:paraId="01A36C73" w14:textId="77777777" w:rsidR="00032E05" w:rsidRDefault="00032E05" w:rsidP="006F72A0">
      <w:r>
        <w:t xml:space="preserve">Manning, A. (2020). ‘Why we need to do something about the monopsony power of employers’, </w:t>
      </w:r>
      <w:r w:rsidRPr="003C0D05">
        <w:rPr>
          <w:i/>
          <w:iCs/>
        </w:rPr>
        <w:t>LSE US Centre</w:t>
      </w:r>
      <w:r>
        <w:t xml:space="preserve">, September 5 [online]. Available at: </w:t>
      </w:r>
      <w:hyperlink r:id="rId6" w:history="1">
        <w:r w:rsidRPr="002B65E8">
          <w:rPr>
            <w:rStyle w:val="Hyperlink"/>
          </w:rPr>
          <w:t>https://blogs.lse.ac.uk/usappblog/2020/09/05/why-we-need-to-do-something-about-the-monopsony-power-of-employers/</w:t>
        </w:r>
      </w:hyperlink>
      <w:r>
        <w:t xml:space="preserve"> (Accessed 29/04/20).</w:t>
      </w:r>
    </w:p>
    <w:p w14:paraId="75841E5D" w14:textId="77777777" w:rsidR="00032E05" w:rsidRPr="004B5CEF" w:rsidRDefault="00032E05" w:rsidP="00A506A4">
      <w:r>
        <w:t xml:space="preserve">Naidu, S. (2010). ‘Recruitment restrictions and </w:t>
      </w:r>
      <w:proofErr w:type="spellStart"/>
      <w:r>
        <w:t>labor</w:t>
      </w:r>
      <w:proofErr w:type="spellEnd"/>
      <w:r>
        <w:t xml:space="preserve"> markets: evidence from the post-Bellum US South’, </w:t>
      </w:r>
      <w:r w:rsidRPr="00A506A4">
        <w:rPr>
          <w:i/>
          <w:iCs/>
        </w:rPr>
        <w:t xml:space="preserve">Journal of </w:t>
      </w:r>
      <w:proofErr w:type="spellStart"/>
      <w:r w:rsidRPr="00A506A4">
        <w:rPr>
          <w:i/>
          <w:iCs/>
        </w:rPr>
        <w:t>Labor</w:t>
      </w:r>
      <w:proofErr w:type="spellEnd"/>
      <w:r w:rsidRPr="00A506A4">
        <w:rPr>
          <w:i/>
          <w:iCs/>
        </w:rPr>
        <w:t xml:space="preserve"> Economics</w:t>
      </w:r>
      <w:r>
        <w:t>, 28 (2), pp. 413–445.</w:t>
      </w:r>
    </w:p>
    <w:p w14:paraId="688DC487" w14:textId="77777777" w:rsidR="00032E05" w:rsidRDefault="00032E05" w:rsidP="006F72A0">
      <w:r>
        <w:t xml:space="preserve">Office of Fair Trading (2013). ‘Applications for leniency and no-action in cartel cases’. </w:t>
      </w:r>
    </w:p>
    <w:p w14:paraId="21B96642" w14:textId="77777777" w:rsidR="00032E05" w:rsidRDefault="00032E05" w:rsidP="006F72A0">
      <w:r>
        <w:t xml:space="preserve">Von Auer, L. and Pham, T. (2021). ‘Optimal destabilization of cartels’, Journal of Regulatory Economics, 59 (1), pp. 175-192. </w:t>
      </w:r>
    </w:p>
    <w:p w14:paraId="4915F2AD" w14:textId="77777777" w:rsidR="00C1377C" w:rsidRPr="00641F7A" w:rsidRDefault="00C1377C" w:rsidP="006F72A0"/>
    <w:sectPr w:rsidR="00C1377C" w:rsidRPr="00641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277D"/>
    <w:multiLevelType w:val="hybridMultilevel"/>
    <w:tmpl w:val="D8BAF95C"/>
    <w:lvl w:ilvl="0" w:tplc="CCB8416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725612"/>
    <w:multiLevelType w:val="hybridMultilevel"/>
    <w:tmpl w:val="BCFA4D1C"/>
    <w:lvl w:ilvl="0" w:tplc="0542220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1E"/>
    <w:rsid w:val="00032E05"/>
    <w:rsid w:val="000C00CA"/>
    <w:rsid w:val="001A30B3"/>
    <w:rsid w:val="001D32FA"/>
    <w:rsid w:val="002A59A0"/>
    <w:rsid w:val="003100E8"/>
    <w:rsid w:val="00346DAE"/>
    <w:rsid w:val="00350B47"/>
    <w:rsid w:val="003840F5"/>
    <w:rsid w:val="003C0D05"/>
    <w:rsid w:val="004507F2"/>
    <w:rsid w:val="004B45FD"/>
    <w:rsid w:val="004B5CEF"/>
    <w:rsid w:val="00523C94"/>
    <w:rsid w:val="00641F7A"/>
    <w:rsid w:val="006D22B8"/>
    <w:rsid w:val="006F72A0"/>
    <w:rsid w:val="00701CEC"/>
    <w:rsid w:val="00707C53"/>
    <w:rsid w:val="00746898"/>
    <w:rsid w:val="007772E7"/>
    <w:rsid w:val="00781002"/>
    <w:rsid w:val="007E5382"/>
    <w:rsid w:val="008F7BA9"/>
    <w:rsid w:val="00992072"/>
    <w:rsid w:val="00A30205"/>
    <w:rsid w:val="00A417D0"/>
    <w:rsid w:val="00A506A4"/>
    <w:rsid w:val="00AE5740"/>
    <w:rsid w:val="00B12FA5"/>
    <w:rsid w:val="00B41904"/>
    <w:rsid w:val="00B8443E"/>
    <w:rsid w:val="00BF23C5"/>
    <w:rsid w:val="00C1377C"/>
    <w:rsid w:val="00C16E06"/>
    <w:rsid w:val="00C2763A"/>
    <w:rsid w:val="00C62284"/>
    <w:rsid w:val="00CA2C5A"/>
    <w:rsid w:val="00D235DC"/>
    <w:rsid w:val="00DD414F"/>
    <w:rsid w:val="00E5627A"/>
    <w:rsid w:val="00ED6312"/>
    <w:rsid w:val="00F1231E"/>
    <w:rsid w:val="00FB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3395"/>
  <w15:chartTrackingRefBased/>
  <w15:docId w15:val="{31191053-9559-4C30-999E-92C254DC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3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123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07F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07F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s.lse.ac.uk/usappblog/2020/09/05/why-we-need-to-do-something-about-the-monopsony-power-of-employers/" TargetMode="External"/><Relationship Id="rId5" Type="http://schemas.openxmlformats.org/officeDocument/2006/relationships/hyperlink" Target="https://link.springer.com/content/pdf/10.1007/s11151-016-9503-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38</cp:revision>
  <dcterms:created xsi:type="dcterms:W3CDTF">2021-04-29T17:19:00Z</dcterms:created>
  <dcterms:modified xsi:type="dcterms:W3CDTF">2021-04-30T21:39:00Z</dcterms:modified>
</cp:coreProperties>
</file>