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60F83" w14:textId="75BA2313" w:rsidR="002337C4" w:rsidRPr="00C4069F" w:rsidRDefault="00652E90" w:rsidP="002337C4">
      <w:pPr>
        <w:ind w:left="720" w:hanging="360"/>
        <w:jc w:val="center"/>
        <w:rPr>
          <w:rFonts w:ascii="Times New Roman" w:hAnsi="Times New Roman"/>
          <w:sz w:val="36"/>
          <w:szCs w:val="36"/>
        </w:rPr>
      </w:pPr>
      <w:r w:rsidRPr="00C4069F">
        <w:rPr>
          <w:rFonts w:ascii="Times New Roman" w:hAnsi="Times New Roman"/>
          <w:sz w:val="36"/>
          <w:szCs w:val="36"/>
        </w:rPr>
        <w:t>Introduction</w:t>
      </w:r>
    </w:p>
    <w:p w14:paraId="2F1E9379" w14:textId="1648A790" w:rsidR="00652E90" w:rsidRPr="00C4069F" w:rsidRDefault="002337C4" w:rsidP="00652E90">
      <w:pPr>
        <w:jc w:val="both"/>
        <w:rPr>
          <w:rFonts w:ascii="Times New Roman" w:hAnsi="Times New Roman"/>
        </w:rPr>
      </w:pPr>
      <w:r w:rsidRPr="00C4069F">
        <w:rPr>
          <w:rFonts w:ascii="Times New Roman" w:hAnsi="Times New Roman"/>
        </w:rPr>
        <w:t>Market concentration refers to the relationship between</w:t>
      </w:r>
      <w:r w:rsidR="00671AB3">
        <w:rPr>
          <w:rFonts w:ascii="Times New Roman" w:hAnsi="Times New Roman"/>
        </w:rPr>
        <w:t xml:space="preserve"> a group of firms’ size and its collective market share </w:t>
      </w:r>
      <w:r w:rsidRPr="00C4069F">
        <w:rPr>
          <w:rFonts w:ascii="Times New Roman" w:hAnsi="Times New Roman"/>
        </w:rPr>
        <w:t>(The Economic Times, 2021).</w:t>
      </w:r>
      <w:r w:rsidR="00652E90" w:rsidRPr="00C4069F">
        <w:rPr>
          <w:rFonts w:ascii="Times New Roman" w:hAnsi="Times New Roman"/>
        </w:rPr>
        <w:t xml:space="preserve"> </w:t>
      </w:r>
      <w:bookmarkStart w:id="0" w:name="_Hlk70875587"/>
      <w:r w:rsidRPr="00C4069F">
        <w:rPr>
          <w:rFonts w:ascii="Times New Roman" w:hAnsi="Times New Roman"/>
        </w:rPr>
        <w:t xml:space="preserve">Larivière et al. (2015) </w:t>
      </w:r>
      <w:bookmarkEnd w:id="0"/>
      <w:r w:rsidRPr="00C4069F">
        <w:rPr>
          <w:rFonts w:ascii="Times New Roman" w:hAnsi="Times New Roman"/>
        </w:rPr>
        <w:t>show that</w:t>
      </w:r>
      <w:r w:rsidR="00652E90" w:rsidRPr="00C4069F">
        <w:rPr>
          <w:rFonts w:ascii="Times New Roman" w:hAnsi="Times New Roman"/>
        </w:rPr>
        <w:t xml:space="preserve"> the market concentration of the scientific publication </w:t>
      </w:r>
      <w:r w:rsidR="00CD73A2" w:rsidRPr="00C4069F">
        <w:rPr>
          <w:rFonts w:ascii="Times New Roman" w:hAnsi="Times New Roman"/>
        </w:rPr>
        <w:t>industry</w:t>
      </w:r>
      <w:r w:rsidR="00652E90" w:rsidRPr="00C4069F">
        <w:rPr>
          <w:rFonts w:ascii="Times New Roman" w:hAnsi="Times New Roman"/>
        </w:rPr>
        <w:t xml:space="preserve"> has increased significantly since the digital revolution; between the</w:t>
      </w:r>
      <w:r w:rsidR="00331252">
        <w:rPr>
          <w:rFonts w:ascii="Times New Roman" w:hAnsi="Times New Roman"/>
        </w:rPr>
        <w:t xml:space="preserve"> </w:t>
      </w:r>
      <w:r w:rsidR="00652E90" w:rsidRPr="00C4069F">
        <w:rPr>
          <w:rFonts w:ascii="Times New Roman" w:hAnsi="Times New Roman"/>
        </w:rPr>
        <w:t xml:space="preserve">1990s and 2013, the five-firm concentration ratio increased from </w:t>
      </w:r>
      <w:r w:rsidR="00CD73A2" w:rsidRPr="00C4069F">
        <w:rPr>
          <w:rFonts w:ascii="Times New Roman" w:hAnsi="Times New Roman"/>
        </w:rPr>
        <w:t xml:space="preserve">30% </w:t>
      </w:r>
      <w:r w:rsidR="00652E90" w:rsidRPr="00C4069F">
        <w:rPr>
          <w:rFonts w:ascii="Times New Roman" w:hAnsi="Times New Roman"/>
        </w:rPr>
        <w:t xml:space="preserve">to 53% in the natural sciences and 15% to 51% in the social sciences. This essay will explore </w:t>
      </w:r>
      <w:r w:rsidR="00A15FB4">
        <w:rPr>
          <w:rFonts w:ascii="Times New Roman" w:hAnsi="Times New Roman"/>
        </w:rPr>
        <w:t xml:space="preserve">the factors </w:t>
      </w:r>
      <w:r w:rsidR="00D35DD9">
        <w:rPr>
          <w:rFonts w:ascii="Times New Roman" w:hAnsi="Times New Roman"/>
        </w:rPr>
        <w:t xml:space="preserve">contributing to this </w:t>
      </w:r>
      <w:r w:rsidR="00A15FB4">
        <w:rPr>
          <w:rFonts w:ascii="Times New Roman" w:hAnsi="Times New Roman"/>
        </w:rPr>
        <w:t>change</w:t>
      </w:r>
      <w:r w:rsidR="00331252">
        <w:rPr>
          <w:rFonts w:ascii="Times New Roman" w:hAnsi="Times New Roman"/>
        </w:rPr>
        <w:t xml:space="preserve">, before </w:t>
      </w:r>
      <w:r w:rsidR="00CD73A2" w:rsidRPr="00C4069F">
        <w:rPr>
          <w:rFonts w:ascii="Times New Roman" w:hAnsi="Times New Roman"/>
        </w:rPr>
        <w:t>recommend</w:t>
      </w:r>
      <w:r w:rsidR="00331252">
        <w:rPr>
          <w:rFonts w:ascii="Times New Roman" w:hAnsi="Times New Roman"/>
        </w:rPr>
        <w:t>ing</w:t>
      </w:r>
      <w:r w:rsidR="00CD73A2" w:rsidRPr="00C4069F">
        <w:rPr>
          <w:rFonts w:ascii="Times New Roman" w:hAnsi="Times New Roman"/>
        </w:rPr>
        <w:t xml:space="preserve"> policy interventions based on the welfare </w:t>
      </w:r>
      <w:r w:rsidR="00B236C0">
        <w:rPr>
          <w:rFonts w:ascii="Times New Roman" w:hAnsi="Times New Roman"/>
        </w:rPr>
        <w:t>implications</w:t>
      </w:r>
      <w:r w:rsidR="00CD73A2" w:rsidRPr="00C4069F">
        <w:rPr>
          <w:rFonts w:ascii="Times New Roman" w:hAnsi="Times New Roman"/>
        </w:rPr>
        <w:t xml:space="preserve"> of the current market structure.   </w:t>
      </w:r>
    </w:p>
    <w:p w14:paraId="400B4451" w14:textId="1ED9C2E3" w:rsidR="00652E90" w:rsidRPr="00C05DC8" w:rsidRDefault="00652E90" w:rsidP="00652E90">
      <w:pPr>
        <w:jc w:val="center"/>
        <w:rPr>
          <w:rFonts w:ascii="Times New Roman" w:hAnsi="Times New Roman"/>
          <w:sz w:val="36"/>
          <w:szCs w:val="36"/>
        </w:rPr>
      </w:pPr>
      <w:r w:rsidRPr="00C05DC8">
        <w:rPr>
          <w:rFonts w:ascii="Times New Roman" w:hAnsi="Times New Roman"/>
          <w:sz w:val="36"/>
          <w:szCs w:val="36"/>
        </w:rPr>
        <w:t>Increasing Market Concentration</w:t>
      </w:r>
    </w:p>
    <w:p w14:paraId="23163324" w14:textId="76242286" w:rsidR="00CD73A2" w:rsidRPr="00746850" w:rsidRDefault="00CD73A2" w:rsidP="00676986">
      <w:pPr>
        <w:jc w:val="both"/>
        <w:rPr>
          <w:rFonts w:ascii="Times New Roman" w:hAnsi="Times New Roman"/>
        </w:rPr>
      </w:pPr>
      <w:r w:rsidRPr="00746850">
        <w:rPr>
          <w:rFonts w:ascii="Times New Roman" w:hAnsi="Times New Roman"/>
        </w:rPr>
        <w:t xml:space="preserve">As mentioned, the </w:t>
      </w:r>
      <w:r w:rsidR="00BD5000" w:rsidRPr="00746850">
        <w:rPr>
          <w:rFonts w:ascii="Times New Roman" w:hAnsi="Times New Roman"/>
        </w:rPr>
        <w:t>digitalisation of the</w:t>
      </w:r>
      <w:r w:rsidRPr="00746850">
        <w:rPr>
          <w:rFonts w:ascii="Times New Roman" w:hAnsi="Times New Roman"/>
        </w:rPr>
        <w:t xml:space="preserve"> scientific publication industry has </w:t>
      </w:r>
      <w:r w:rsidR="00BD5000" w:rsidRPr="00746850">
        <w:rPr>
          <w:rFonts w:ascii="Times New Roman" w:hAnsi="Times New Roman"/>
        </w:rPr>
        <w:t>coincided with a</w:t>
      </w:r>
      <w:r w:rsidR="00CC6280">
        <w:rPr>
          <w:rFonts w:ascii="Times New Roman" w:hAnsi="Times New Roman"/>
        </w:rPr>
        <w:t xml:space="preserve">n </w:t>
      </w:r>
      <w:r w:rsidR="00BD5000" w:rsidRPr="00746850">
        <w:rPr>
          <w:rFonts w:ascii="Times New Roman" w:hAnsi="Times New Roman"/>
        </w:rPr>
        <w:t xml:space="preserve">increase in the industry’s concentration. </w:t>
      </w:r>
      <w:r w:rsidR="00C24230" w:rsidRPr="00746850">
        <w:rPr>
          <w:rFonts w:ascii="Times New Roman" w:hAnsi="Times New Roman"/>
        </w:rPr>
        <w:t xml:space="preserve">I </w:t>
      </w:r>
      <w:r w:rsidR="00BD5000" w:rsidRPr="00746850">
        <w:rPr>
          <w:rFonts w:ascii="Times New Roman" w:hAnsi="Times New Roman"/>
        </w:rPr>
        <w:t xml:space="preserve">propose </w:t>
      </w:r>
      <w:r w:rsidR="006A308A" w:rsidRPr="00746850">
        <w:rPr>
          <w:rFonts w:ascii="Times New Roman" w:hAnsi="Times New Roman"/>
        </w:rPr>
        <w:t xml:space="preserve">there is causation as well as correlation, </w:t>
      </w:r>
      <w:r w:rsidR="00BF372E" w:rsidRPr="00746850">
        <w:rPr>
          <w:rFonts w:ascii="Times New Roman" w:hAnsi="Times New Roman"/>
        </w:rPr>
        <w:t>because digitalisation</w:t>
      </w:r>
      <w:r w:rsidR="009376A8" w:rsidRPr="00746850">
        <w:rPr>
          <w:rFonts w:ascii="Times New Roman" w:hAnsi="Times New Roman"/>
        </w:rPr>
        <w:t xml:space="preserve"> </w:t>
      </w:r>
      <w:r w:rsidR="000C63F0" w:rsidRPr="00746850">
        <w:rPr>
          <w:rFonts w:ascii="Times New Roman" w:hAnsi="Times New Roman"/>
        </w:rPr>
        <w:t xml:space="preserve">has allocated </w:t>
      </w:r>
      <w:r w:rsidR="00E325E4">
        <w:rPr>
          <w:rFonts w:ascii="Times New Roman" w:hAnsi="Times New Roman"/>
        </w:rPr>
        <w:t>two</w:t>
      </w:r>
      <w:r w:rsidR="000C63F0" w:rsidRPr="00746850">
        <w:rPr>
          <w:rFonts w:ascii="Times New Roman" w:hAnsi="Times New Roman"/>
        </w:rPr>
        <w:t xml:space="preserve"> roles to large publishers. </w:t>
      </w:r>
    </w:p>
    <w:p w14:paraId="561194BC" w14:textId="1DCD2FB5" w:rsidR="00DE2A92" w:rsidRDefault="00BB4154" w:rsidP="002274F0">
      <w:pPr>
        <w:jc w:val="both"/>
        <w:rPr>
          <w:rFonts w:ascii="Times New Roman" w:hAnsi="Times New Roman"/>
        </w:rPr>
      </w:pPr>
      <w:r w:rsidRPr="00684D2D">
        <w:rPr>
          <w:rFonts w:ascii="Times New Roman" w:hAnsi="Times New Roman"/>
        </w:rPr>
        <w:t>First,</w:t>
      </w:r>
      <w:r w:rsidR="001A03EA" w:rsidRPr="00684D2D">
        <w:rPr>
          <w:rFonts w:ascii="Times New Roman" w:hAnsi="Times New Roman"/>
        </w:rPr>
        <w:t xml:space="preserve"> digitalisation has </w:t>
      </w:r>
      <w:r w:rsidR="006D13F7">
        <w:rPr>
          <w:rFonts w:ascii="Times New Roman" w:hAnsi="Times New Roman"/>
        </w:rPr>
        <w:t>fuelled</w:t>
      </w:r>
      <w:r w:rsidR="00DD7159" w:rsidRPr="00684D2D">
        <w:rPr>
          <w:rFonts w:ascii="Times New Roman" w:hAnsi="Times New Roman"/>
        </w:rPr>
        <w:t xml:space="preserve"> </w:t>
      </w:r>
      <w:r w:rsidR="001A03EA" w:rsidRPr="00684D2D">
        <w:rPr>
          <w:rFonts w:ascii="Times New Roman" w:hAnsi="Times New Roman"/>
        </w:rPr>
        <w:t>network effect</w:t>
      </w:r>
      <w:r w:rsidR="00965622">
        <w:rPr>
          <w:rFonts w:ascii="Times New Roman" w:hAnsi="Times New Roman"/>
        </w:rPr>
        <w:t>s in the scientific journal market</w:t>
      </w:r>
      <w:r w:rsidR="001A03EA" w:rsidRPr="00684D2D">
        <w:rPr>
          <w:rFonts w:ascii="Times New Roman" w:hAnsi="Times New Roman"/>
        </w:rPr>
        <w:t xml:space="preserve">. </w:t>
      </w:r>
      <w:r w:rsidR="00676986" w:rsidRPr="00684D2D">
        <w:rPr>
          <w:rFonts w:ascii="Times New Roman" w:hAnsi="Times New Roman"/>
        </w:rPr>
        <w:t xml:space="preserve">These exist where </w:t>
      </w:r>
      <w:r w:rsidRPr="00684D2D">
        <w:rPr>
          <w:rFonts w:ascii="Times New Roman" w:hAnsi="Times New Roman"/>
        </w:rPr>
        <w:t xml:space="preserve">the value of a </w:t>
      </w:r>
      <w:r w:rsidR="001F3150" w:rsidRPr="00684D2D">
        <w:rPr>
          <w:rFonts w:ascii="Times New Roman" w:hAnsi="Times New Roman"/>
        </w:rPr>
        <w:t>good increases the more it is consume</w:t>
      </w:r>
      <w:r w:rsidR="00D43196" w:rsidRPr="00684D2D">
        <w:rPr>
          <w:rFonts w:ascii="Times New Roman" w:hAnsi="Times New Roman"/>
        </w:rPr>
        <w:t xml:space="preserve">d, </w:t>
      </w:r>
      <w:r w:rsidR="00B25973">
        <w:rPr>
          <w:rFonts w:ascii="Times New Roman" w:hAnsi="Times New Roman"/>
        </w:rPr>
        <w:t xml:space="preserve">with the relationship becoming </w:t>
      </w:r>
      <w:r w:rsidR="00676986" w:rsidRPr="00684D2D">
        <w:rPr>
          <w:rFonts w:ascii="Times New Roman" w:hAnsi="Times New Roman"/>
        </w:rPr>
        <w:t>exponentia</w:t>
      </w:r>
      <w:r w:rsidR="00B25973">
        <w:rPr>
          <w:rFonts w:ascii="Times New Roman" w:hAnsi="Times New Roman"/>
        </w:rPr>
        <w:t>l</w:t>
      </w:r>
      <w:r w:rsidR="00676986" w:rsidRPr="00684D2D">
        <w:rPr>
          <w:rFonts w:ascii="Times New Roman" w:hAnsi="Times New Roman"/>
        </w:rPr>
        <w:t xml:space="preserve"> </w:t>
      </w:r>
      <w:r w:rsidR="00B25973">
        <w:rPr>
          <w:rFonts w:ascii="Times New Roman" w:hAnsi="Times New Roman"/>
        </w:rPr>
        <w:t>beyond</w:t>
      </w:r>
      <w:r w:rsidR="00676986" w:rsidRPr="00684D2D">
        <w:rPr>
          <w:rFonts w:ascii="Times New Roman" w:hAnsi="Times New Roman"/>
        </w:rPr>
        <w:t xml:space="preserve"> a critical mass</w:t>
      </w:r>
      <w:r w:rsidR="00D43196" w:rsidRPr="00684D2D">
        <w:rPr>
          <w:rFonts w:ascii="Times New Roman" w:hAnsi="Times New Roman"/>
        </w:rPr>
        <w:t xml:space="preserve"> of consumption.</w:t>
      </w:r>
      <w:r w:rsidR="00676986" w:rsidRPr="00684D2D">
        <w:rPr>
          <w:rFonts w:ascii="Times New Roman" w:hAnsi="Times New Roman"/>
        </w:rPr>
        <w:t xml:space="preserve"> </w:t>
      </w:r>
      <w:r w:rsidR="007164B6" w:rsidRPr="00684D2D">
        <w:rPr>
          <w:rFonts w:ascii="Times New Roman" w:hAnsi="Times New Roman"/>
        </w:rPr>
        <w:t xml:space="preserve">For customers, it is more attractive to purchase from publishers who can provide a greater breadth and depth of scientific journals. </w:t>
      </w:r>
      <w:r w:rsidR="00BD2A8F" w:rsidRPr="00684D2D">
        <w:rPr>
          <w:rFonts w:ascii="Times New Roman" w:hAnsi="Times New Roman"/>
        </w:rPr>
        <w:t>For</w:t>
      </w:r>
      <w:r w:rsidR="000C63F0" w:rsidRPr="00684D2D">
        <w:rPr>
          <w:rFonts w:ascii="Times New Roman" w:hAnsi="Times New Roman"/>
        </w:rPr>
        <w:t xml:space="preserve"> researcher</w:t>
      </w:r>
      <w:r w:rsidR="00684D2D" w:rsidRPr="00684D2D">
        <w:rPr>
          <w:rFonts w:ascii="Times New Roman" w:hAnsi="Times New Roman"/>
        </w:rPr>
        <w:t>s</w:t>
      </w:r>
      <w:r w:rsidR="00BD2A8F" w:rsidRPr="00684D2D">
        <w:rPr>
          <w:rFonts w:ascii="Times New Roman" w:hAnsi="Times New Roman"/>
        </w:rPr>
        <w:t>, it is more attractive to have an article published by a</w:t>
      </w:r>
      <w:r w:rsidR="00F00151" w:rsidRPr="00684D2D">
        <w:rPr>
          <w:rFonts w:ascii="Times New Roman" w:hAnsi="Times New Roman"/>
        </w:rPr>
        <w:t xml:space="preserve"> </w:t>
      </w:r>
      <w:r w:rsidR="00BD2A8F" w:rsidRPr="00684D2D">
        <w:rPr>
          <w:rFonts w:ascii="Times New Roman" w:hAnsi="Times New Roman"/>
        </w:rPr>
        <w:t xml:space="preserve">firm </w:t>
      </w:r>
      <w:r w:rsidR="00F00151" w:rsidRPr="00684D2D">
        <w:rPr>
          <w:rFonts w:ascii="Times New Roman" w:hAnsi="Times New Roman"/>
        </w:rPr>
        <w:t xml:space="preserve">serving </w:t>
      </w:r>
      <w:r w:rsidR="00BD2A8F" w:rsidRPr="00684D2D">
        <w:rPr>
          <w:rFonts w:ascii="Times New Roman" w:hAnsi="Times New Roman"/>
        </w:rPr>
        <w:t>a significant portion of the market’s customers</w:t>
      </w:r>
      <w:r w:rsidR="000C63F0" w:rsidRPr="00684D2D">
        <w:rPr>
          <w:rFonts w:ascii="Times New Roman" w:hAnsi="Times New Roman"/>
        </w:rPr>
        <w:t>, because</w:t>
      </w:r>
      <w:r w:rsidR="00DC6FA5">
        <w:rPr>
          <w:rFonts w:ascii="Times New Roman" w:hAnsi="Times New Roman"/>
        </w:rPr>
        <w:t xml:space="preserve"> they</w:t>
      </w:r>
      <w:r w:rsidR="000C63F0" w:rsidRPr="00684D2D">
        <w:rPr>
          <w:rFonts w:ascii="Times New Roman" w:hAnsi="Times New Roman"/>
        </w:rPr>
        <w:t xml:space="preserve"> will receive greater exposure thus citations. </w:t>
      </w:r>
      <w:r w:rsidR="000714BA">
        <w:rPr>
          <w:rFonts w:ascii="Times New Roman" w:hAnsi="Times New Roman"/>
        </w:rPr>
        <w:t>Extending</w:t>
      </w:r>
      <w:r w:rsidR="00F00151" w:rsidRPr="00684D2D">
        <w:rPr>
          <w:rFonts w:ascii="Times New Roman" w:hAnsi="Times New Roman"/>
        </w:rPr>
        <w:t xml:space="preserve"> this, Larivière et al. (2015) argue that </w:t>
      </w:r>
      <w:r w:rsidR="00360099">
        <w:rPr>
          <w:rFonts w:ascii="Times New Roman" w:hAnsi="Times New Roman"/>
        </w:rPr>
        <w:t>large</w:t>
      </w:r>
      <w:r w:rsidR="00A50FD9">
        <w:rPr>
          <w:rFonts w:ascii="Times New Roman" w:hAnsi="Times New Roman"/>
        </w:rPr>
        <w:t xml:space="preserve"> </w:t>
      </w:r>
      <w:r w:rsidR="00F00151" w:rsidRPr="00684D2D">
        <w:rPr>
          <w:rFonts w:ascii="Times New Roman" w:hAnsi="Times New Roman"/>
        </w:rPr>
        <w:t xml:space="preserve">publishers have the symbolic function of allocating academic capital to researchers. </w:t>
      </w:r>
      <w:r w:rsidR="00D97656">
        <w:rPr>
          <w:rFonts w:ascii="Times New Roman" w:hAnsi="Times New Roman"/>
        </w:rPr>
        <w:t>Large</w:t>
      </w:r>
      <w:r w:rsidR="00D97656" w:rsidRPr="00684D2D">
        <w:rPr>
          <w:rFonts w:ascii="Times New Roman" w:hAnsi="Times New Roman"/>
        </w:rPr>
        <w:t xml:space="preserve"> publishers harness these effects, </w:t>
      </w:r>
      <w:r w:rsidR="007164B6">
        <w:rPr>
          <w:rFonts w:ascii="Times New Roman" w:hAnsi="Times New Roman"/>
        </w:rPr>
        <w:t>by acting</w:t>
      </w:r>
      <w:r w:rsidR="00D97656" w:rsidRPr="00684D2D">
        <w:rPr>
          <w:rFonts w:ascii="Times New Roman" w:hAnsi="Times New Roman"/>
        </w:rPr>
        <w:t xml:space="preserve"> as platform</w:t>
      </w:r>
      <w:r w:rsidR="00D97656">
        <w:rPr>
          <w:rFonts w:ascii="Times New Roman" w:hAnsi="Times New Roman"/>
        </w:rPr>
        <w:t>s</w:t>
      </w:r>
      <w:r w:rsidR="00D97656" w:rsidRPr="00684D2D">
        <w:rPr>
          <w:rFonts w:ascii="Times New Roman" w:hAnsi="Times New Roman"/>
        </w:rPr>
        <w:t xml:space="preserve"> to bring together large numbers of authors and readers.</w:t>
      </w:r>
      <w:r w:rsidR="007164B6">
        <w:rPr>
          <w:rFonts w:ascii="Times New Roman" w:hAnsi="Times New Roman"/>
        </w:rPr>
        <w:t xml:space="preserve"> </w:t>
      </w:r>
      <w:r w:rsidR="00D97656">
        <w:rPr>
          <w:rFonts w:ascii="Times New Roman" w:hAnsi="Times New Roman"/>
        </w:rPr>
        <w:t xml:space="preserve">These </w:t>
      </w:r>
      <w:r w:rsidR="00185C2F">
        <w:rPr>
          <w:rFonts w:ascii="Times New Roman" w:hAnsi="Times New Roman"/>
        </w:rPr>
        <w:t xml:space="preserve">network effects </w:t>
      </w:r>
      <w:r w:rsidR="00124C2A" w:rsidRPr="00684D2D">
        <w:rPr>
          <w:rFonts w:ascii="Times New Roman" w:hAnsi="Times New Roman"/>
        </w:rPr>
        <w:t xml:space="preserve">increase the minimum efficient scale of </w:t>
      </w:r>
      <w:r w:rsidR="00DD7159" w:rsidRPr="00684D2D">
        <w:rPr>
          <w:rFonts w:ascii="Times New Roman" w:hAnsi="Times New Roman"/>
        </w:rPr>
        <w:t>a firm</w:t>
      </w:r>
      <w:r w:rsidR="00185C2F">
        <w:rPr>
          <w:rFonts w:ascii="Times New Roman" w:hAnsi="Times New Roman"/>
        </w:rPr>
        <w:t xml:space="preserve"> (MS3, Week 6).</w:t>
      </w:r>
      <w:r w:rsidR="00625884">
        <w:rPr>
          <w:rFonts w:ascii="Times New Roman" w:hAnsi="Times New Roman"/>
        </w:rPr>
        <w:t xml:space="preserve"> This is important because B</w:t>
      </w:r>
      <w:r w:rsidR="00DE2A92" w:rsidRPr="00684D2D">
        <w:rPr>
          <w:rFonts w:ascii="Times New Roman" w:hAnsi="Times New Roman"/>
        </w:rPr>
        <w:t>aumol (198</w:t>
      </w:r>
      <w:r w:rsidR="009F343F">
        <w:rPr>
          <w:rFonts w:ascii="Times New Roman" w:hAnsi="Times New Roman"/>
        </w:rPr>
        <w:t>3</w:t>
      </w:r>
      <w:r w:rsidR="00DE2A92" w:rsidRPr="00684D2D">
        <w:rPr>
          <w:rFonts w:ascii="Times New Roman" w:hAnsi="Times New Roman"/>
        </w:rPr>
        <w:t xml:space="preserve">) </w:t>
      </w:r>
      <w:r w:rsidR="00625884">
        <w:rPr>
          <w:rFonts w:ascii="Times New Roman" w:hAnsi="Times New Roman"/>
        </w:rPr>
        <w:t>showed</w:t>
      </w:r>
      <w:r w:rsidR="00DE2A92" w:rsidRPr="00684D2D">
        <w:rPr>
          <w:rFonts w:ascii="Times New Roman" w:hAnsi="Times New Roman"/>
        </w:rPr>
        <w:t xml:space="preserve"> that a larger minimum efficient scale will lead to a more concentrated industry</w:t>
      </w:r>
      <w:r w:rsidR="00DC6FA5">
        <w:rPr>
          <w:rFonts w:ascii="Times New Roman" w:hAnsi="Times New Roman"/>
        </w:rPr>
        <w:t xml:space="preserve"> structure</w:t>
      </w:r>
      <w:r w:rsidR="00DE2A92" w:rsidRPr="00684D2D">
        <w:rPr>
          <w:rFonts w:ascii="Times New Roman" w:hAnsi="Times New Roman"/>
        </w:rPr>
        <w:t xml:space="preserve">, ceterus paribus. </w:t>
      </w:r>
    </w:p>
    <w:p w14:paraId="53BB03CE" w14:textId="18501A4C" w:rsidR="002021C1" w:rsidRPr="00A434D9" w:rsidRDefault="00F0082C" w:rsidP="00E325E4">
      <w:pPr>
        <w:jc w:val="both"/>
        <w:rPr>
          <w:rFonts w:ascii="Times New Roman" w:hAnsi="Times New Roman"/>
        </w:rPr>
      </w:pPr>
      <w:r w:rsidRPr="005E13E0">
        <w:rPr>
          <w:rFonts w:ascii="Times New Roman" w:hAnsi="Times New Roman"/>
        </w:rPr>
        <w:t>Second</w:t>
      </w:r>
      <w:r w:rsidR="00DE2A92" w:rsidRPr="005E13E0">
        <w:rPr>
          <w:rFonts w:ascii="Times New Roman" w:hAnsi="Times New Roman"/>
        </w:rPr>
        <w:t>, d</w:t>
      </w:r>
      <w:r w:rsidR="002021C1" w:rsidRPr="005E13E0">
        <w:rPr>
          <w:rFonts w:ascii="Times New Roman" w:hAnsi="Times New Roman"/>
        </w:rPr>
        <w:t xml:space="preserve">igitalisation </w:t>
      </w:r>
      <w:r w:rsidRPr="005E13E0">
        <w:rPr>
          <w:rFonts w:ascii="Times New Roman" w:hAnsi="Times New Roman"/>
        </w:rPr>
        <w:t>has transformed scientific journals into information goods</w:t>
      </w:r>
      <w:r w:rsidR="00705254" w:rsidRPr="005E13E0">
        <w:rPr>
          <w:rFonts w:ascii="Times New Roman" w:hAnsi="Times New Roman"/>
        </w:rPr>
        <w:t xml:space="preserve">. Varian (1999) states </w:t>
      </w:r>
      <w:r w:rsidR="004A55C4">
        <w:rPr>
          <w:rFonts w:ascii="Times New Roman" w:hAnsi="Times New Roman"/>
        </w:rPr>
        <w:t xml:space="preserve">that </w:t>
      </w:r>
      <w:r w:rsidR="00705254" w:rsidRPr="005E13E0">
        <w:rPr>
          <w:rFonts w:ascii="Times New Roman" w:hAnsi="Times New Roman"/>
        </w:rPr>
        <w:t xml:space="preserve">information goods have high returns to scale because </w:t>
      </w:r>
      <w:r w:rsidR="004A55C4">
        <w:rPr>
          <w:rFonts w:ascii="Times New Roman" w:hAnsi="Times New Roman"/>
        </w:rPr>
        <w:t>of their</w:t>
      </w:r>
      <w:r w:rsidR="00705254" w:rsidRPr="005E13E0">
        <w:rPr>
          <w:rFonts w:ascii="Times New Roman" w:hAnsi="Times New Roman"/>
        </w:rPr>
        <w:t xml:space="preserve"> high fixed costs, which are typically sunk, and </w:t>
      </w:r>
      <w:r w:rsidR="00C20F61" w:rsidRPr="005E13E0">
        <w:rPr>
          <w:rFonts w:ascii="Times New Roman" w:hAnsi="Times New Roman"/>
        </w:rPr>
        <w:t>negligible marginal costs</w:t>
      </w:r>
      <w:r w:rsidR="00A451F1" w:rsidRPr="005E13E0">
        <w:rPr>
          <w:rFonts w:ascii="Times New Roman" w:hAnsi="Times New Roman"/>
        </w:rPr>
        <w:t xml:space="preserve">. </w:t>
      </w:r>
      <w:r w:rsidR="00C53D9C" w:rsidRPr="005E13E0">
        <w:rPr>
          <w:rFonts w:ascii="Times New Roman" w:hAnsi="Times New Roman"/>
        </w:rPr>
        <w:t>Digitalisation</w:t>
      </w:r>
      <w:r w:rsidR="00C41486" w:rsidRPr="005E13E0">
        <w:rPr>
          <w:rFonts w:ascii="Times New Roman" w:hAnsi="Times New Roman"/>
        </w:rPr>
        <w:t xml:space="preserve"> has </w:t>
      </w:r>
      <w:r w:rsidR="00BE26C9" w:rsidRPr="005E13E0">
        <w:rPr>
          <w:rFonts w:ascii="Times New Roman" w:hAnsi="Times New Roman"/>
        </w:rPr>
        <w:t xml:space="preserve">removed the need to print and </w:t>
      </w:r>
      <w:r w:rsidR="001A0FD0" w:rsidRPr="005E13E0">
        <w:rPr>
          <w:rFonts w:ascii="Times New Roman" w:hAnsi="Times New Roman"/>
        </w:rPr>
        <w:t>distribute journals</w:t>
      </w:r>
      <w:r w:rsidR="00C53D9C" w:rsidRPr="005E13E0">
        <w:rPr>
          <w:rFonts w:ascii="Times New Roman" w:hAnsi="Times New Roman"/>
        </w:rPr>
        <w:t xml:space="preserve">, dramatically reducing </w:t>
      </w:r>
      <w:r w:rsidR="005E13E0" w:rsidRPr="005E13E0">
        <w:rPr>
          <w:rFonts w:ascii="Times New Roman" w:hAnsi="Times New Roman"/>
        </w:rPr>
        <w:t>marginal costs</w:t>
      </w:r>
      <w:r w:rsidR="004A55C4">
        <w:rPr>
          <w:rFonts w:ascii="Times New Roman" w:hAnsi="Times New Roman"/>
        </w:rPr>
        <w:t>,</w:t>
      </w:r>
      <w:r w:rsidR="005E13E0">
        <w:rPr>
          <w:rFonts w:ascii="Times New Roman" w:hAnsi="Times New Roman"/>
        </w:rPr>
        <w:t xml:space="preserve"> thus enlarging the economies of scale described above. </w:t>
      </w:r>
      <w:r w:rsidR="00A434D9" w:rsidRPr="00A434D9">
        <w:rPr>
          <w:rFonts w:ascii="Times New Roman" w:hAnsi="Times New Roman"/>
        </w:rPr>
        <w:t xml:space="preserve">Building on this, </w:t>
      </w:r>
      <w:r w:rsidR="004E165A" w:rsidRPr="00A434D9">
        <w:rPr>
          <w:rFonts w:ascii="Times New Roman" w:hAnsi="Times New Roman"/>
        </w:rPr>
        <w:t xml:space="preserve">Varian (1999) </w:t>
      </w:r>
      <w:r w:rsidR="002473AA">
        <w:rPr>
          <w:rFonts w:ascii="Times New Roman" w:hAnsi="Times New Roman"/>
        </w:rPr>
        <w:t>suggests</w:t>
      </w:r>
      <w:r w:rsidR="00B8495F" w:rsidRPr="00A434D9">
        <w:rPr>
          <w:rFonts w:ascii="Times New Roman" w:hAnsi="Times New Roman"/>
        </w:rPr>
        <w:t xml:space="preserve"> Malthus’</w:t>
      </w:r>
      <w:r w:rsidR="002473AA">
        <w:rPr>
          <w:rFonts w:ascii="Times New Roman" w:hAnsi="Times New Roman"/>
        </w:rPr>
        <w:t xml:space="preserve"> and Gresham’s</w:t>
      </w:r>
      <w:r w:rsidR="00B8495F" w:rsidRPr="00A434D9">
        <w:rPr>
          <w:rFonts w:ascii="Times New Roman" w:hAnsi="Times New Roman"/>
        </w:rPr>
        <w:t xml:space="preserve"> law of information</w:t>
      </w:r>
      <w:r w:rsidR="002473AA">
        <w:rPr>
          <w:rFonts w:ascii="Times New Roman" w:hAnsi="Times New Roman"/>
        </w:rPr>
        <w:t xml:space="preserve">, </w:t>
      </w:r>
      <w:r w:rsidR="00503282">
        <w:rPr>
          <w:rFonts w:ascii="Times New Roman" w:hAnsi="Times New Roman"/>
        </w:rPr>
        <w:t xml:space="preserve">which </w:t>
      </w:r>
      <w:r w:rsidR="00B8495F" w:rsidRPr="00A434D9">
        <w:rPr>
          <w:rFonts w:ascii="Times New Roman" w:hAnsi="Times New Roman"/>
        </w:rPr>
        <w:t xml:space="preserve">posit that </w:t>
      </w:r>
      <w:r w:rsidR="00947766" w:rsidRPr="00A434D9">
        <w:rPr>
          <w:rFonts w:ascii="Times New Roman" w:hAnsi="Times New Roman"/>
        </w:rPr>
        <w:t xml:space="preserve">(a) the supply of information grows </w:t>
      </w:r>
      <w:r w:rsidR="00FA2AB4">
        <w:rPr>
          <w:rFonts w:ascii="Times New Roman" w:hAnsi="Times New Roman"/>
        </w:rPr>
        <w:t>faster than demand</w:t>
      </w:r>
      <w:r w:rsidR="00947766" w:rsidRPr="00A434D9">
        <w:rPr>
          <w:rFonts w:ascii="Times New Roman" w:hAnsi="Times New Roman"/>
        </w:rPr>
        <w:t xml:space="preserve"> and</w:t>
      </w:r>
      <w:r w:rsidR="00FA2AB4">
        <w:rPr>
          <w:rFonts w:ascii="Times New Roman" w:hAnsi="Times New Roman"/>
        </w:rPr>
        <w:t xml:space="preserve"> </w:t>
      </w:r>
      <w:r w:rsidR="00947766" w:rsidRPr="00A434D9">
        <w:rPr>
          <w:rFonts w:ascii="Times New Roman" w:hAnsi="Times New Roman"/>
        </w:rPr>
        <w:t>(b) bad information crowd</w:t>
      </w:r>
      <w:r w:rsidR="002473AA">
        <w:rPr>
          <w:rFonts w:ascii="Times New Roman" w:hAnsi="Times New Roman"/>
        </w:rPr>
        <w:t>s</w:t>
      </w:r>
      <w:r w:rsidR="00947766" w:rsidRPr="00A434D9">
        <w:rPr>
          <w:rFonts w:ascii="Times New Roman" w:hAnsi="Times New Roman"/>
        </w:rPr>
        <w:t xml:space="preserve"> out good information. </w:t>
      </w:r>
      <w:r w:rsidR="00E325E4" w:rsidRPr="00A434D9">
        <w:rPr>
          <w:rFonts w:ascii="Times New Roman" w:hAnsi="Times New Roman"/>
        </w:rPr>
        <w:t xml:space="preserve">I </w:t>
      </w:r>
      <w:r w:rsidR="00081ED4">
        <w:rPr>
          <w:rFonts w:ascii="Times New Roman" w:hAnsi="Times New Roman"/>
        </w:rPr>
        <w:t>believe</w:t>
      </w:r>
      <w:r w:rsidR="00E325E4" w:rsidRPr="00A434D9">
        <w:rPr>
          <w:rFonts w:ascii="Times New Roman" w:hAnsi="Times New Roman"/>
        </w:rPr>
        <w:t xml:space="preserve"> that </w:t>
      </w:r>
      <w:r w:rsidR="00D41250" w:rsidRPr="00A434D9">
        <w:rPr>
          <w:rFonts w:ascii="Times New Roman" w:hAnsi="Times New Roman"/>
        </w:rPr>
        <w:t>the combination of these</w:t>
      </w:r>
      <w:r w:rsidR="00E325E4" w:rsidRPr="00A434D9">
        <w:rPr>
          <w:rFonts w:ascii="Times New Roman" w:hAnsi="Times New Roman"/>
        </w:rPr>
        <w:t xml:space="preserve"> </w:t>
      </w:r>
      <w:r w:rsidR="00FA2AB4">
        <w:rPr>
          <w:rFonts w:ascii="Times New Roman" w:hAnsi="Times New Roman"/>
        </w:rPr>
        <w:t>laws</w:t>
      </w:r>
      <w:r w:rsidR="00E325E4" w:rsidRPr="00A434D9">
        <w:rPr>
          <w:rFonts w:ascii="Times New Roman" w:hAnsi="Times New Roman"/>
        </w:rPr>
        <w:t xml:space="preserve"> create</w:t>
      </w:r>
      <w:r w:rsidR="00D41250" w:rsidRPr="00A434D9">
        <w:rPr>
          <w:rFonts w:ascii="Times New Roman" w:hAnsi="Times New Roman"/>
        </w:rPr>
        <w:t>s</w:t>
      </w:r>
      <w:r w:rsidR="00E325E4" w:rsidRPr="00A434D9">
        <w:rPr>
          <w:rFonts w:ascii="Times New Roman" w:hAnsi="Times New Roman"/>
        </w:rPr>
        <w:t xml:space="preserve"> a </w:t>
      </w:r>
      <w:r w:rsidR="00D41250" w:rsidRPr="00A434D9">
        <w:rPr>
          <w:rFonts w:ascii="Times New Roman" w:hAnsi="Times New Roman"/>
        </w:rPr>
        <w:t>second rationale for large publishers: quality signalling.</w:t>
      </w:r>
      <w:r w:rsidR="00D41250">
        <w:t xml:space="preserve"> </w:t>
      </w:r>
    </w:p>
    <w:p w14:paraId="64E11746" w14:textId="2B05BADB" w:rsidR="0010226B" w:rsidRPr="00167538" w:rsidRDefault="0010226B" w:rsidP="0010226B">
      <w:pPr>
        <w:pStyle w:val="ListParagraph"/>
        <w:numPr>
          <w:ilvl w:val="0"/>
          <w:numId w:val="3"/>
        </w:numPr>
        <w:jc w:val="both"/>
        <w:rPr>
          <w:color w:val="FF0000"/>
        </w:rPr>
      </w:pPr>
      <w:r w:rsidRPr="00167538">
        <w:rPr>
          <w:color w:val="FF0000"/>
        </w:rPr>
        <w:t>Experience goods, only know their value after consumption</w:t>
      </w:r>
      <w:r w:rsidR="0062545B" w:rsidRPr="00167538">
        <w:rPr>
          <w:color w:val="FF0000"/>
        </w:rPr>
        <w:t xml:space="preserve">. Asymmetric information </w:t>
      </w:r>
    </w:p>
    <w:p w14:paraId="1722E76F" w14:textId="7912CD79" w:rsidR="00E47A61" w:rsidRPr="00167538" w:rsidRDefault="00255D3F" w:rsidP="00CC7AC4">
      <w:pPr>
        <w:rPr>
          <w:color w:val="FF0000"/>
        </w:rPr>
      </w:pPr>
      <w:r w:rsidRPr="00167538">
        <w:rPr>
          <w:color w:val="FF0000"/>
        </w:rPr>
        <w:t xml:space="preserve">These factors have increased the minimum efficient scale in the industry, which acts as a barrier to entry because new entrants must achieve a larger market share before they become profitable. </w:t>
      </w:r>
    </w:p>
    <w:p w14:paraId="306E120F" w14:textId="77777777" w:rsidR="002C6772" w:rsidRDefault="002C6772" w:rsidP="00CC7AC4"/>
    <w:p w14:paraId="53D27E72" w14:textId="4D49B45A" w:rsidR="00C20F61" w:rsidRDefault="00C20F61" w:rsidP="00CC7AC4"/>
    <w:p w14:paraId="1F98D1D7" w14:textId="44B6E339" w:rsidR="00C20F61" w:rsidRDefault="00C20F61" w:rsidP="00CC7AC4"/>
    <w:p w14:paraId="3737CB70" w14:textId="72845755" w:rsidR="00C20F61" w:rsidRDefault="00C20F61" w:rsidP="00CC7AC4"/>
    <w:p w14:paraId="1A23E8A5" w14:textId="58B2A6E4" w:rsidR="00C20F61" w:rsidRDefault="00C20F61" w:rsidP="00CC7AC4"/>
    <w:p w14:paraId="58B96CF7" w14:textId="77777777" w:rsidR="00C16CF8" w:rsidRDefault="00C16CF8" w:rsidP="00CC7AC4"/>
    <w:p w14:paraId="5323A82E" w14:textId="77777777" w:rsidR="001A0FD0" w:rsidRDefault="001A0FD0" w:rsidP="00CC7AC4"/>
    <w:p w14:paraId="019E5931" w14:textId="7F3CC14C" w:rsidR="00503282" w:rsidRPr="00503282" w:rsidRDefault="008857E3" w:rsidP="00503282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lastRenderedPageBreak/>
        <w:t>Preserving</w:t>
      </w:r>
      <w:r w:rsidR="002337C4" w:rsidRPr="008857E3">
        <w:rPr>
          <w:rFonts w:ascii="Times New Roman" w:hAnsi="Times New Roman"/>
          <w:sz w:val="36"/>
          <w:szCs w:val="36"/>
        </w:rPr>
        <w:t xml:space="preserve"> </w:t>
      </w:r>
      <w:r w:rsidRPr="008857E3">
        <w:rPr>
          <w:rFonts w:ascii="Times New Roman" w:hAnsi="Times New Roman"/>
          <w:sz w:val="36"/>
          <w:szCs w:val="36"/>
        </w:rPr>
        <w:t>and Leveraging Market</w:t>
      </w:r>
      <w:r w:rsidR="002337C4" w:rsidRPr="008857E3">
        <w:rPr>
          <w:rFonts w:ascii="Times New Roman" w:hAnsi="Times New Roman"/>
          <w:sz w:val="36"/>
          <w:szCs w:val="36"/>
        </w:rPr>
        <w:t xml:space="preserve"> Power</w:t>
      </w:r>
    </w:p>
    <w:p w14:paraId="3BDBAC51" w14:textId="71609F6E" w:rsidR="00C0384C" w:rsidRPr="006D6CB6" w:rsidRDefault="00503282" w:rsidP="003C1F88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 w:rsidR="00043C07" w:rsidRPr="006D6CB6">
        <w:rPr>
          <w:rFonts w:ascii="Times New Roman" w:hAnsi="Times New Roman"/>
        </w:rPr>
        <w:t xml:space="preserve">he </w:t>
      </w:r>
      <w:r w:rsidR="00C0384C" w:rsidRPr="006D6CB6">
        <w:rPr>
          <w:rFonts w:ascii="Times New Roman" w:hAnsi="Times New Roman"/>
        </w:rPr>
        <w:t xml:space="preserve">aggressive inorganic growth </w:t>
      </w:r>
      <w:r w:rsidR="00680493">
        <w:rPr>
          <w:rFonts w:ascii="Times New Roman" w:hAnsi="Times New Roman"/>
        </w:rPr>
        <w:t>of the</w:t>
      </w:r>
      <w:r w:rsidR="00C0384C" w:rsidRPr="006D6CB6">
        <w:rPr>
          <w:rFonts w:ascii="Times New Roman" w:hAnsi="Times New Roman"/>
        </w:rPr>
        <w:t xml:space="preserve"> </w:t>
      </w:r>
      <w:r w:rsidR="000026A0" w:rsidRPr="006D6CB6">
        <w:rPr>
          <w:rFonts w:ascii="Times New Roman" w:hAnsi="Times New Roman"/>
        </w:rPr>
        <w:t xml:space="preserve">dominant publishers has </w:t>
      </w:r>
      <w:r w:rsidR="00043C07" w:rsidRPr="006D6CB6">
        <w:rPr>
          <w:rFonts w:ascii="Times New Roman" w:hAnsi="Times New Roman"/>
        </w:rPr>
        <w:t>sustain</w:t>
      </w:r>
      <w:r w:rsidR="00680493">
        <w:rPr>
          <w:rFonts w:ascii="Times New Roman" w:hAnsi="Times New Roman"/>
        </w:rPr>
        <w:t>ed</w:t>
      </w:r>
      <w:r w:rsidR="000026A0" w:rsidRPr="006D6CB6">
        <w:rPr>
          <w:rFonts w:ascii="Times New Roman" w:hAnsi="Times New Roman"/>
        </w:rPr>
        <w:t xml:space="preserve"> </w:t>
      </w:r>
      <w:r w:rsidR="00AB595D">
        <w:rPr>
          <w:rFonts w:ascii="Times New Roman" w:hAnsi="Times New Roman"/>
        </w:rPr>
        <w:t>their market power</w:t>
      </w:r>
      <w:r w:rsidR="000026A0" w:rsidRPr="006D6CB6">
        <w:rPr>
          <w:rFonts w:ascii="Times New Roman" w:hAnsi="Times New Roman"/>
        </w:rPr>
        <w:t xml:space="preserve">. </w:t>
      </w:r>
      <w:r w:rsidR="006072CA" w:rsidRPr="006D6CB6">
        <w:rPr>
          <w:rFonts w:ascii="Times New Roman" w:hAnsi="Times New Roman"/>
        </w:rPr>
        <w:t>Larivière et al. (2015)</w:t>
      </w:r>
      <w:r w:rsidR="003D4554" w:rsidRPr="006D6CB6">
        <w:rPr>
          <w:rFonts w:ascii="Times New Roman" w:hAnsi="Times New Roman"/>
        </w:rPr>
        <w:t xml:space="preserve"> </w:t>
      </w:r>
      <w:r w:rsidR="00011005">
        <w:rPr>
          <w:rFonts w:ascii="Times New Roman" w:hAnsi="Times New Roman"/>
        </w:rPr>
        <w:t xml:space="preserve">illustrate the extent of this consolidation, </w:t>
      </w:r>
      <w:r w:rsidR="00E51106" w:rsidRPr="006D6CB6">
        <w:rPr>
          <w:rFonts w:ascii="Times New Roman" w:hAnsi="Times New Roman"/>
        </w:rPr>
        <w:t xml:space="preserve">for example </w:t>
      </w:r>
      <w:r w:rsidR="00011005">
        <w:rPr>
          <w:rFonts w:ascii="Times New Roman" w:hAnsi="Times New Roman"/>
        </w:rPr>
        <w:t xml:space="preserve">finding </w:t>
      </w:r>
      <w:r w:rsidR="00E51106" w:rsidRPr="006D6CB6">
        <w:rPr>
          <w:rFonts w:ascii="Times New Roman" w:hAnsi="Times New Roman"/>
        </w:rPr>
        <w:t>Wiley-Blackwell acquir</w:t>
      </w:r>
      <w:r w:rsidR="00011005">
        <w:rPr>
          <w:rFonts w:ascii="Times New Roman" w:hAnsi="Times New Roman"/>
        </w:rPr>
        <w:t>ed</w:t>
      </w:r>
      <w:r w:rsidR="00E51106" w:rsidRPr="006D6CB6">
        <w:rPr>
          <w:rFonts w:ascii="Times New Roman" w:hAnsi="Times New Roman"/>
        </w:rPr>
        <w:t xml:space="preserve"> a yearly average of 39 journals in 2001-2004. </w:t>
      </w:r>
    </w:p>
    <w:p w14:paraId="6F320E3A" w14:textId="398E04BE" w:rsidR="00197B7D" w:rsidRDefault="00E416DA" w:rsidP="003C1F88">
      <w:pPr>
        <w:jc w:val="both"/>
        <w:rPr>
          <w:rFonts w:ascii="Times New Roman" w:hAnsi="Times New Roman"/>
        </w:rPr>
      </w:pPr>
      <w:r w:rsidRPr="002406BC">
        <w:rPr>
          <w:rFonts w:ascii="Times New Roman" w:hAnsi="Times New Roman"/>
        </w:rPr>
        <w:t xml:space="preserve">Another factor </w:t>
      </w:r>
      <w:r w:rsidR="00AB595D">
        <w:rPr>
          <w:rFonts w:ascii="Times New Roman" w:hAnsi="Times New Roman"/>
        </w:rPr>
        <w:t xml:space="preserve">sustaining large publishers’ market power is </w:t>
      </w:r>
      <w:r w:rsidR="00A73491" w:rsidRPr="002406BC">
        <w:rPr>
          <w:rFonts w:ascii="Times New Roman" w:hAnsi="Times New Roman"/>
        </w:rPr>
        <w:t xml:space="preserve">the Ingelfinger </w:t>
      </w:r>
      <w:r w:rsidR="00590FA0" w:rsidRPr="002406BC">
        <w:rPr>
          <w:rFonts w:ascii="Times New Roman" w:hAnsi="Times New Roman"/>
        </w:rPr>
        <w:t xml:space="preserve">rule, </w:t>
      </w:r>
      <w:r w:rsidR="009D0961" w:rsidRPr="002406BC">
        <w:rPr>
          <w:rFonts w:ascii="Times New Roman" w:hAnsi="Times New Roman"/>
        </w:rPr>
        <w:t>which prohibits authors submitting their articles to multiple journals</w:t>
      </w:r>
      <w:r w:rsidR="005B26D9" w:rsidRPr="002406BC">
        <w:rPr>
          <w:rFonts w:ascii="Times New Roman" w:hAnsi="Times New Roman"/>
        </w:rPr>
        <w:t xml:space="preserve"> (</w:t>
      </w:r>
      <w:r w:rsidR="00553AF9">
        <w:rPr>
          <w:rFonts w:ascii="Times New Roman" w:hAnsi="Times New Roman"/>
        </w:rPr>
        <w:t>Marshall, 1998</w:t>
      </w:r>
      <w:r w:rsidR="005B26D9" w:rsidRPr="002406BC">
        <w:rPr>
          <w:rFonts w:ascii="Times New Roman" w:hAnsi="Times New Roman"/>
        </w:rPr>
        <w:t>)</w:t>
      </w:r>
      <w:r w:rsidR="009D0961" w:rsidRPr="002406BC">
        <w:rPr>
          <w:rFonts w:ascii="Times New Roman" w:hAnsi="Times New Roman"/>
        </w:rPr>
        <w:t xml:space="preserve">. </w:t>
      </w:r>
      <w:r w:rsidR="005E53EC" w:rsidRPr="002406BC">
        <w:rPr>
          <w:rFonts w:ascii="Times New Roman" w:hAnsi="Times New Roman"/>
        </w:rPr>
        <w:t xml:space="preserve">This </w:t>
      </w:r>
      <w:r w:rsidR="002E5CD7" w:rsidRPr="002406BC">
        <w:rPr>
          <w:rFonts w:ascii="Times New Roman" w:hAnsi="Times New Roman"/>
        </w:rPr>
        <w:t xml:space="preserve">gives each journal a monopoly </w:t>
      </w:r>
      <w:r w:rsidR="005E53EC" w:rsidRPr="002406BC">
        <w:rPr>
          <w:rFonts w:ascii="Times New Roman" w:hAnsi="Times New Roman"/>
        </w:rPr>
        <w:t>over</w:t>
      </w:r>
      <w:r w:rsidR="002E5CD7" w:rsidRPr="002406BC">
        <w:rPr>
          <w:rFonts w:ascii="Times New Roman" w:hAnsi="Times New Roman"/>
        </w:rPr>
        <w:t xml:space="preserve"> the </w:t>
      </w:r>
      <w:r w:rsidR="000258AF">
        <w:rPr>
          <w:rFonts w:ascii="Times New Roman" w:hAnsi="Times New Roman"/>
        </w:rPr>
        <w:t>articles</w:t>
      </w:r>
      <w:r w:rsidR="002E5CD7" w:rsidRPr="002406BC">
        <w:rPr>
          <w:rFonts w:ascii="Times New Roman" w:hAnsi="Times New Roman"/>
        </w:rPr>
        <w:t xml:space="preserve"> it publishes. This is important because each article represents a unique good</w:t>
      </w:r>
      <w:r w:rsidR="003C1F88" w:rsidRPr="002406BC">
        <w:rPr>
          <w:rFonts w:ascii="Times New Roman" w:hAnsi="Times New Roman"/>
        </w:rPr>
        <w:t xml:space="preserve"> for which there is no perfect substitute. </w:t>
      </w:r>
      <w:r w:rsidR="00FC3782">
        <w:rPr>
          <w:rFonts w:ascii="Times New Roman" w:hAnsi="Times New Roman"/>
        </w:rPr>
        <w:t xml:space="preserve">These unique information goods are excludable, meaning </w:t>
      </w:r>
      <w:r w:rsidR="000258AF">
        <w:rPr>
          <w:rFonts w:ascii="Times New Roman" w:hAnsi="Times New Roman"/>
        </w:rPr>
        <w:t>they cannot legally be consumed</w:t>
      </w:r>
      <w:r w:rsidR="00FC3782">
        <w:rPr>
          <w:rFonts w:ascii="Times New Roman" w:hAnsi="Times New Roman"/>
        </w:rPr>
        <w:t xml:space="preserve"> without p</w:t>
      </w:r>
      <w:r w:rsidR="000258AF">
        <w:rPr>
          <w:rFonts w:ascii="Times New Roman" w:hAnsi="Times New Roman"/>
        </w:rPr>
        <w:t>ayment</w:t>
      </w:r>
      <w:r w:rsidR="00FC3782">
        <w:rPr>
          <w:rFonts w:ascii="Times New Roman" w:hAnsi="Times New Roman"/>
        </w:rPr>
        <w:t xml:space="preserve">. </w:t>
      </w:r>
      <w:r w:rsidR="005B26D9" w:rsidRPr="002406BC">
        <w:rPr>
          <w:rFonts w:ascii="Times New Roman" w:hAnsi="Times New Roman"/>
        </w:rPr>
        <w:t>Knowing this</w:t>
      </w:r>
      <w:r w:rsidR="003C1F88" w:rsidRPr="002406BC">
        <w:rPr>
          <w:rFonts w:ascii="Times New Roman" w:hAnsi="Times New Roman"/>
        </w:rPr>
        <w:t xml:space="preserve">, </w:t>
      </w:r>
      <w:r w:rsidR="006072CA" w:rsidRPr="002406BC">
        <w:rPr>
          <w:rFonts w:ascii="Times New Roman" w:hAnsi="Times New Roman"/>
        </w:rPr>
        <w:t xml:space="preserve">publishers </w:t>
      </w:r>
      <w:r w:rsidR="005E53EC" w:rsidRPr="002406BC">
        <w:rPr>
          <w:rFonts w:ascii="Times New Roman" w:hAnsi="Times New Roman"/>
        </w:rPr>
        <w:t>can</w:t>
      </w:r>
      <w:r w:rsidR="006072CA" w:rsidRPr="002406BC">
        <w:rPr>
          <w:rFonts w:ascii="Times New Roman" w:hAnsi="Times New Roman"/>
        </w:rPr>
        <w:t xml:space="preserve"> exploit </w:t>
      </w:r>
      <w:r w:rsidR="000258AF">
        <w:rPr>
          <w:rFonts w:ascii="Times New Roman" w:hAnsi="Times New Roman"/>
        </w:rPr>
        <w:t>consumers by</w:t>
      </w:r>
      <w:r w:rsidR="006072CA" w:rsidRPr="002406BC">
        <w:rPr>
          <w:rFonts w:ascii="Times New Roman" w:hAnsi="Times New Roman"/>
        </w:rPr>
        <w:t xml:space="preserve"> </w:t>
      </w:r>
      <w:r w:rsidR="008C7BD4">
        <w:rPr>
          <w:rFonts w:ascii="Times New Roman" w:hAnsi="Times New Roman"/>
        </w:rPr>
        <w:t xml:space="preserve">creating large bundles that mix journals </w:t>
      </w:r>
      <w:r w:rsidR="00593C0D">
        <w:rPr>
          <w:rFonts w:ascii="Times New Roman" w:hAnsi="Times New Roman"/>
        </w:rPr>
        <w:t>required by the consumer</w:t>
      </w:r>
      <w:r w:rsidR="00806241">
        <w:rPr>
          <w:rFonts w:ascii="Times New Roman" w:hAnsi="Times New Roman"/>
        </w:rPr>
        <w:t xml:space="preserve"> with unrequired journals</w:t>
      </w:r>
      <w:r w:rsidR="000258AF">
        <w:rPr>
          <w:rFonts w:ascii="Times New Roman" w:hAnsi="Times New Roman"/>
        </w:rPr>
        <w:t xml:space="preserve">. </w:t>
      </w:r>
      <w:r w:rsidR="007E7F5F">
        <w:rPr>
          <w:rFonts w:ascii="Times New Roman" w:hAnsi="Times New Roman"/>
        </w:rPr>
        <w:t xml:space="preserve">The </w:t>
      </w:r>
      <w:r w:rsidR="004F7C4D">
        <w:rPr>
          <w:rFonts w:ascii="Times New Roman" w:hAnsi="Times New Roman"/>
        </w:rPr>
        <w:t>l</w:t>
      </w:r>
      <w:r w:rsidR="007E7F5F">
        <w:rPr>
          <w:rFonts w:ascii="Times New Roman" w:hAnsi="Times New Roman"/>
        </w:rPr>
        <w:t xml:space="preserve">aw of </w:t>
      </w:r>
      <w:r w:rsidR="004F7C4D">
        <w:rPr>
          <w:rFonts w:ascii="Times New Roman" w:hAnsi="Times New Roman"/>
        </w:rPr>
        <w:t>l</w:t>
      </w:r>
      <w:r w:rsidR="007E7F5F">
        <w:rPr>
          <w:rFonts w:ascii="Times New Roman" w:hAnsi="Times New Roman"/>
        </w:rPr>
        <w:t xml:space="preserve">arge </w:t>
      </w:r>
      <w:r w:rsidR="004F7C4D">
        <w:rPr>
          <w:rFonts w:ascii="Times New Roman" w:hAnsi="Times New Roman"/>
        </w:rPr>
        <w:t>n</w:t>
      </w:r>
      <w:r w:rsidR="007E7F5F">
        <w:rPr>
          <w:rFonts w:ascii="Times New Roman" w:hAnsi="Times New Roman"/>
        </w:rPr>
        <w:t xml:space="preserve">umbers means that the predictive value of bundling allows greater profits (Bakos, 1999). </w:t>
      </w:r>
      <w:r w:rsidR="007E7F5F">
        <w:rPr>
          <w:rFonts w:ascii="Times New Roman" w:hAnsi="Times New Roman"/>
        </w:rPr>
        <w:t xml:space="preserve">Normally, these </w:t>
      </w:r>
      <w:r w:rsidR="00F27C07">
        <w:rPr>
          <w:rFonts w:ascii="Times New Roman" w:hAnsi="Times New Roman"/>
        </w:rPr>
        <w:t>gains are outweighed by the marginal cost</w:t>
      </w:r>
      <w:r w:rsidR="0069689D">
        <w:rPr>
          <w:rFonts w:ascii="Times New Roman" w:hAnsi="Times New Roman"/>
        </w:rPr>
        <w:t>s</w:t>
      </w:r>
      <w:r w:rsidR="00F27C07">
        <w:rPr>
          <w:rFonts w:ascii="Times New Roman" w:hAnsi="Times New Roman"/>
        </w:rPr>
        <w:t xml:space="preserve"> of produc</w:t>
      </w:r>
      <w:r w:rsidR="0069689D">
        <w:rPr>
          <w:rFonts w:ascii="Times New Roman" w:hAnsi="Times New Roman"/>
        </w:rPr>
        <w:t>ing</w:t>
      </w:r>
      <w:r w:rsidR="00F27C07">
        <w:rPr>
          <w:rFonts w:ascii="Times New Roman" w:hAnsi="Times New Roman"/>
        </w:rPr>
        <w:t xml:space="preserve"> extra goods for the bundle</w:t>
      </w:r>
      <w:r w:rsidR="00032E32">
        <w:rPr>
          <w:rFonts w:ascii="Times New Roman" w:hAnsi="Times New Roman"/>
        </w:rPr>
        <w:t xml:space="preserve"> (ibid)</w:t>
      </w:r>
      <w:r w:rsidR="00F27C07">
        <w:rPr>
          <w:rFonts w:ascii="Times New Roman" w:hAnsi="Times New Roman"/>
        </w:rPr>
        <w:t xml:space="preserve">, </w:t>
      </w:r>
      <w:r w:rsidR="00392AFE">
        <w:rPr>
          <w:rFonts w:ascii="Times New Roman" w:hAnsi="Times New Roman"/>
        </w:rPr>
        <w:t>but</w:t>
      </w:r>
      <w:r w:rsidR="000258AF">
        <w:rPr>
          <w:rFonts w:ascii="Times New Roman" w:hAnsi="Times New Roman"/>
        </w:rPr>
        <w:t xml:space="preserve"> </w:t>
      </w:r>
      <w:r w:rsidR="00F27C07">
        <w:rPr>
          <w:rFonts w:ascii="Times New Roman" w:hAnsi="Times New Roman"/>
        </w:rPr>
        <w:t>digitalisation</w:t>
      </w:r>
      <w:r w:rsidR="004622A0">
        <w:rPr>
          <w:rFonts w:ascii="Times New Roman" w:hAnsi="Times New Roman"/>
        </w:rPr>
        <w:t xml:space="preserve"> has</w:t>
      </w:r>
      <w:r w:rsidR="00F27C07">
        <w:rPr>
          <w:rFonts w:ascii="Times New Roman" w:hAnsi="Times New Roman"/>
        </w:rPr>
        <w:t xml:space="preserve"> </w:t>
      </w:r>
      <w:r w:rsidR="00673EC0">
        <w:rPr>
          <w:rFonts w:ascii="Times New Roman" w:hAnsi="Times New Roman"/>
        </w:rPr>
        <w:t>all but eliminated the</w:t>
      </w:r>
      <w:r w:rsidR="00F27C07">
        <w:rPr>
          <w:rFonts w:ascii="Times New Roman" w:hAnsi="Times New Roman"/>
        </w:rPr>
        <w:t xml:space="preserve"> marginal cost</w:t>
      </w:r>
      <w:r w:rsidR="00D92D4F">
        <w:rPr>
          <w:rFonts w:ascii="Times New Roman" w:hAnsi="Times New Roman"/>
        </w:rPr>
        <w:t>s</w:t>
      </w:r>
      <w:r w:rsidR="00673EC0">
        <w:rPr>
          <w:rFonts w:ascii="Times New Roman" w:hAnsi="Times New Roman"/>
        </w:rPr>
        <w:t xml:space="preserve"> of scientific journals.</w:t>
      </w:r>
    </w:p>
    <w:p w14:paraId="56AB298F" w14:textId="598444FF" w:rsidR="00624715" w:rsidRPr="005E192F" w:rsidRDefault="00846F35" w:rsidP="005E192F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 w:rsidR="009F1FAB" w:rsidRPr="00071CA8">
        <w:rPr>
          <w:rFonts w:ascii="Times New Roman" w:hAnsi="Times New Roman"/>
        </w:rPr>
        <w:t>he market power of oligopolist publishers has allowed them to increase</w:t>
      </w:r>
      <w:r w:rsidR="0069689D">
        <w:rPr>
          <w:rFonts w:ascii="Times New Roman" w:hAnsi="Times New Roman"/>
        </w:rPr>
        <w:t xml:space="preserve"> bundle </w:t>
      </w:r>
      <w:r w:rsidR="009F1FAB" w:rsidRPr="00071CA8">
        <w:rPr>
          <w:rFonts w:ascii="Times New Roman" w:hAnsi="Times New Roman"/>
        </w:rPr>
        <w:t>prices</w:t>
      </w:r>
      <w:r w:rsidR="00E03A5A">
        <w:rPr>
          <w:rFonts w:ascii="Times New Roman" w:hAnsi="Times New Roman"/>
        </w:rPr>
        <w:t xml:space="preserve">, thus </w:t>
      </w:r>
      <w:r w:rsidR="00227295">
        <w:rPr>
          <w:rFonts w:ascii="Times New Roman" w:hAnsi="Times New Roman"/>
        </w:rPr>
        <w:t>their</w:t>
      </w:r>
      <w:r w:rsidR="00105B0A">
        <w:rPr>
          <w:rFonts w:ascii="Times New Roman" w:hAnsi="Times New Roman"/>
        </w:rPr>
        <w:t xml:space="preserve"> </w:t>
      </w:r>
      <w:r w:rsidR="00D57BF2" w:rsidRPr="00071CA8">
        <w:rPr>
          <w:rFonts w:ascii="Times New Roman" w:hAnsi="Times New Roman"/>
        </w:rPr>
        <w:t xml:space="preserve">abnormal profits </w:t>
      </w:r>
      <w:r w:rsidR="00105B0A">
        <w:rPr>
          <w:rFonts w:ascii="Times New Roman" w:hAnsi="Times New Roman"/>
        </w:rPr>
        <w:t>(</w:t>
      </w:r>
      <w:r w:rsidR="00384017" w:rsidRPr="00071CA8">
        <w:rPr>
          <w:rFonts w:ascii="Times New Roman" w:hAnsi="Times New Roman"/>
        </w:rPr>
        <w:t xml:space="preserve">Area </w:t>
      </w:r>
      <w:r w:rsidR="00E03A5A">
        <w:rPr>
          <w:rFonts w:ascii="Times New Roman" w:hAnsi="Times New Roman"/>
        </w:rPr>
        <w:t>[</w:t>
      </w:r>
      <w:r w:rsidR="00384017" w:rsidRPr="00071CA8">
        <w:rPr>
          <w:rFonts w:ascii="Times New Roman" w:hAnsi="Times New Roman"/>
        </w:rPr>
        <w:t>A+B</w:t>
      </w:r>
      <w:r w:rsidR="00E03A5A">
        <w:rPr>
          <w:rFonts w:ascii="Times New Roman" w:hAnsi="Times New Roman"/>
        </w:rPr>
        <w:t>],</w:t>
      </w:r>
      <w:r w:rsidR="00384017" w:rsidRPr="00071CA8">
        <w:rPr>
          <w:rFonts w:ascii="Times New Roman" w:hAnsi="Times New Roman"/>
        </w:rPr>
        <w:t xml:space="preserve"> Figure</w:t>
      </w:r>
      <w:r w:rsidR="00AC2B0E" w:rsidRPr="00071CA8">
        <w:rPr>
          <w:rFonts w:ascii="Times New Roman" w:hAnsi="Times New Roman"/>
        </w:rPr>
        <w:t xml:space="preserve"> </w:t>
      </w:r>
      <w:r w:rsidR="00544864">
        <w:rPr>
          <w:rFonts w:ascii="Times New Roman" w:hAnsi="Times New Roman"/>
        </w:rPr>
        <w:t>3</w:t>
      </w:r>
      <w:r w:rsidR="00105B0A">
        <w:rPr>
          <w:rFonts w:ascii="Times New Roman" w:hAnsi="Times New Roman"/>
        </w:rPr>
        <w:t>)</w:t>
      </w:r>
      <w:r w:rsidR="00E03A5A">
        <w:rPr>
          <w:rFonts w:ascii="Times New Roman" w:hAnsi="Times New Roman"/>
        </w:rPr>
        <w:t>,</w:t>
      </w:r>
      <w:r w:rsidR="00227295">
        <w:rPr>
          <w:rFonts w:ascii="Times New Roman" w:hAnsi="Times New Roman"/>
        </w:rPr>
        <w:t xml:space="preserve"> at the expense of consumer surplus. These</w:t>
      </w:r>
      <w:r w:rsidR="00AC2B0E" w:rsidRPr="00071CA8">
        <w:rPr>
          <w:rFonts w:ascii="Times New Roman" w:hAnsi="Times New Roman"/>
        </w:rPr>
        <w:t xml:space="preserve"> </w:t>
      </w:r>
      <w:r w:rsidR="00227295">
        <w:rPr>
          <w:rFonts w:ascii="Times New Roman" w:hAnsi="Times New Roman"/>
        </w:rPr>
        <w:t>profits</w:t>
      </w:r>
      <w:r w:rsidR="00AC2B0E" w:rsidRPr="00071CA8">
        <w:rPr>
          <w:rFonts w:ascii="Times New Roman" w:hAnsi="Times New Roman"/>
        </w:rPr>
        <w:t xml:space="preserve"> </w:t>
      </w:r>
      <w:r w:rsidR="001D519B">
        <w:rPr>
          <w:rFonts w:ascii="Times New Roman" w:hAnsi="Times New Roman"/>
        </w:rPr>
        <w:t>are</w:t>
      </w:r>
      <w:r w:rsidR="00AC2B0E" w:rsidRPr="00071CA8">
        <w:rPr>
          <w:rFonts w:ascii="Times New Roman" w:hAnsi="Times New Roman"/>
        </w:rPr>
        <w:t xml:space="preserve"> </w:t>
      </w:r>
      <w:r w:rsidR="00707416">
        <w:rPr>
          <w:rFonts w:ascii="Times New Roman" w:hAnsi="Times New Roman"/>
        </w:rPr>
        <w:t>protected</w:t>
      </w:r>
      <w:r w:rsidR="00384017" w:rsidRPr="00071CA8">
        <w:rPr>
          <w:rFonts w:ascii="Times New Roman" w:hAnsi="Times New Roman"/>
        </w:rPr>
        <w:t xml:space="preserve"> in the long run </w:t>
      </w:r>
      <w:r w:rsidR="00707416">
        <w:rPr>
          <w:rFonts w:ascii="Times New Roman" w:hAnsi="Times New Roman"/>
        </w:rPr>
        <w:t>by</w:t>
      </w:r>
      <w:r w:rsidR="00384017" w:rsidRPr="00071CA8">
        <w:rPr>
          <w:rFonts w:ascii="Times New Roman" w:hAnsi="Times New Roman"/>
        </w:rPr>
        <w:t xml:space="preserve"> the </w:t>
      </w:r>
      <w:proofErr w:type="gramStart"/>
      <w:r w:rsidR="00384017" w:rsidRPr="00071CA8">
        <w:rPr>
          <w:rFonts w:ascii="Times New Roman" w:hAnsi="Times New Roman"/>
        </w:rPr>
        <w:t xml:space="preserve">aforementioned </w:t>
      </w:r>
      <w:r w:rsidR="00386946">
        <w:rPr>
          <w:rFonts w:ascii="Times New Roman" w:hAnsi="Times New Roman"/>
        </w:rPr>
        <w:t>industry</w:t>
      </w:r>
      <w:proofErr w:type="gramEnd"/>
      <w:r w:rsidR="00386946">
        <w:rPr>
          <w:rFonts w:ascii="Times New Roman" w:hAnsi="Times New Roman"/>
        </w:rPr>
        <w:t xml:space="preserve"> </w:t>
      </w:r>
      <w:r w:rsidR="00384017" w:rsidRPr="00071CA8">
        <w:rPr>
          <w:rFonts w:ascii="Times New Roman" w:hAnsi="Times New Roman"/>
        </w:rPr>
        <w:t xml:space="preserve">barriers to entry. Figure </w:t>
      </w:r>
      <w:r w:rsidR="00544864">
        <w:rPr>
          <w:rFonts w:ascii="Times New Roman" w:hAnsi="Times New Roman"/>
        </w:rPr>
        <w:t>3</w:t>
      </w:r>
      <w:r w:rsidR="00384017" w:rsidRPr="00071CA8">
        <w:rPr>
          <w:rFonts w:ascii="Times New Roman" w:hAnsi="Times New Roman"/>
        </w:rPr>
        <w:t xml:space="preserve"> </w:t>
      </w:r>
      <w:r w:rsidR="007F44D7" w:rsidRPr="00071CA8">
        <w:rPr>
          <w:rFonts w:ascii="Times New Roman" w:hAnsi="Times New Roman"/>
        </w:rPr>
        <w:t>also shows an under-consumption of scientific journals relative to the competitive equilibrium</w:t>
      </w:r>
      <w:r w:rsidR="00624715" w:rsidRPr="00071CA8">
        <w:rPr>
          <w:rFonts w:ascii="Times New Roman" w:hAnsi="Times New Roman"/>
        </w:rPr>
        <w:t>, by Q*</w:t>
      </w:r>
      <w:r w:rsidR="00F90731">
        <w:rPr>
          <w:rFonts w:ascii="Times New Roman" w:hAnsi="Times New Roman"/>
        </w:rPr>
        <w:t xml:space="preserve">– </w:t>
      </w:r>
      <w:r w:rsidR="00624715" w:rsidRPr="00071CA8">
        <w:rPr>
          <w:rFonts w:ascii="Times New Roman" w:hAnsi="Times New Roman"/>
        </w:rPr>
        <w:t>Q</w:t>
      </w:r>
      <w:r w:rsidR="00624715" w:rsidRPr="00071CA8">
        <w:rPr>
          <w:rFonts w:ascii="Times New Roman" w:hAnsi="Times New Roman"/>
          <w:vertAlign w:val="superscript"/>
        </w:rPr>
        <w:t>0</w:t>
      </w:r>
      <w:r w:rsidR="00624715" w:rsidRPr="00071CA8">
        <w:rPr>
          <w:rFonts w:ascii="Times New Roman" w:hAnsi="Times New Roman"/>
        </w:rPr>
        <w:t>. This analysis is supported by the University of Konstanz’s decision to cancel its subscription with Elsevier (Larivière et al., 2015)</w:t>
      </w:r>
      <w:r w:rsidR="00071CA8" w:rsidRPr="00071CA8">
        <w:rPr>
          <w:rFonts w:ascii="Times New Roman" w:hAnsi="Times New Roman"/>
        </w:rPr>
        <w:t xml:space="preserve">, with </w:t>
      </w:r>
      <w:r w:rsidR="005E192F">
        <w:rPr>
          <w:rFonts w:ascii="Times New Roman" w:hAnsi="Times New Roman"/>
        </w:rPr>
        <w:t>other</w:t>
      </w:r>
      <w:r w:rsidR="00624715" w:rsidRPr="00071CA8">
        <w:rPr>
          <w:rFonts w:ascii="Times New Roman" w:hAnsi="Times New Roman"/>
        </w:rPr>
        <w:t xml:space="preserve"> institutions express</w:t>
      </w:r>
      <w:r w:rsidR="00071CA8" w:rsidRPr="00071CA8">
        <w:rPr>
          <w:rFonts w:ascii="Times New Roman" w:hAnsi="Times New Roman"/>
        </w:rPr>
        <w:t xml:space="preserve">ing </w:t>
      </w:r>
      <w:r w:rsidR="00624715" w:rsidRPr="00071CA8">
        <w:rPr>
          <w:rFonts w:ascii="Times New Roman" w:hAnsi="Times New Roman"/>
        </w:rPr>
        <w:t>similar sentiment</w:t>
      </w:r>
      <w:r w:rsidR="003D3F1A">
        <w:rPr>
          <w:rFonts w:ascii="Times New Roman" w:hAnsi="Times New Roman"/>
        </w:rPr>
        <w:t>s</w:t>
      </w:r>
      <w:r w:rsidR="00624715" w:rsidRPr="00071CA8">
        <w:rPr>
          <w:rFonts w:ascii="Times New Roman" w:hAnsi="Times New Roman"/>
        </w:rPr>
        <w:t xml:space="preserve">. </w:t>
      </w:r>
      <w:r w:rsidR="00620B91">
        <w:rPr>
          <w:rFonts w:ascii="Times New Roman" w:hAnsi="Times New Roman"/>
        </w:rPr>
        <w:t>This leads to a deadweight welfare loss of Area C</w:t>
      </w:r>
      <w:r w:rsidR="00AA1829">
        <w:rPr>
          <w:rFonts w:ascii="Times New Roman" w:hAnsi="Times New Roman"/>
        </w:rPr>
        <w:t>,</w:t>
      </w:r>
      <w:r w:rsidR="00E92C05">
        <w:rPr>
          <w:rFonts w:ascii="Times New Roman" w:hAnsi="Times New Roman"/>
        </w:rPr>
        <w:t xml:space="preserve"> </w:t>
      </w:r>
      <w:r w:rsidR="00E43C5A">
        <w:rPr>
          <w:rFonts w:ascii="Times New Roman" w:hAnsi="Times New Roman"/>
        </w:rPr>
        <w:t>because there is a range of unproduced output for which the marginal benefits would exceed the marginal costs.</w:t>
      </w:r>
    </w:p>
    <w:p w14:paraId="540E8D53" w14:textId="4C4E5434" w:rsidR="009F1FAB" w:rsidRPr="009F1FAB" w:rsidRDefault="002337C4" w:rsidP="009F1FAB">
      <w:pPr>
        <w:jc w:val="center"/>
        <w:rPr>
          <w:rFonts w:ascii="Times New Roman" w:hAnsi="Times New Roman"/>
          <w:sz w:val="36"/>
          <w:szCs w:val="36"/>
        </w:rPr>
      </w:pPr>
      <w:r w:rsidRPr="00A635B1">
        <w:rPr>
          <w:rFonts w:ascii="Times New Roman" w:hAnsi="Times New Roman"/>
          <w:sz w:val="36"/>
          <w:szCs w:val="36"/>
        </w:rPr>
        <w:t xml:space="preserve">Policy Recommendations </w:t>
      </w:r>
    </w:p>
    <w:p w14:paraId="1DF1878B" w14:textId="739B351B" w:rsidR="00F951D0" w:rsidRPr="00746B37" w:rsidRDefault="00071CA8" w:rsidP="00E5083F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Th</w:t>
      </w:r>
      <w:r w:rsidR="00620B91">
        <w:rPr>
          <w:rFonts w:ascii="Times New Roman" w:hAnsi="Times New Roman"/>
        </w:rPr>
        <w:t>is</w:t>
      </w:r>
      <w:r>
        <w:rPr>
          <w:rFonts w:ascii="Times New Roman" w:hAnsi="Times New Roman"/>
        </w:rPr>
        <w:t xml:space="preserve"> deadweight welfare loss </w:t>
      </w:r>
      <w:r w:rsidR="00D57BF2">
        <w:rPr>
          <w:rFonts w:ascii="Times New Roman" w:hAnsi="Times New Roman"/>
        </w:rPr>
        <w:t xml:space="preserve">justifies </w:t>
      </w:r>
      <w:r w:rsidR="00B6010C" w:rsidRPr="00B41198">
        <w:rPr>
          <w:rFonts w:ascii="Times New Roman" w:hAnsi="Times New Roman"/>
        </w:rPr>
        <w:t xml:space="preserve">policy intervention. </w:t>
      </w:r>
      <w:r w:rsidR="004524C4" w:rsidRPr="00B41198">
        <w:rPr>
          <w:rFonts w:ascii="Times New Roman" w:hAnsi="Times New Roman"/>
        </w:rPr>
        <w:t>Further, the size of th</w:t>
      </w:r>
      <w:r w:rsidR="00E93F9D">
        <w:rPr>
          <w:rFonts w:ascii="Times New Roman" w:hAnsi="Times New Roman"/>
        </w:rPr>
        <w:t>e</w:t>
      </w:r>
      <w:r w:rsidR="004524C4" w:rsidRPr="00B41198">
        <w:rPr>
          <w:rFonts w:ascii="Times New Roman" w:hAnsi="Times New Roman"/>
        </w:rPr>
        <w:t xml:space="preserve"> deadweight welfare loss could be </w:t>
      </w:r>
      <w:r w:rsidR="003D0146">
        <w:rPr>
          <w:rFonts w:ascii="Times New Roman" w:hAnsi="Times New Roman"/>
        </w:rPr>
        <w:t xml:space="preserve">even </w:t>
      </w:r>
      <w:r w:rsidR="004524C4" w:rsidRPr="00B41198">
        <w:rPr>
          <w:rFonts w:ascii="Times New Roman" w:hAnsi="Times New Roman"/>
        </w:rPr>
        <w:t>greater than modelled because of</w:t>
      </w:r>
      <w:r w:rsidR="00ED7671" w:rsidRPr="00B41198">
        <w:rPr>
          <w:rFonts w:ascii="Times New Roman" w:hAnsi="Times New Roman"/>
        </w:rPr>
        <w:t xml:space="preserve"> the role scientific journal</w:t>
      </w:r>
      <w:r w:rsidR="004524C4" w:rsidRPr="00B41198">
        <w:rPr>
          <w:rFonts w:ascii="Times New Roman" w:hAnsi="Times New Roman"/>
        </w:rPr>
        <w:t>s</w:t>
      </w:r>
      <w:r w:rsidR="00975888">
        <w:rPr>
          <w:rFonts w:ascii="Times New Roman" w:hAnsi="Times New Roman"/>
        </w:rPr>
        <w:t xml:space="preserve"> play</w:t>
      </w:r>
      <w:r w:rsidR="00ED7671" w:rsidRPr="00B41198">
        <w:rPr>
          <w:rFonts w:ascii="Times New Roman" w:hAnsi="Times New Roman"/>
        </w:rPr>
        <w:t xml:space="preserve"> in</w:t>
      </w:r>
      <w:r w:rsidR="006C1912">
        <w:rPr>
          <w:rFonts w:ascii="Times New Roman" w:hAnsi="Times New Roman"/>
        </w:rPr>
        <w:t xml:space="preserve"> facilitating</w:t>
      </w:r>
      <w:r w:rsidR="00ED7671" w:rsidRPr="00B41198">
        <w:rPr>
          <w:rFonts w:ascii="Times New Roman" w:hAnsi="Times New Roman"/>
        </w:rPr>
        <w:t xml:space="preserve"> education</w:t>
      </w:r>
      <w:r w:rsidR="00136954" w:rsidRPr="00B41198">
        <w:rPr>
          <w:rFonts w:ascii="Times New Roman" w:hAnsi="Times New Roman"/>
        </w:rPr>
        <w:t xml:space="preserve">, </w:t>
      </w:r>
      <w:r w:rsidR="006C1912">
        <w:rPr>
          <w:rFonts w:ascii="Times New Roman" w:hAnsi="Times New Roman"/>
        </w:rPr>
        <w:t xml:space="preserve">a good </w:t>
      </w:r>
      <w:r w:rsidR="00975888">
        <w:rPr>
          <w:rFonts w:ascii="Times New Roman" w:hAnsi="Times New Roman"/>
        </w:rPr>
        <w:t>that</w:t>
      </w:r>
      <w:r w:rsidR="006C1912">
        <w:rPr>
          <w:rFonts w:ascii="Times New Roman" w:hAnsi="Times New Roman"/>
        </w:rPr>
        <w:t xml:space="preserve"> is</w:t>
      </w:r>
      <w:r w:rsidR="00136954" w:rsidRPr="00B41198">
        <w:rPr>
          <w:rFonts w:ascii="Times New Roman" w:hAnsi="Times New Roman"/>
        </w:rPr>
        <w:t xml:space="preserve"> under-consumed even at the competitive equilibrium due to its positive consumption externalities</w:t>
      </w:r>
      <w:r w:rsidR="00EE6CB8" w:rsidRPr="00B41198">
        <w:rPr>
          <w:rFonts w:ascii="Times New Roman" w:hAnsi="Times New Roman"/>
        </w:rPr>
        <w:t xml:space="preserve"> (McMahon, 1987).</w:t>
      </w:r>
      <w:r w:rsidR="00E93F9D">
        <w:rPr>
          <w:rFonts w:ascii="Times New Roman" w:hAnsi="Times New Roman"/>
        </w:rPr>
        <w:t xml:space="preserve"> </w:t>
      </w:r>
    </w:p>
    <w:p w14:paraId="023CBB9E" w14:textId="24691057" w:rsidR="00A72AC6" w:rsidRDefault="00AC0F40" w:rsidP="00E5083F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First, removing</w:t>
      </w:r>
      <w:r w:rsidR="00FB312A" w:rsidRPr="00592378">
        <w:rPr>
          <w:rFonts w:ascii="Times New Roman" w:hAnsi="Times New Roman"/>
        </w:rPr>
        <w:t xml:space="preserve"> the</w:t>
      </w:r>
      <w:r w:rsidR="00DD5BC7" w:rsidRPr="00592378">
        <w:rPr>
          <w:rFonts w:ascii="Times New Roman" w:hAnsi="Times New Roman"/>
        </w:rPr>
        <w:t xml:space="preserve"> industry’s</w:t>
      </w:r>
      <w:r w:rsidR="00FB312A" w:rsidRPr="00592378">
        <w:rPr>
          <w:rFonts w:ascii="Times New Roman" w:hAnsi="Times New Roman"/>
        </w:rPr>
        <w:t xml:space="preserve"> barriers </w:t>
      </w:r>
      <w:r w:rsidR="00DD5BC7" w:rsidRPr="00592378">
        <w:rPr>
          <w:rFonts w:ascii="Times New Roman" w:hAnsi="Times New Roman"/>
        </w:rPr>
        <w:t>to</w:t>
      </w:r>
      <w:r w:rsidR="00FB312A" w:rsidRPr="00592378">
        <w:rPr>
          <w:rFonts w:ascii="Times New Roman" w:hAnsi="Times New Roman"/>
        </w:rPr>
        <w:t xml:space="preserve"> entry</w:t>
      </w:r>
      <w:r w:rsidR="00DD5BC7" w:rsidRPr="00592378">
        <w:rPr>
          <w:rFonts w:ascii="Times New Roman" w:hAnsi="Times New Roman"/>
        </w:rPr>
        <w:t xml:space="preserve"> and exit </w:t>
      </w:r>
      <w:r w:rsidR="00FF35E0">
        <w:rPr>
          <w:rFonts w:ascii="Times New Roman" w:hAnsi="Times New Roman"/>
        </w:rPr>
        <w:t>would be</w:t>
      </w:r>
      <w:r w:rsidR="003866FB" w:rsidRPr="00592378">
        <w:rPr>
          <w:rFonts w:ascii="Times New Roman" w:hAnsi="Times New Roman"/>
        </w:rPr>
        <w:t xml:space="preserve"> welfare-enhancing</w:t>
      </w:r>
      <w:r w:rsidR="002054CF" w:rsidRPr="00592378">
        <w:rPr>
          <w:rFonts w:ascii="Times New Roman" w:hAnsi="Times New Roman"/>
        </w:rPr>
        <w:t xml:space="preserve"> because </w:t>
      </w:r>
      <w:r w:rsidR="003562FB">
        <w:rPr>
          <w:rFonts w:ascii="Times New Roman" w:hAnsi="Times New Roman"/>
        </w:rPr>
        <w:t>incumbents</w:t>
      </w:r>
      <w:r w:rsidR="005C57E5">
        <w:rPr>
          <w:rFonts w:ascii="Times New Roman" w:hAnsi="Times New Roman"/>
        </w:rPr>
        <w:t>’</w:t>
      </w:r>
      <w:r w:rsidR="003562FB">
        <w:rPr>
          <w:rFonts w:ascii="Times New Roman" w:hAnsi="Times New Roman"/>
        </w:rPr>
        <w:t xml:space="preserve"> abnormal profits will incentivise </w:t>
      </w:r>
      <w:r w:rsidR="005C57E5">
        <w:rPr>
          <w:rFonts w:ascii="Times New Roman" w:hAnsi="Times New Roman"/>
        </w:rPr>
        <w:t xml:space="preserve">entrants, who will erode these profits. </w:t>
      </w:r>
      <w:r w:rsidR="00C13FCB">
        <w:rPr>
          <w:rFonts w:ascii="Times New Roman" w:hAnsi="Times New Roman"/>
        </w:rPr>
        <w:t>Therefore</w:t>
      </w:r>
      <w:r w:rsidR="00E75B68" w:rsidRPr="00592378">
        <w:rPr>
          <w:rFonts w:ascii="Times New Roman" w:hAnsi="Times New Roman"/>
        </w:rPr>
        <w:t xml:space="preserve"> </w:t>
      </w:r>
      <w:r w:rsidR="000B655E">
        <w:rPr>
          <w:rFonts w:ascii="Times New Roman" w:hAnsi="Times New Roman"/>
        </w:rPr>
        <w:t>publishers will</w:t>
      </w:r>
      <w:r w:rsidR="00E75B68" w:rsidRPr="00592378">
        <w:rPr>
          <w:rFonts w:ascii="Times New Roman" w:hAnsi="Times New Roman"/>
        </w:rPr>
        <w:t xml:space="preserve"> be inclined to offer lower prices, moving toward the competitive equilibrium</w:t>
      </w:r>
      <w:r w:rsidR="000B655E">
        <w:rPr>
          <w:rFonts w:ascii="Times New Roman" w:hAnsi="Times New Roman"/>
        </w:rPr>
        <w:t xml:space="preserve"> </w:t>
      </w:r>
      <w:r w:rsidR="000B655E">
        <w:rPr>
          <w:rFonts w:ascii="Times New Roman" w:hAnsi="Times New Roman"/>
        </w:rPr>
        <w:t>(Baumol, 1983).</w:t>
      </w:r>
      <w:r w:rsidR="00E75B68" w:rsidRPr="00592378">
        <w:rPr>
          <w:rFonts w:ascii="Times New Roman" w:hAnsi="Times New Roman"/>
        </w:rPr>
        <w:t xml:space="preserve"> </w:t>
      </w:r>
      <w:r w:rsidR="00EC4078" w:rsidRPr="00592378">
        <w:rPr>
          <w:rFonts w:ascii="Times New Roman" w:hAnsi="Times New Roman"/>
        </w:rPr>
        <w:t>I</w:t>
      </w:r>
      <w:r w:rsidR="00E75B68" w:rsidRPr="00592378">
        <w:rPr>
          <w:rFonts w:ascii="Times New Roman" w:hAnsi="Times New Roman"/>
        </w:rPr>
        <w:t xml:space="preserve">n this </w:t>
      </w:r>
      <w:r w:rsidR="00EC4078" w:rsidRPr="00592378">
        <w:rPr>
          <w:rFonts w:ascii="Times New Roman" w:hAnsi="Times New Roman"/>
        </w:rPr>
        <w:t xml:space="preserve">scenario, </w:t>
      </w:r>
      <w:r w:rsidR="00F53D07" w:rsidRPr="00592378">
        <w:rPr>
          <w:rFonts w:ascii="Times New Roman" w:hAnsi="Times New Roman"/>
        </w:rPr>
        <w:t>increasing market contestability could be difficult given</w:t>
      </w:r>
      <w:r w:rsidR="000B655E">
        <w:rPr>
          <w:rFonts w:ascii="Times New Roman" w:hAnsi="Times New Roman"/>
        </w:rPr>
        <w:t xml:space="preserve"> the</w:t>
      </w:r>
      <w:r w:rsidR="00F53D07" w:rsidRPr="00592378">
        <w:rPr>
          <w:rFonts w:ascii="Times New Roman" w:hAnsi="Times New Roman"/>
        </w:rPr>
        <w:t xml:space="preserve"> </w:t>
      </w:r>
      <w:r w:rsidR="007A743F">
        <w:rPr>
          <w:rFonts w:ascii="Times New Roman" w:hAnsi="Times New Roman"/>
        </w:rPr>
        <w:t>somewhat intangible nature of the</w:t>
      </w:r>
      <w:r w:rsidR="00F53D07" w:rsidRPr="00592378">
        <w:rPr>
          <w:rFonts w:ascii="Times New Roman" w:hAnsi="Times New Roman"/>
        </w:rPr>
        <w:t xml:space="preserve"> barriers to entry</w:t>
      </w:r>
      <w:r w:rsidR="007A743F">
        <w:rPr>
          <w:rFonts w:ascii="Times New Roman" w:hAnsi="Times New Roman"/>
        </w:rPr>
        <w:t xml:space="preserve">. </w:t>
      </w:r>
      <w:r w:rsidR="00CD4BEC" w:rsidRPr="00592378">
        <w:rPr>
          <w:rFonts w:ascii="Times New Roman" w:hAnsi="Times New Roman"/>
        </w:rPr>
        <w:t xml:space="preserve">One </w:t>
      </w:r>
      <w:r w:rsidR="007A743F">
        <w:rPr>
          <w:rFonts w:ascii="Times New Roman" w:hAnsi="Times New Roman"/>
        </w:rPr>
        <w:t>way</w:t>
      </w:r>
      <w:r w:rsidR="00CD4BEC" w:rsidRPr="00592378">
        <w:rPr>
          <w:rFonts w:ascii="Times New Roman" w:hAnsi="Times New Roman"/>
        </w:rPr>
        <w:t xml:space="preserve"> to </w:t>
      </w:r>
      <w:r w:rsidR="002406BC" w:rsidRPr="00592378">
        <w:rPr>
          <w:rFonts w:ascii="Times New Roman" w:hAnsi="Times New Roman"/>
        </w:rPr>
        <w:t xml:space="preserve">address </w:t>
      </w:r>
      <w:r w:rsidR="00932B3F">
        <w:rPr>
          <w:rFonts w:ascii="Times New Roman" w:hAnsi="Times New Roman"/>
        </w:rPr>
        <w:t xml:space="preserve">journals’ </w:t>
      </w:r>
      <w:r w:rsidR="002406BC" w:rsidRPr="00592378">
        <w:rPr>
          <w:rFonts w:ascii="Times New Roman" w:hAnsi="Times New Roman"/>
        </w:rPr>
        <w:t xml:space="preserve">network and reputation effects </w:t>
      </w:r>
      <w:r w:rsidR="007A743F">
        <w:rPr>
          <w:rFonts w:ascii="Times New Roman" w:hAnsi="Times New Roman"/>
        </w:rPr>
        <w:t>is</w:t>
      </w:r>
      <w:r w:rsidR="002406BC" w:rsidRPr="00592378">
        <w:rPr>
          <w:rFonts w:ascii="Times New Roman" w:hAnsi="Times New Roman"/>
        </w:rPr>
        <w:t xml:space="preserve"> </w:t>
      </w:r>
      <w:r w:rsidR="000026A0" w:rsidRPr="00592378">
        <w:rPr>
          <w:rFonts w:ascii="Times New Roman" w:hAnsi="Times New Roman"/>
        </w:rPr>
        <w:t xml:space="preserve">strengthening scientific </w:t>
      </w:r>
      <w:r w:rsidR="00281684" w:rsidRPr="00592378">
        <w:rPr>
          <w:rFonts w:ascii="Times New Roman" w:hAnsi="Times New Roman"/>
        </w:rPr>
        <w:t>societies</w:t>
      </w:r>
      <w:r w:rsidR="00592378" w:rsidRPr="00592378">
        <w:rPr>
          <w:rFonts w:ascii="Times New Roman" w:hAnsi="Times New Roman"/>
        </w:rPr>
        <w:t>. T</w:t>
      </w:r>
      <w:r w:rsidR="00281684" w:rsidRPr="00592378">
        <w:rPr>
          <w:rFonts w:ascii="Times New Roman" w:hAnsi="Times New Roman"/>
        </w:rPr>
        <w:t xml:space="preserve">hese institutions can </w:t>
      </w:r>
      <w:r w:rsidR="003F63FB">
        <w:rPr>
          <w:rFonts w:ascii="Times New Roman" w:hAnsi="Times New Roman"/>
        </w:rPr>
        <w:t xml:space="preserve">then </w:t>
      </w:r>
      <w:r w:rsidR="00281684" w:rsidRPr="00592378">
        <w:rPr>
          <w:rFonts w:ascii="Times New Roman" w:hAnsi="Times New Roman"/>
        </w:rPr>
        <w:t>allocat</w:t>
      </w:r>
      <w:r w:rsidR="003F63FB">
        <w:rPr>
          <w:rFonts w:ascii="Times New Roman" w:hAnsi="Times New Roman"/>
        </w:rPr>
        <w:t>e</w:t>
      </w:r>
      <w:r w:rsidR="00281684" w:rsidRPr="00592378">
        <w:rPr>
          <w:rFonts w:ascii="Times New Roman" w:hAnsi="Times New Roman"/>
        </w:rPr>
        <w:t xml:space="preserve"> academic capital to researchers and signa</w:t>
      </w:r>
      <w:r w:rsidR="00592378" w:rsidRPr="00592378">
        <w:rPr>
          <w:rFonts w:ascii="Times New Roman" w:hAnsi="Times New Roman"/>
        </w:rPr>
        <w:t>l quality to customers, thereby reducing the industry’s reliance on large commercial publishers</w:t>
      </w:r>
      <w:r w:rsidR="007A743F">
        <w:rPr>
          <w:rFonts w:ascii="Times New Roman" w:hAnsi="Times New Roman"/>
        </w:rPr>
        <w:t xml:space="preserve"> for these roles</w:t>
      </w:r>
      <w:r w:rsidR="00592378" w:rsidRPr="00592378">
        <w:rPr>
          <w:rFonts w:ascii="Times New Roman" w:hAnsi="Times New Roman"/>
        </w:rPr>
        <w:t>. This</w:t>
      </w:r>
      <w:r w:rsidR="007A743F">
        <w:rPr>
          <w:rFonts w:ascii="Times New Roman" w:hAnsi="Times New Roman"/>
        </w:rPr>
        <w:t xml:space="preserve"> analysis</w:t>
      </w:r>
      <w:r w:rsidR="00592378" w:rsidRPr="00592378">
        <w:rPr>
          <w:rFonts w:ascii="Times New Roman" w:hAnsi="Times New Roman"/>
        </w:rPr>
        <w:t xml:space="preserve"> is supported by </w:t>
      </w:r>
      <w:r w:rsidR="00A01F4A" w:rsidRPr="00592378">
        <w:rPr>
          <w:rFonts w:ascii="Times New Roman" w:hAnsi="Times New Roman"/>
        </w:rPr>
        <w:t>Larivière et al. (2015)</w:t>
      </w:r>
      <w:r w:rsidR="00A01F4A" w:rsidRPr="00592378">
        <w:rPr>
          <w:rFonts w:ascii="Times New Roman" w:hAnsi="Times New Roman"/>
        </w:rPr>
        <w:t xml:space="preserve">, who </w:t>
      </w:r>
      <w:r w:rsidR="00A72AC6">
        <w:rPr>
          <w:rFonts w:ascii="Times New Roman" w:hAnsi="Times New Roman"/>
        </w:rPr>
        <w:t>linked the</w:t>
      </w:r>
      <w:r w:rsidR="004560A8">
        <w:rPr>
          <w:rFonts w:ascii="Times New Roman" w:hAnsi="Times New Roman"/>
        </w:rPr>
        <w:t xml:space="preserve"> stren</w:t>
      </w:r>
      <w:r w:rsidR="00C24F17">
        <w:rPr>
          <w:rFonts w:ascii="Times New Roman" w:hAnsi="Times New Roman"/>
        </w:rPr>
        <w:t xml:space="preserve">gth and size of physics’ scientific societies </w:t>
      </w:r>
      <w:r w:rsidR="00A72AC6">
        <w:rPr>
          <w:rFonts w:ascii="Times New Roman" w:hAnsi="Times New Roman"/>
        </w:rPr>
        <w:t xml:space="preserve">to the </w:t>
      </w:r>
      <w:r w:rsidR="001F43DA">
        <w:rPr>
          <w:rFonts w:ascii="Times New Roman" w:hAnsi="Times New Roman"/>
        </w:rPr>
        <w:t xml:space="preserve">lack of large commercial publisher dominance in this discipline. </w:t>
      </w:r>
    </w:p>
    <w:p w14:paraId="6690B571" w14:textId="029CBD6D" w:rsidR="00AC0F40" w:rsidRDefault="00AC0F40" w:rsidP="00E5083F">
      <w:pPr>
        <w:jc w:val="both"/>
        <w:rPr>
          <w:rFonts w:ascii="Times New Roman" w:hAnsi="Times New Roman"/>
        </w:rPr>
      </w:pPr>
      <w:r w:rsidRPr="00AC0F40">
        <w:rPr>
          <w:rFonts w:ascii="Times New Roman" w:hAnsi="Times New Roman"/>
        </w:rPr>
        <w:t>More direct examples of regulation include the restriction of future mergers and acquisitions, to prevent further consolidation, or direct price regulation to move the market toward a competitive equilibrium.</w:t>
      </w:r>
    </w:p>
    <w:p w14:paraId="3FD95FA1" w14:textId="7F55378B" w:rsidR="00EB17F0" w:rsidRDefault="00AC0F40" w:rsidP="00E5083F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However, the</w:t>
      </w:r>
      <w:r w:rsidR="00EB17F0">
        <w:rPr>
          <w:rFonts w:ascii="Times New Roman" w:hAnsi="Times New Roman"/>
        </w:rPr>
        <w:t xml:space="preserve"> second </w:t>
      </w:r>
      <w:r w:rsidR="00380553">
        <w:rPr>
          <w:rFonts w:ascii="Times New Roman" w:hAnsi="Times New Roman"/>
        </w:rPr>
        <w:t>focus</w:t>
      </w:r>
      <w:r w:rsidR="00EB17F0">
        <w:rPr>
          <w:rFonts w:ascii="Times New Roman" w:hAnsi="Times New Roman"/>
        </w:rPr>
        <w:t xml:space="preserve"> for policymakers should be </w:t>
      </w:r>
      <w:r w:rsidR="001B54A5">
        <w:rPr>
          <w:rFonts w:ascii="Times New Roman" w:hAnsi="Times New Roman"/>
        </w:rPr>
        <w:t xml:space="preserve">the Ingelfinger rule. This essay has focused on the oligopoly power of large publishers, but has neglected to explore the implications of their </w:t>
      </w:r>
      <w:r w:rsidR="001B54A5" w:rsidRPr="001B54A5">
        <w:rPr>
          <w:rFonts w:ascii="Times New Roman" w:hAnsi="Times New Roman"/>
          <w:i/>
          <w:iCs/>
        </w:rPr>
        <w:t>oligopsony</w:t>
      </w:r>
      <w:r w:rsidR="001B54A5">
        <w:rPr>
          <w:rFonts w:ascii="Times New Roman" w:hAnsi="Times New Roman"/>
        </w:rPr>
        <w:t xml:space="preserve"> power over authors. </w:t>
      </w:r>
    </w:p>
    <w:p w14:paraId="11BEBA5E" w14:textId="40CB5014" w:rsidR="00333C08" w:rsidRPr="00167538" w:rsidRDefault="00333C08" w:rsidP="00333C08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color w:val="FF0000"/>
        </w:rPr>
      </w:pPr>
      <w:r w:rsidRPr="00167538">
        <w:rPr>
          <w:rFonts w:ascii="Times New Roman" w:hAnsi="Times New Roman"/>
          <w:color w:val="FF0000"/>
        </w:rPr>
        <w:t xml:space="preserve">Multihoming not possible because of Ingelfelds law. Try to remove or find a way around this </w:t>
      </w:r>
    </w:p>
    <w:p w14:paraId="49C19FAA" w14:textId="6C1AF674" w:rsidR="004661BA" w:rsidRPr="009E3C4F" w:rsidRDefault="00A01F4A" w:rsidP="00A01F4A">
      <w:pPr>
        <w:pStyle w:val="ListParagraph"/>
        <w:numPr>
          <w:ilvl w:val="0"/>
          <w:numId w:val="3"/>
        </w:numPr>
        <w:jc w:val="both"/>
        <w:rPr>
          <w:color w:val="FF0000"/>
        </w:rPr>
      </w:pPr>
      <w:r w:rsidRPr="00167538">
        <w:rPr>
          <w:color w:val="FF0000"/>
        </w:rPr>
        <w:t xml:space="preserve">Another option is to increase </w:t>
      </w:r>
      <w:r w:rsidR="004661BA" w:rsidRPr="00167538">
        <w:rPr>
          <w:color w:val="FF0000"/>
        </w:rPr>
        <w:t>buyer power</w:t>
      </w:r>
      <w:r w:rsidR="00D076A3" w:rsidRPr="00167538">
        <w:rPr>
          <w:color w:val="FF0000"/>
        </w:rPr>
        <w:t xml:space="preserve"> by forming and potentially subsidising buyer groups</w:t>
      </w:r>
      <w:r w:rsidR="009E3C4F">
        <w:rPr>
          <w:color w:val="FF0000"/>
        </w:rPr>
        <w:t xml:space="preserve"> </w:t>
      </w:r>
      <w:r w:rsidR="004661BA" w:rsidRPr="009E3C4F">
        <w:rPr>
          <w:color w:val="FF0000"/>
        </w:rPr>
        <w:t xml:space="preserve">However unique needs </w:t>
      </w:r>
      <w:r w:rsidR="00357B7E" w:rsidRPr="009E3C4F">
        <w:rPr>
          <w:color w:val="FF0000"/>
        </w:rPr>
        <w:t>of</w:t>
      </w:r>
      <w:r w:rsidR="004661BA" w:rsidRPr="009E3C4F">
        <w:rPr>
          <w:color w:val="FF0000"/>
        </w:rPr>
        <w:t xml:space="preserve"> each customer</w:t>
      </w:r>
      <w:r w:rsidR="00357B7E" w:rsidRPr="009E3C4F">
        <w:rPr>
          <w:color w:val="FF0000"/>
        </w:rPr>
        <w:t xml:space="preserve"> is a problem</w:t>
      </w:r>
      <w:r w:rsidR="00500785" w:rsidRPr="009E3C4F">
        <w:rPr>
          <w:color w:val="FF0000"/>
        </w:rPr>
        <w:t xml:space="preserve"> due to bundling. P </w:t>
      </w:r>
    </w:p>
    <w:p w14:paraId="294C501E" w14:textId="7EC37367" w:rsidR="00BD6E84" w:rsidRPr="00EF30FE" w:rsidRDefault="0096475E" w:rsidP="00866F77">
      <w:pPr>
        <w:jc w:val="center"/>
        <w:rPr>
          <w:rFonts w:ascii="Times New Roman" w:hAnsi="Times New Roman"/>
          <w:sz w:val="36"/>
          <w:szCs w:val="36"/>
        </w:rPr>
      </w:pPr>
      <w:r w:rsidRPr="00EF30FE">
        <w:rPr>
          <w:rFonts w:ascii="Times New Roman" w:hAnsi="Times New Roman"/>
          <w:sz w:val="36"/>
          <w:szCs w:val="36"/>
        </w:rPr>
        <w:lastRenderedPageBreak/>
        <w:t>Bibliography</w:t>
      </w:r>
    </w:p>
    <w:p w14:paraId="0709C42E" w14:textId="77777777" w:rsidR="00AE2F5B" w:rsidRPr="00EF30FE" w:rsidRDefault="00AE2F5B" w:rsidP="00BD6E84">
      <w:pPr>
        <w:rPr>
          <w:rFonts w:ascii="Times New Roman" w:hAnsi="Times New Roman"/>
        </w:rPr>
      </w:pPr>
      <w:r w:rsidRPr="00EF30FE">
        <w:rPr>
          <w:rFonts w:ascii="Times New Roman" w:hAnsi="Times New Roman"/>
        </w:rPr>
        <w:t xml:space="preserve">Bakos, Y. and Brynjolfsson, E. (1999). ‘Bundling Information Goods: Pricing, Profits and Efficiency’, </w:t>
      </w:r>
      <w:r w:rsidRPr="00EF30FE">
        <w:rPr>
          <w:rFonts w:ascii="Times New Roman" w:hAnsi="Times New Roman"/>
          <w:i/>
          <w:iCs/>
        </w:rPr>
        <w:t>Management Science</w:t>
      </w:r>
      <w:r w:rsidRPr="00EF30FE">
        <w:rPr>
          <w:rFonts w:ascii="Times New Roman" w:hAnsi="Times New Roman"/>
        </w:rPr>
        <w:t>, 45 (12), pp. 1613-1630.</w:t>
      </w:r>
    </w:p>
    <w:p w14:paraId="1CB7DABA" w14:textId="77777777" w:rsidR="00AE2F5B" w:rsidRPr="00EF30FE" w:rsidRDefault="00AE2F5B" w:rsidP="00BD6E84">
      <w:pPr>
        <w:rPr>
          <w:rFonts w:ascii="Times New Roman" w:hAnsi="Times New Roman"/>
        </w:rPr>
      </w:pPr>
      <w:r w:rsidRPr="00EF30FE">
        <w:rPr>
          <w:rFonts w:ascii="Times New Roman" w:hAnsi="Times New Roman"/>
        </w:rPr>
        <w:t xml:space="preserve">Baumol, W., Willig, R. and Panzar, J. (1983). ‘Contestable Markets: An Uprising in the Theory of Industry’, </w:t>
      </w:r>
      <w:r w:rsidRPr="00EF30FE">
        <w:rPr>
          <w:rFonts w:ascii="Times New Roman" w:hAnsi="Times New Roman"/>
          <w:i/>
          <w:iCs/>
        </w:rPr>
        <w:t>American Economic Review</w:t>
      </w:r>
      <w:r w:rsidRPr="00EF30FE">
        <w:rPr>
          <w:rFonts w:ascii="Times New Roman" w:hAnsi="Times New Roman"/>
        </w:rPr>
        <w:t>, 73 (3), pp. 491-496</w:t>
      </w:r>
    </w:p>
    <w:p w14:paraId="544EC605" w14:textId="1858B9D4" w:rsidR="00AE2F5B" w:rsidRDefault="00AE2F5B" w:rsidP="00BD6E84">
      <w:pPr>
        <w:rPr>
          <w:rFonts w:ascii="Times New Roman" w:hAnsi="Times New Roman"/>
        </w:rPr>
      </w:pPr>
      <w:r w:rsidRPr="00EF30FE">
        <w:rPr>
          <w:rFonts w:ascii="Times New Roman" w:hAnsi="Times New Roman"/>
        </w:rPr>
        <w:t xml:space="preserve">Larivière, V., Haustein, S. and Mongeon, P. (2015). ‘The Oligopoly of Academic Publishers in the Digital Era’, </w:t>
      </w:r>
      <w:r w:rsidRPr="00EF30FE">
        <w:rPr>
          <w:rFonts w:ascii="Times New Roman" w:hAnsi="Times New Roman"/>
          <w:i/>
          <w:iCs/>
        </w:rPr>
        <w:t>PLoS ONE</w:t>
      </w:r>
      <w:r w:rsidRPr="00EF30FE">
        <w:rPr>
          <w:rFonts w:ascii="Times New Roman" w:hAnsi="Times New Roman"/>
        </w:rPr>
        <w:t>, 10 (6).</w:t>
      </w:r>
    </w:p>
    <w:p w14:paraId="1EDDB476" w14:textId="63E9D4D0" w:rsidR="00553AF9" w:rsidRPr="00EF30FE" w:rsidRDefault="00553AF9" w:rsidP="00BD6E84">
      <w:pPr>
        <w:rPr>
          <w:rFonts w:ascii="Times New Roman" w:hAnsi="Times New Roman"/>
        </w:rPr>
      </w:pPr>
      <w:r>
        <w:rPr>
          <w:rFonts w:ascii="Times New Roman" w:hAnsi="Times New Roman"/>
        </w:rPr>
        <w:t>Marshall, E.</w:t>
      </w:r>
      <w:r w:rsidR="00BF18C0">
        <w:rPr>
          <w:rFonts w:ascii="Times New Roman" w:hAnsi="Times New Roman"/>
        </w:rPr>
        <w:t xml:space="preserve"> (1998). ‘Franz Ingelfinger’s Legacy Shaped Biology Publishing’, </w:t>
      </w:r>
      <w:r w:rsidR="00BB5E57" w:rsidRPr="00EC4605">
        <w:rPr>
          <w:rFonts w:ascii="Times New Roman" w:hAnsi="Times New Roman"/>
          <w:i/>
          <w:iCs/>
        </w:rPr>
        <w:t>Science</w:t>
      </w:r>
      <w:r w:rsidR="00BB5E57">
        <w:rPr>
          <w:rFonts w:ascii="Times New Roman" w:hAnsi="Times New Roman"/>
        </w:rPr>
        <w:t>, 282 (5390), pp. 861</w:t>
      </w:r>
      <w:r w:rsidR="00EC4605">
        <w:rPr>
          <w:rFonts w:ascii="Times New Roman" w:hAnsi="Times New Roman"/>
        </w:rPr>
        <w:t>.</w:t>
      </w:r>
    </w:p>
    <w:p w14:paraId="6D0F8D59" w14:textId="77777777" w:rsidR="00AE2F5B" w:rsidRDefault="00AE2F5B" w:rsidP="00BD6E84">
      <w:pPr>
        <w:rPr>
          <w:rFonts w:ascii="Times New Roman" w:hAnsi="Times New Roman"/>
        </w:rPr>
      </w:pPr>
      <w:r w:rsidRPr="00EF30FE">
        <w:rPr>
          <w:rFonts w:ascii="Times New Roman" w:hAnsi="Times New Roman"/>
        </w:rPr>
        <w:t xml:space="preserve">McMahon, W. (1987). ‘Externalities in Education’, </w:t>
      </w:r>
      <w:r w:rsidRPr="00EF30FE">
        <w:rPr>
          <w:rFonts w:ascii="Times New Roman" w:hAnsi="Times New Roman"/>
          <w:i/>
          <w:iCs/>
        </w:rPr>
        <w:t>Economics of Education: Research and Studies</w:t>
      </w:r>
      <w:r w:rsidRPr="00EF30FE">
        <w:rPr>
          <w:rFonts w:ascii="Times New Roman" w:hAnsi="Times New Roman"/>
        </w:rPr>
        <w:t xml:space="preserve">, pp. 133-137. </w:t>
      </w:r>
    </w:p>
    <w:p w14:paraId="08AE7FE1" w14:textId="77777777" w:rsidR="00AE2F5B" w:rsidRPr="00D76204" w:rsidRDefault="00AE2F5B" w:rsidP="00BD6E8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Schneider, F. (2020). </w:t>
      </w:r>
      <w:r w:rsidRPr="00D76204">
        <w:rPr>
          <w:rFonts w:ascii="Times New Roman" w:hAnsi="Times New Roman"/>
          <w:i/>
          <w:iCs/>
        </w:rPr>
        <w:t>The Online Economy</w:t>
      </w:r>
      <w:r>
        <w:rPr>
          <w:rFonts w:ascii="Times New Roman" w:hAnsi="Times New Roman"/>
        </w:rPr>
        <w:t>, lecture handout, Economics of Firms and Markets MS3, University of Cambridge.</w:t>
      </w:r>
    </w:p>
    <w:p w14:paraId="296C879F" w14:textId="77777777" w:rsidR="00AE2F5B" w:rsidRDefault="00AE2F5B" w:rsidP="00BD6E8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Economic Times (2021). </w:t>
      </w:r>
      <w:r>
        <w:rPr>
          <w:rFonts w:ascii="Times New Roman" w:hAnsi="Times New Roman"/>
          <w:i/>
          <w:iCs/>
        </w:rPr>
        <w:t xml:space="preserve">Definition of ‘Market Concentration’. </w:t>
      </w:r>
      <w:r>
        <w:rPr>
          <w:rFonts w:ascii="Times New Roman" w:hAnsi="Times New Roman"/>
        </w:rPr>
        <w:t xml:space="preserve">Available at: </w:t>
      </w:r>
      <w:hyperlink r:id="rId5" w:history="1">
        <w:r w:rsidRPr="00325EDA">
          <w:rPr>
            <w:rStyle w:val="Hyperlink"/>
            <w:rFonts w:ascii="Times New Roman" w:hAnsi="Times New Roman"/>
          </w:rPr>
          <w:t>https://economictimes.indiatimes.com/definition/market-concentration</w:t>
        </w:r>
      </w:hyperlink>
      <w:r>
        <w:rPr>
          <w:rFonts w:ascii="Times New Roman" w:hAnsi="Times New Roman"/>
        </w:rPr>
        <w:t xml:space="preserve"> (Accessed: 02/05/21).</w:t>
      </w:r>
    </w:p>
    <w:p w14:paraId="36734F34" w14:textId="77777777" w:rsidR="0022020F" w:rsidRPr="00777BC0" w:rsidRDefault="0022020F" w:rsidP="00BD6E84">
      <w:pPr>
        <w:rPr>
          <w:rFonts w:ascii="Times New Roman" w:hAnsi="Times New Roman"/>
        </w:rPr>
      </w:pPr>
    </w:p>
    <w:p w14:paraId="43CDCC12" w14:textId="77777777" w:rsidR="002337C4" w:rsidRDefault="002337C4" w:rsidP="002337C4"/>
    <w:p w14:paraId="0F8B18F4" w14:textId="77777777" w:rsidR="00E64038" w:rsidRDefault="005C57E5"/>
    <w:sectPr w:rsidR="00E64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F56C8"/>
    <w:multiLevelType w:val="hybridMultilevel"/>
    <w:tmpl w:val="44C8012E"/>
    <w:lvl w:ilvl="0" w:tplc="D2BAA64C"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2C06B4"/>
    <w:multiLevelType w:val="hybridMultilevel"/>
    <w:tmpl w:val="78DAA59A"/>
    <w:lvl w:ilvl="0" w:tplc="C74C4EAC"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ED6993"/>
    <w:multiLevelType w:val="hybridMultilevel"/>
    <w:tmpl w:val="5B02CCBA"/>
    <w:lvl w:ilvl="0" w:tplc="DABA90E0"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7C4"/>
    <w:rsid w:val="00001248"/>
    <w:rsid w:val="000026A0"/>
    <w:rsid w:val="00010B0B"/>
    <w:rsid w:val="00011005"/>
    <w:rsid w:val="000258AF"/>
    <w:rsid w:val="00032E32"/>
    <w:rsid w:val="00037E10"/>
    <w:rsid w:val="00043C07"/>
    <w:rsid w:val="0005372B"/>
    <w:rsid w:val="000658B3"/>
    <w:rsid w:val="000714BA"/>
    <w:rsid w:val="00071CA8"/>
    <w:rsid w:val="00081ED4"/>
    <w:rsid w:val="000859EA"/>
    <w:rsid w:val="0009509B"/>
    <w:rsid w:val="000977FB"/>
    <w:rsid w:val="000B655E"/>
    <w:rsid w:val="000C63F0"/>
    <w:rsid w:val="000F23DE"/>
    <w:rsid w:val="0010226B"/>
    <w:rsid w:val="0010571D"/>
    <w:rsid w:val="00105B0A"/>
    <w:rsid w:val="00123EE2"/>
    <w:rsid w:val="00124C2A"/>
    <w:rsid w:val="00136954"/>
    <w:rsid w:val="00152888"/>
    <w:rsid w:val="00165F0D"/>
    <w:rsid w:val="00167538"/>
    <w:rsid w:val="00185C2F"/>
    <w:rsid w:val="00187B64"/>
    <w:rsid w:val="00193EC1"/>
    <w:rsid w:val="00197534"/>
    <w:rsid w:val="00197B7D"/>
    <w:rsid w:val="001A03EA"/>
    <w:rsid w:val="001A0FD0"/>
    <w:rsid w:val="001A46DE"/>
    <w:rsid w:val="001B4F42"/>
    <w:rsid w:val="001B54A5"/>
    <w:rsid w:val="001B5F03"/>
    <w:rsid w:val="001B771D"/>
    <w:rsid w:val="001D519B"/>
    <w:rsid w:val="001E0539"/>
    <w:rsid w:val="001E42F0"/>
    <w:rsid w:val="001F3150"/>
    <w:rsid w:val="001F43DA"/>
    <w:rsid w:val="001F4961"/>
    <w:rsid w:val="002021C1"/>
    <w:rsid w:val="002054CF"/>
    <w:rsid w:val="0022020F"/>
    <w:rsid w:val="00227295"/>
    <w:rsid w:val="002274F0"/>
    <w:rsid w:val="002337C4"/>
    <w:rsid w:val="002406BC"/>
    <w:rsid w:val="002473AA"/>
    <w:rsid w:val="00255D3F"/>
    <w:rsid w:val="00256B61"/>
    <w:rsid w:val="00281684"/>
    <w:rsid w:val="002954A6"/>
    <w:rsid w:val="002C6772"/>
    <w:rsid w:val="002D29D1"/>
    <w:rsid w:val="002E183E"/>
    <w:rsid w:val="002E5CD7"/>
    <w:rsid w:val="003015B4"/>
    <w:rsid w:val="00331252"/>
    <w:rsid w:val="00333C08"/>
    <w:rsid w:val="003354AC"/>
    <w:rsid w:val="00341354"/>
    <w:rsid w:val="00343104"/>
    <w:rsid w:val="003562FB"/>
    <w:rsid w:val="00357B7E"/>
    <w:rsid w:val="00360099"/>
    <w:rsid w:val="00360246"/>
    <w:rsid w:val="00376327"/>
    <w:rsid w:val="00380553"/>
    <w:rsid w:val="00384017"/>
    <w:rsid w:val="003866E7"/>
    <w:rsid w:val="003866FB"/>
    <w:rsid w:val="00386946"/>
    <w:rsid w:val="003873C6"/>
    <w:rsid w:val="003907A6"/>
    <w:rsid w:val="00392AFE"/>
    <w:rsid w:val="00393E53"/>
    <w:rsid w:val="003C1F88"/>
    <w:rsid w:val="003C56C3"/>
    <w:rsid w:val="003D0146"/>
    <w:rsid w:val="003D3F1A"/>
    <w:rsid w:val="003D4554"/>
    <w:rsid w:val="003E0500"/>
    <w:rsid w:val="003F63FB"/>
    <w:rsid w:val="004430CA"/>
    <w:rsid w:val="004524C4"/>
    <w:rsid w:val="004554EB"/>
    <w:rsid w:val="004560A8"/>
    <w:rsid w:val="00456950"/>
    <w:rsid w:val="004622A0"/>
    <w:rsid w:val="004661BA"/>
    <w:rsid w:val="00467C5F"/>
    <w:rsid w:val="004724B4"/>
    <w:rsid w:val="004726A0"/>
    <w:rsid w:val="004A3E61"/>
    <w:rsid w:val="004A55C4"/>
    <w:rsid w:val="004C1B2D"/>
    <w:rsid w:val="004D0954"/>
    <w:rsid w:val="004E165A"/>
    <w:rsid w:val="004F5087"/>
    <w:rsid w:val="004F7C4D"/>
    <w:rsid w:val="00500785"/>
    <w:rsid w:val="00503282"/>
    <w:rsid w:val="00512401"/>
    <w:rsid w:val="00532ED5"/>
    <w:rsid w:val="0053443A"/>
    <w:rsid w:val="00541C5F"/>
    <w:rsid w:val="00544864"/>
    <w:rsid w:val="00550D67"/>
    <w:rsid w:val="00553AF9"/>
    <w:rsid w:val="00553D02"/>
    <w:rsid w:val="00562D78"/>
    <w:rsid w:val="00567D37"/>
    <w:rsid w:val="005772B3"/>
    <w:rsid w:val="00587741"/>
    <w:rsid w:val="00590FA0"/>
    <w:rsid w:val="00592378"/>
    <w:rsid w:val="00593C0D"/>
    <w:rsid w:val="005B26D9"/>
    <w:rsid w:val="005C57E5"/>
    <w:rsid w:val="005C7422"/>
    <w:rsid w:val="005D29FB"/>
    <w:rsid w:val="005D7005"/>
    <w:rsid w:val="005D7ABB"/>
    <w:rsid w:val="005E13E0"/>
    <w:rsid w:val="005E192F"/>
    <w:rsid w:val="005E53EC"/>
    <w:rsid w:val="006072CA"/>
    <w:rsid w:val="00607F22"/>
    <w:rsid w:val="00620B91"/>
    <w:rsid w:val="00621682"/>
    <w:rsid w:val="00624715"/>
    <w:rsid w:val="0062545B"/>
    <w:rsid w:val="00625884"/>
    <w:rsid w:val="00652E90"/>
    <w:rsid w:val="00671AB3"/>
    <w:rsid w:val="00673EC0"/>
    <w:rsid w:val="00676986"/>
    <w:rsid w:val="00680493"/>
    <w:rsid w:val="00681537"/>
    <w:rsid w:val="00684D2D"/>
    <w:rsid w:val="0069689D"/>
    <w:rsid w:val="006A308A"/>
    <w:rsid w:val="006C1912"/>
    <w:rsid w:val="006D13F7"/>
    <w:rsid w:val="006D22B8"/>
    <w:rsid w:val="006D6CB6"/>
    <w:rsid w:val="006E43F7"/>
    <w:rsid w:val="006F4341"/>
    <w:rsid w:val="00705254"/>
    <w:rsid w:val="00707416"/>
    <w:rsid w:val="00707C53"/>
    <w:rsid w:val="007164B6"/>
    <w:rsid w:val="00737A5B"/>
    <w:rsid w:val="007455F5"/>
    <w:rsid w:val="0074638C"/>
    <w:rsid w:val="00746850"/>
    <w:rsid w:val="00746B37"/>
    <w:rsid w:val="0076014A"/>
    <w:rsid w:val="00777BC0"/>
    <w:rsid w:val="007A120C"/>
    <w:rsid w:val="007A743F"/>
    <w:rsid w:val="007E0854"/>
    <w:rsid w:val="007E51A4"/>
    <w:rsid w:val="007E7F5F"/>
    <w:rsid w:val="007F44D7"/>
    <w:rsid w:val="007F46D4"/>
    <w:rsid w:val="0080466F"/>
    <w:rsid w:val="00806241"/>
    <w:rsid w:val="008136DE"/>
    <w:rsid w:val="00815BA0"/>
    <w:rsid w:val="008320B9"/>
    <w:rsid w:val="008422A9"/>
    <w:rsid w:val="008435BE"/>
    <w:rsid w:val="00846F35"/>
    <w:rsid w:val="00866F77"/>
    <w:rsid w:val="0087047F"/>
    <w:rsid w:val="008813CB"/>
    <w:rsid w:val="008827D0"/>
    <w:rsid w:val="008857E3"/>
    <w:rsid w:val="0089076E"/>
    <w:rsid w:val="00897271"/>
    <w:rsid w:val="008A063A"/>
    <w:rsid w:val="008A4050"/>
    <w:rsid w:val="008B3AAA"/>
    <w:rsid w:val="008C7BD4"/>
    <w:rsid w:val="008D4E0E"/>
    <w:rsid w:val="008E2C8E"/>
    <w:rsid w:val="008E3912"/>
    <w:rsid w:val="008E5526"/>
    <w:rsid w:val="008F2EA3"/>
    <w:rsid w:val="00904523"/>
    <w:rsid w:val="00906D2E"/>
    <w:rsid w:val="00924030"/>
    <w:rsid w:val="00932B3F"/>
    <w:rsid w:val="009376A8"/>
    <w:rsid w:val="00947766"/>
    <w:rsid w:val="00955AD9"/>
    <w:rsid w:val="0096475E"/>
    <w:rsid w:val="00965622"/>
    <w:rsid w:val="00975888"/>
    <w:rsid w:val="009867FB"/>
    <w:rsid w:val="00990217"/>
    <w:rsid w:val="00991099"/>
    <w:rsid w:val="00992688"/>
    <w:rsid w:val="00995B06"/>
    <w:rsid w:val="009A71B0"/>
    <w:rsid w:val="009C02B8"/>
    <w:rsid w:val="009D0961"/>
    <w:rsid w:val="009E3C4F"/>
    <w:rsid w:val="009E683F"/>
    <w:rsid w:val="009E7428"/>
    <w:rsid w:val="009F1FAB"/>
    <w:rsid w:val="009F343F"/>
    <w:rsid w:val="00A01F4A"/>
    <w:rsid w:val="00A13463"/>
    <w:rsid w:val="00A15FB4"/>
    <w:rsid w:val="00A434D9"/>
    <w:rsid w:val="00A451F1"/>
    <w:rsid w:val="00A50FD9"/>
    <w:rsid w:val="00A635B1"/>
    <w:rsid w:val="00A67498"/>
    <w:rsid w:val="00A72697"/>
    <w:rsid w:val="00A72AC6"/>
    <w:rsid w:val="00A73491"/>
    <w:rsid w:val="00A97070"/>
    <w:rsid w:val="00AA1829"/>
    <w:rsid w:val="00AB595D"/>
    <w:rsid w:val="00AC0F40"/>
    <w:rsid w:val="00AC2B0E"/>
    <w:rsid w:val="00AE14F9"/>
    <w:rsid w:val="00AE1FD8"/>
    <w:rsid w:val="00AE2F5B"/>
    <w:rsid w:val="00B21936"/>
    <w:rsid w:val="00B236C0"/>
    <w:rsid w:val="00B25973"/>
    <w:rsid w:val="00B31AE5"/>
    <w:rsid w:val="00B41198"/>
    <w:rsid w:val="00B421A4"/>
    <w:rsid w:val="00B4603F"/>
    <w:rsid w:val="00B6010C"/>
    <w:rsid w:val="00B7233C"/>
    <w:rsid w:val="00B8124F"/>
    <w:rsid w:val="00B8495F"/>
    <w:rsid w:val="00BB4154"/>
    <w:rsid w:val="00BB5E57"/>
    <w:rsid w:val="00BD2A8F"/>
    <w:rsid w:val="00BD5000"/>
    <w:rsid w:val="00BD6E84"/>
    <w:rsid w:val="00BE26C9"/>
    <w:rsid w:val="00BF18C0"/>
    <w:rsid w:val="00BF372E"/>
    <w:rsid w:val="00C0384C"/>
    <w:rsid w:val="00C05DC8"/>
    <w:rsid w:val="00C0776F"/>
    <w:rsid w:val="00C1006F"/>
    <w:rsid w:val="00C13FCB"/>
    <w:rsid w:val="00C16CF8"/>
    <w:rsid w:val="00C16E06"/>
    <w:rsid w:val="00C20F61"/>
    <w:rsid w:val="00C21211"/>
    <w:rsid w:val="00C21565"/>
    <w:rsid w:val="00C24230"/>
    <w:rsid w:val="00C24F17"/>
    <w:rsid w:val="00C4069F"/>
    <w:rsid w:val="00C41486"/>
    <w:rsid w:val="00C53D9C"/>
    <w:rsid w:val="00C57644"/>
    <w:rsid w:val="00C62284"/>
    <w:rsid w:val="00CB44E4"/>
    <w:rsid w:val="00CC6280"/>
    <w:rsid w:val="00CC7AC4"/>
    <w:rsid w:val="00CD3C10"/>
    <w:rsid w:val="00CD4BEC"/>
    <w:rsid w:val="00CD73A2"/>
    <w:rsid w:val="00CF4AAE"/>
    <w:rsid w:val="00D01066"/>
    <w:rsid w:val="00D076A3"/>
    <w:rsid w:val="00D35DD9"/>
    <w:rsid w:val="00D41250"/>
    <w:rsid w:val="00D43196"/>
    <w:rsid w:val="00D43609"/>
    <w:rsid w:val="00D470B2"/>
    <w:rsid w:val="00D57729"/>
    <w:rsid w:val="00D57BF2"/>
    <w:rsid w:val="00D6116B"/>
    <w:rsid w:val="00D76204"/>
    <w:rsid w:val="00D92D4F"/>
    <w:rsid w:val="00D97656"/>
    <w:rsid w:val="00DB1F5E"/>
    <w:rsid w:val="00DC285A"/>
    <w:rsid w:val="00DC2D1C"/>
    <w:rsid w:val="00DC6DB4"/>
    <w:rsid w:val="00DC6FA5"/>
    <w:rsid w:val="00DD438A"/>
    <w:rsid w:val="00DD5BC7"/>
    <w:rsid w:val="00DD6415"/>
    <w:rsid w:val="00DD7159"/>
    <w:rsid w:val="00DE1256"/>
    <w:rsid w:val="00DE2A92"/>
    <w:rsid w:val="00DE37EC"/>
    <w:rsid w:val="00DE6E70"/>
    <w:rsid w:val="00DF2231"/>
    <w:rsid w:val="00E03A5A"/>
    <w:rsid w:val="00E14671"/>
    <w:rsid w:val="00E154AC"/>
    <w:rsid w:val="00E32256"/>
    <w:rsid w:val="00E325E4"/>
    <w:rsid w:val="00E33BE6"/>
    <w:rsid w:val="00E416DA"/>
    <w:rsid w:val="00E43C5A"/>
    <w:rsid w:val="00E47A61"/>
    <w:rsid w:val="00E5083F"/>
    <w:rsid w:val="00E51106"/>
    <w:rsid w:val="00E73C19"/>
    <w:rsid w:val="00E7530A"/>
    <w:rsid w:val="00E75B68"/>
    <w:rsid w:val="00E845C3"/>
    <w:rsid w:val="00E92C05"/>
    <w:rsid w:val="00E93F9D"/>
    <w:rsid w:val="00EA36B5"/>
    <w:rsid w:val="00EB17F0"/>
    <w:rsid w:val="00EC4078"/>
    <w:rsid w:val="00EC4605"/>
    <w:rsid w:val="00ED1D88"/>
    <w:rsid w:val="00ED7671"/>
    <w:rsid w:val="00EE6CB8"/>
    <w:rsid w:val="00EF0529"/>
    <w:rsid w:val="00EF2FF5"/>
    <w:rsid w:val="00EF30FE"/>
    <w:rsid w:val="00EF3A0C"/>
    <w:rsid w:val="00F00151"/>
    <w:rsid w:val="00F0082C"/>
    <w:rsid w:val="00F01289"/>
    <w:rsid w:val="00F110E4"/>
    <w:rsid w:val="00F21ACB"/>
    <w:rsid w:val="00F27C07"/>
    <w:rsid w:val="00F426D4"/>
    <w:rsid w:val="00F4694A"/>
    <w:rsid w:val="00F53D07"/>
    <w:rsid w:val="00F646A0"/>
    <w:rsid w:val="00F804A3"/>
    <w:rsid w:val="00F843AF"/>
    <w:rsid w:val="00F90731"/>
    <w:rsid w:val="00F951D0"/>
    <w:rsid w:val="00F95C12"/>
    <w:rsid w:val="00FA2AB4"/>
    <w:rsid w:val="00FB312A"/>
    <w:rsid w:val="00FC1646"/>
    <w:rsid w:val="00FC1C0F"/>
    <w:rsid w:val="00FC3782"/>
    <w:rsid w:val="00FF35E0"/>
    <w:rsid w:val="00FF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918C0"/>
  <w15:chartTrackingRefBased/>
  <w15:docId w15:val="{30E0AE01-C9E5-4269-BC66-DFC4C1747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7C4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37C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647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7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1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conomictimes.indiatimes.com/definition/market-concentr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3</Pages>
  <Words>1186</Words>
  <Characters>6762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350</cp:revision>
  <dcterms:created xsi:type="dcterms:W3CDTF">2021-05-01T18:24:00Z</dcterms:created>
  <dcterms:modified xsi:type="dcterms:W3CDTF">2021-05-03T03:23:00Z</dcterms:modified>
</cp:coreProperties>
</file>