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E8D0E" w14:textId="38FF7044" w:rsidR="00D705E8" w:rsidRPr="00D705E8" w:rsidRDefault="00D705E8" w:rsidP="00D705E8">
      <w:pPr>
        <w:rPr>
          <w:b/>
          <w:bCs/>
          <w:sz w:val="22"/>
          <w:szCs w:val="22"/>
        </w:rPr>
      </w:pPr>
      <w:r w:rsidRPr="00D705E8">
        <w:rPr>
          <w:b/>
          <w:bCs/>
          <w:sz w:val="22"/>
          <w:szCs w:val="22"/>
        </w:rPr>
        <w:t xml:space="preserve">Question 1: Should Nike continue </w:t>
      </w:r>
      <w:r w:rsidR="008254D7" w:rsidRPr="00D705E8">
        <w:rPr>
          <w:b/>
          <w:bCs/>
          <w:sz w:val="22"/>
          <w:szCs w:val="22"/>
        </w:rPr>
        <w:t>emphasizing</w:t>
      </w:r>
      <w:r w:rsidRPr="00D705E8">
        <w:rPr>
          <w:b/>
          <w:bCs/>
          <w:sz w:val="22"/>
          <w:szCs w:val="22"/>
        </w:rPr>
        <w:t xml:space="preserve"> DTC or shift back toward wholesale?</w:t>
      </w:r>
    </w:p>
    <w:p w14:paraId="7A262C12" w14:textId="7A1B2B9C" w:rsidR="00D705E8" w:rsidRPr="00D705E8" w:rsidRDefault="00D705E8" w:rsidP="00D705E8">
      <w:pPr>
        <w:rPr>
          <w:sz w:val="22"/>
          <w:szCs w:val="22"/>
        </w:rPr>
      </w:pPr>
      <w:r w:rsidRPr="00D705E8">
        <w:rPr>
          <w:sz w:val="22"/>
          <w:szCs w:val="22"/>
        </w:rPr>
        <w:t xml:space="preserve">Nike should rebalance its distribution strategy </w:t>
      </w:r>
      <w:r>
        <w:rPr>
          <w:sz w:val="22"/>
          <w:szCs w:val="22"/>
        </w:rPr>
        <w:t xml:space="preserve">to restore </w:t>
      </w:r>
      <w:r w:rsidRPr="00D705E8">
        <w:rPr>
          <w:sz w:val="22"/>
          <w:szCs w:val="22"/>
        </w:rPr>
        <w:t xml:space="preserve">greater emphasis </w:t>
      </w:r>
      <w:r>
        <w:rPr>
          <w:sz w:val="22"/>
          <w:szCs w:val="22"/>
        </w:rPr>
        <w:t xml:space="preserve">to </w:t>
      </w:r>
      <w:r w:rsidRPr="00D705E8">
        <w:rPr>
          <w:sz w:val="22"/>
          <w:szCs w:val="22"/>
        </w:rPr>
        <w:t>wholesale while maintaining a strong but more focused DTC presence. This does not mean abandoning DTC; rather, it means returning to a more balanced omnichannel model</w:t>
      </w:r>
      <w:r>
        <w:rPr>
          <w:sz w:val="22"/>
          <w:szCs w:val="22"/>
        </w:rPr>
        <w:t xml:space="preserve"> which had</w:t>
      </w:r>
      <w:r w:rsidRPr="00D705E8">
        <w:rPr>
          <w:sz w:val="22"/>
          <w:szCs w:val="22"/>
        </w:rPr>
        <w:t xml:space="preserve"> served Nike well for decades before the Consumer Direct Offense significantly increased the share of DTC. Nike’s recent experience suggests that wholesale and DTC are not substitutes but complementary channels whose roles differ depending on usage occasion, consumer need state, and the economics of serving that demand.</w:t>
      </w:r>
    </w:p>
    <w:p w14:paraId="2575B483" w14:textId="13FED707" w:rsidR="00D705E8" w:rsidRPr="00D705E8" w:rsidRDefault="00D705E8" w:rsidP="00D705E8">
      <w:pPr>
        <w:rPr>
          <w:sz w:val="22"/>
          <w:szCs w:val="22"/>
        </w:rPr>
      </w:pPr>
      <w:r w:rsidRPr="00D705E8">
        <w:rPr>
          <w:sz w:val="22"/>
          <w:szCs w:val="22"/>
        </w:rPr>
        <w:t xml:space="preserve">The rationale for elevating wholesale rests on both operational and strategic foundations. Operationally, the case shows that the rapid expansion of DTC </w:t>
      </w:r>
      <w:r>
        <w:rPr>
          <w:sz w:val="22"/>
          <w:szCs w:val="22"/>
        </w:rPr>
        <w:t xml:space="preserve">elevated </w:t>
      </w:r>
      <w:r w:rsidRPr="00D705E8">
        <w:rPr>
          <w:sz w:val="22"/>
          <w:szCs w:val="22"/>
        </w:rPr>
        <w:t>variable costs</w:t>
      </w:r>
      <w:r w:rsidR="008254D7">
        <w:rPr>
          <w:sz w:val="22"/>
          <w:szCs w:val="22"/>
        </w:rPr>
        <w:t xml:space="preserve"> - </w:t>
      </w:r>
      <w:r w:rsidRPr="00D705E8">
        <w:rPr>
          <w:sz w:val="22"/>
          <w:szCs w:val="22"/>
        </w:rPr>
        <w:t xml:space="preserve">returns, last-mile logistics, store </w:t>
      </w:r>
      <w:r w:rsidRPr="00D705E8">
        <w:rPr>
          <w:sz w:val="22"/>
          <w:szCs w:val="22"/>
        </w:rPr>
        <w:t>labor, and technology</w:t>
      </w:r>
      <w:r w:rsidRPr="00D705E8">
        <w:rPr>
          <w:sz w:val="22"/>
          <w:szCs w:val="22"/>
        </w:rPr>
        <w:t xml:space="preserve"> investment</w:t>
      </w:r>
      <w:r w:rsidR="008254D7">
        <w:rPr>
          <w:sz w:val="22"/>
          <w:szCs w:val="22"/>
        </w:rPr>
        <w:t xml:space="preserve"> - </w:t>
      </w:r>
      <w:r w:rsidRPr="00D705E8">
        <w:rPr>
          <w:sz w:val="22"/>
          <w:szCs w:val="22"/>
        </w:rPr>
        <w:t xml:space="preserve">that were initially masked by unusual pandemic-era conditions. Between 2020 and 2022, consumers were less price-sensitive, full-price sell-through was extremely high, and inventory remained tight. Under those conditions, DTC looked superior. But once demand </w:t>
      </w:r>
      <w:r w:rsidRPr="00D705E8">
        <w:rPr>
          <w:sz w:val="22"/>
          <w:szCs w:val="22"/>
        </w:rPr>
        <w:t>normalized</w:t>
      </w:r>
      <w:r w:rsidRPr="00D705E8">
        <w:rPr>
          <w:sz w:val="22"/>
          <w:szCs w:val="22"/>
        </w:rPr>
        <w:t xml:space="preserve"> and supply bottlenecks eased, Nike bore the full cost of an inflated, mis-forecasted inventory position without the buffer that wholesale once provided. Gross margins fell from 46% to 43.5%, and net income declined 16%, despite revenue growth. From a marketing economics perspective, wholesale channels absorb inventory risk, reduce Nike’s cost-to-serve, and </w:t>
      </w:r>
      <w:r w:rsidRPr="00D705E8">
        <w:rPr>
          <w:sz w:val="22"/>
          <w:szCs w:val="22"/>
        </w:rPr>
        <w:t>monetize</w:t>
      </w:r>
      <w:r w:rsidRPr="00D705E8">
        <w:rPr>
          <w:sz w:val="22"/>
          <w:szCs w:val="22"/>
        </w:rPr>
        <w:t xml:space="preserve"> scale more efficiently.</w:t>
      </w:r>
    </w:p>
    <w:p w14:paraId="64C016D6" w14:textId="78F0EDEB" w:rsidR="00D705E8" w:rsidRDefault="00D705E8" w:rsidP="00D705E8">
      <w:pPr>
        <w:rPr>
          <w:sz w:val="22"/>
          <w:szCs w:val="22"/>
        </w:rPr>
      </w:pPr>
      <w:r w:rsidRPr="00D705E8">
        <w:rPr>
          <w:sz w:val="22"/>
          <w:szCs w:val="22"/>
        </w:rPr>
        <w:t>Re-expanding wholesale also positions Nike more effectively for the future industry structure. Even as digital commerce grows, roughly 70% of the category remains offline, and many high-growth competitors (e.g., On and Hoka) maintain significant wholesale footprints precisely because trial and comparison matter in performance categories. Meanwhile, Nike’s withdrawal reduced its presence on the shelves where emerging runners form their first impressions of the category. A renewed wholesale emphasis therefore strengthens Nike’s reach during moments when consumers are actively evaluating alternatives</w:t>
      </w:r>
      <w:r>
        <w:rPr>
          <w:sz w:val="22"/>
          <w:szCs w:val="22"/>
        </w:rPr>
        <w:t>.</w:t>
      </w:r>
    </w:p>
    <w:p w14:paraId="1E3B2813" w14:textId="2DCD969D" w:rsidR="00D705E8" w:rsidRPr="00D705E8" w:rsidRDefault="00D705E8" w:rsidP="00D705E8">
      <w:pPr>
        <w:rPr>
          <w:sz w:val="22"/>
          <w:szCs w:val="22"/>
        </w:rPr>
      </w:pPr>
      <w:r w:rsidRPr="00D705E8">
        <w:rPr>
          <w:sz w:val="22"/>
          <w:szCs w:val="22"/>
        </w:rPr>
        <w:t>That said, this recommendation is not without risks. Pulling back from DTC too sharply could weaken Nike’s direct relationship with its highest-value consumers</w:t>
      </w:r>
      <w:r w:rsidR="008254D7">
        <w:rPr>
          <w:sz w:val="22"/>
          <w:szCs w:val="22"/>
        </w:rPr>
        <w:t xml:space="preserve"> - </w:t>
      </w:r>
      <w:r w:rsidRPr="00D705E8">
        <w:rPr>
          <w:sz w:val="22"/>
          <w:szCs w:val="22"/>
        </w:rPr>
        <w:t xml:space="preserve">engaged members with high CLV who rely on digital experiences, </w:t>
      </w:r>
      <w:r w:rsidRPr="00D705E8">
        <w:rPr>
          <w:sz w:val="22"/>
          <w:szCs w:val="22"/>
        </w:rPr>
        <w:t>personalized</w:t>
      </w:r>
      <w:r w:rsidRPr="00D705E8">
        <w:rPr>
          <w:sz w:val="22"/>
          <w:szCs w:val="22"/>
        </w:rPr>
        <w:t xml:space="preserve"> offers, and premium brand storytelling. DTC also enables Nike to control pricing and positioning more tightly; moving too far back toward wholesale risks ceding power to intermediaries, who may </w:t>
      </w:r>
      <w:r w:rsidRPr="00D705E8">
        <w:rPr>
          <w:sz w:val="22"/>
          <w:szCs w:val="22"/>
        </w:rPr>
        <w:t>favor</w:t>
      </w:r>
      <w:r w:rsidRPr="00D705E8">
        <w:rPr>
          <w:sz w:val="22"/>
          <w:szCs w:val="22"/>
        </w:rPr>
        <w:t xml:space="preserve"> promotions or push competing brands. But these concerns reinforce, rather than undermine, a balanced strategy. Nike should preserve DTC as the locus of brand building, loyalty, and premium innovation while re-elevating wholesale to a </w:t>
      </w:r>
      <w:r w:rsidR="008254D7">
        <w:rPr>
          <w:sz w:val="22"/>
          <w:szCs w:val="22"/>
        </w:rPr>
        <w:t>‘</w:t>
      </w:r>
      <w:r w:rsidRPr="00D705E8">
        <w:rPr>
          <w:sz w:val="22"/>
          <w:szCs w:val="22"/>
        </w:rPr>
        <w:t>scale and reach</w:t>
      </w:r>
      <w:r w:rsidR="008254D7">
        <w:rPr>
          <w:sz w:val="22"/>
          <w:szCs w:val="22"/>
        </w:rPr>
        <w:t>’</w:t>
      </w:r>
      <w:r w:rsidRPr="00D705E8">
        <w:rPr>
          <w:sz w:val="22"/>
          <w:szCs w:val="22"/>
        </w:rPr>
        <w:t xml:space="preserve"> role that better fits its economic and competitive realities. </w:t>
      </w:r>
      <w:r>
        <w:rPr>
          <w:sz w:val="22"/>
          <w:szCs w:val="22"/>
        </w:rPr>
        <w:t>I think the risk is treating</w:t>
      </w:r>
      <w:r w:rsidRPr="00D705E8">
        <w:rPr>
          <w:sz w:val="22"/>
          <w:szCs w:val="22"/>
        </w:rPr>
        <w:t xml:space="preserve"> distribution like a pendulum: over-rotating in either direction </w:t>
      </w:r>
      <w:proofErr w:type="gramStart"/>
      <w:r>
        <w:rPr>
          <w:sz w:val="22"/>
          <w:szCs w:val="22"/>
        </w:rPr>
        <w:t>and</w:t>
      </w:r>
      <w:proofErr w:type="gramEnd"/>
      <w:r>
        <w:rPr>
          <w:sz w:val="22"/>
          <w:szCs w:val="22"/>
        </w:rPr>
        <w:t xml:space="preserve"> destroying</w:t>
      </w:r>
      <w:r w:rsidRPr="00D705E8">
        <w:rPr>
          <w:sz w:val="22"/>
          <w:szCs w:val="22"/>
        </w:rPr>
        <w:t xml:space="preserve"> value. The most </w:t>
      </w:r>
      <w:r>
        <w:rPr>
          <w:sz w:val="22"/>
          <w:szCs w:val="22"/>
        </w:rPr>
        <w:t>sensible</w:t>
      </w:r>
      <w:r w:rsidRPr="00D705E8">
        <w:rPr>
          <w:sz w:val="22"/>
          <w:szCs w:val="22"/>
        </w:rPr>
        <w:t xml:space="preserve"> </w:t>
      </w:r>
      <w:r>
        <w:rPr>
          <w:sz w:val="22"/>
          <w:szCs w:val="22"/>
        </w:rPr>
        <w:t>approach</w:t>
      </w:r>
      <w:r w:rsidRPr="00D705E8">
        <w:rPr>
          <w:sz w:val="22"/>
          <w:szCs w:val="22"/>
        </w:rPr>
        <w:t xml:space="preserve"> for Nike is an omnichannel model in which each channel serves the occasions and consumers for which it is best suited.</w:t>
      </w:r>
    </w:p>
    <w:p w14:paraId="1F3DC898" w14:textId="77777777" w:rsidR="008254D7" w:rsidRDefault="008254D7">
      <w:pPr>
        <w:rPr>
          <w:b/>
          <w:bCs/>
          <w:sz w:val="22"/>
          <w:szCs w:val="22"/>
        </w:rPr>
      </w:pPr>
      <w:r>
        <w:rPr>
          <w:b/>
          <w:bCs/>
          <w:sz w:val="22"/>
          <w:szCs w:val="22"/>
        </w:rPr>
        <w:br w:type="page"/>
      </w:r>
    </w:p>
    <w:p w14:paraId="5E7D1859" w14:textId="2769C1D5" w:rsidR="00D705E8" w:rsidRPr="00D705E8" w:rsidRDefault="00D705E8" w:rsidP="00D705E8">
      <w:pPr>
        <w:rPr>
          <w:b/>
          <w:bCs/>
          <w:sz w:val="22"/>
          <w:szCs w:val="22"/>
        </w:rPr>
      </w:pPr>
      <w:r w:rsidRPr="00D705E8">
        <w:rPr>
          <w:b/>
          <w:bCs/>
          <w:sz w:val="22"/>
          <w:szCs w:val="22"/>
        </w:rPr>
        <w:lastRenderedPageBreak/>
        <w:t>Question 2: Are the product and target essentially the same across DTC and wholesale, with distribution being the only difference?</w:t>
      </w:r>
    </w:p>
    <w:p w14:paraId="001BF80F" w14:textId="05FF58E7" w:rsidR="00D705E8" w:rsidRPr="00D705E8" w:rsidRDefault="00D705E8" w:rsidP="00D705E8">
      <w:pPr>
        <w:rPr>
          <w:sz w:val="22"/>
          <w:szCs w:val="22"/>
        </w:rPr>
      </w:pPr>
      <w:r w:rsidRPr="00D705E8">
        <w:rPr>
          <w:sz w:val="22"/>
          <w:szCs w:val="22"/>
        </w:rPr>
        <w:t xml:space="preserve">No. Choosing between DTC and wholesale reshapes multiple elements of Nike’s marketing mix because the two channels serve different usage </w:t>
      </w:r>
      <w:proofErr w:type="gramStart"/>
      <w:r w:rsidRPr="00D705E8">
        <w:rPr>
          <w:sz w:val="22"/>
          <w:szCs w:val="22"/>
        </w:rPr>
        <w:t>occasions</w:t>
      </w:r>
      <w:proofErr w:type="gramEnd"/>
      <w:r w:rsidRPr="00D705E8">
        <w:rPr>
          <w:sz w:val="22"/>
          <w:szCs w:val="22"/>
        </w:rPr>
        <w:t>, attract different segments, and create different value propositions.</w:t>
      </w:r>
    </w:p>
    <w:p w14:paraId="4C08163D" w14:textId="55390F90" w:rsidR="00D705E8" w:rsidRPr="00D705E8" w:rsidRDefault="00D705E8" w:rsidP="00D705E8">
      <w:pPr>
        <w:rPr>
          <w:sz w:val="22"/>
          <w:szCs w:val="22"/>
        </w:rPr>
      </w:pPr>
      <w:r w:rsidRPr="00D705E8">
        <w:rPr>
          <w:sz w:val="22"/>
          <w:szCs w:val="22"/>
        </w:rPr>
        <w:t>From a segmentation and targeting standpoint, DTC disproportionately attracts high-involvement consumers</w:t>
      </w:r>
      <w:r>
        <w:rPr>
          <w:sz w:val="22"/>
          <w:szCs w:val="22"/>
        </w:rPr>
        <w:t xml:space="preserve"> - </w:t>
      </w:r>
      <w:r w:rsidRPr="00D705E8">
        <w:rPr>
          <w:sz w:val="22"/>
          <w:szCs w:val="22"/>
        </w:rPr>
        <w:t xml:space="preserve">loyal Nike members, serious runners, sneaker collectors, or urban professionals who visit Nike flagships for a premium, augmented product experience. These shoppers tend to be motivated by benefits such as innovation, exclusivity, and </w:t>
      </w:r>
      <w:r w:rsidRPr="00D705E8">
        <w:rPr>
          <w:sz w:val="22"/>
          <w:szCs w:val="22"/>
        </w:rPr>
        <w:t>personalized</w:t>
      </w:r>
      <w:r w:rsidRPr="00D705E8">
        <w:rPr>
          <w:sz w:val="22"/>
          <w:szCs w:val="22"/>
        </w:rPr>
        <w:t xml:space="preserve"> service. Their “occasion” is often deliberate: buying a shoe for marathon training, seeking a limited-release Jordan drop, or engaging with Nike’s digital coaching ecosystem. The augmented product</w:t>
      </w:r>
      <w:r>
        <w:rPr>
          <w:sz w:val="22"/>
          <w:szCs w:val="22"/>
        </w:rPr>
        <w:t xml:space="preserve"> - </w:t>
      </w:r>
      <w:r w:rsidRPr="00D705E8">
        <w:rPr>
          <w:sz w:val="22"/>
          <w:szCs w:val="22"/>
        </w:rPr>
        <w:t xml:space="preserve">members-only access, rich digital content, </w:t>
      </w:r>
      <w:r w:rsidRPr="00D705E8">
        <w:rPr>
          <w:sz w:val="22"/>
          <w:szCs w:val="22"/>
        </w:rPr>
        <w:t>customization</w:t>
      </w:r>
      <w:r w:rsidRPr="00D705E8">
        <w:rPr>
          <w:sz w:val="22"/>
          <w:szCs w:val="22"/>
        </w:rPr>
        <w:t xml:space="preserve"> options</w:t>
      </w:r>
      <w:r>
        <w:rPr>
          <w:sz w:val="22"/>
          <w:szCs w:val="22"/>
        </w:rPr>
        <w:t xml:space="preserve"> - </w:t>
      </w:r>
      <w:r w:rsidRPr="00D705E8">
        <w:rPr>
          <w:sz w:val="22"/>
          <w:szCs w:val="22"/>
        </w:rPr>
        <w:t>is part of the value sought.</w:t>
      </w:r>
    </w:p>
    <w:p w14:paraId="4B919DD5" w14:textId="7DE692DC" w:rsidR="00D705E8" w:rsidRPr="00D705E8" w:rsidRDefault="00D705E8" w:rsidP="00D705E8">
      <w:pPr>
        <w:rPr>
          <w:sz w:val="22"/>
          <w:szCs w:val="22"/>
        </w:rPr>
      </w:pPr>
      <w:r w:rsidRPr="00D705E8">
        <w:rPr>
          <w:sz w:val="22"/>
          <w:szCs w:val="22"/>
        </w:rPr>
        <w:t xml:space="preserve">Wholesale, by contrast, serves broader, more heterogeneous segments whose occasions differ meaningfully. Families shopping at sporting-goods retailers, consumers comparing brands side-by-side, and casual athletic-apparel buyers typically have lower involvement, more price sensitivity, and a greater need for breadth rather than depth. These shoppers are solving a different problem: they want convenience, trial, and comparison. Retailers add value precisely by curating assortments, offering multiple brands, and reducing search costs. The expected product (core styles, mainstream </w:t>
      </w:r>
      <w:r w:rsidRPr="00D705E8">
        <w:rPr>
          <w:sz w:val="22"/>
          <w:szCs w:val="22"/>
        </w:rPr>
        <w:t>colorways</w:t>
      </w:r>
      <w:r w:rsidRPr="00D705E8">
        <w:rPr>
          <w:sz w:val="22"/>
          <w:szCs w:val="22"/>
        </w:rPr>
        <w:t>) is typically sufficient for these occasions.</w:t>
      </w:r>
    </w:p>
    <w:p w14:paraId="191908EA" w14:textId="50FF8502" w:rsidR="00D705E8" w:rsidRPr="00D705E8" w:rsidRDefault="00D705E8" w:rsidP="00D705E8">
      <w:pPr>
        <w:rPr>
          <w:sz w:val="22"/>
          <w:szCs w:val="22"/>
        </w:rPr>
      </w:pPr>
      <w:r w:rsidRPr="00D705E8">
        <w:rPr>
          <w:sz w:val="22"/>
          <w:szCs w:val="22"/>
        </w:rPr>
        <w:t xml:space="preserve">These differences flow through to the rest of the 4Ps. Product strategy shifts from depth in DTC to breadth in wholesale. Pricing shifts from Nike-controlled, value-based premium positioning in DTC to negotiated margin structures in wholesale, where retailer power and promotional cycles constrain Nike’s price discretion. Promotion differs as well: DTC marketing leverages </w:t>
      </w:r>
      <w:r w:rsidRPr="00D705E8">
        <w:rPr>
          <w:sz w:val="22"/>
          <w:szCs w:val="22"/>
        </w:rPr>
        <w:t>personalized</w:t>
      </w:r>
      <w:r w:rsidRPr="00D705E8">
        <w:rPr>
          <w:sz w:val="22"/>
          <w:szCs w:val="22"/>
        </w:rPr>
        <w:t xml:space="preserve"> digital communication, whereas wholesale marketing operates jointly with retail partners to win visibility in-store. Even positioning varies subtly by channel. In DTC, Nike positions itself as a performance and innovation leader; in wholesale, Nike must compete directly on functional benefits sought </w:t>
      </w:r>
      <w:proofErr w:type="gramStart"/>
      <w:r w:rsidRPr="00D705E8">
        <w:rPr>
          <w:sz w:val="22"/>
          <w:szCs w:val="22"/>
        </w:rPr>
        <w:t>at the moment</w:t>
      </w:r>
      <w:proofErr w:type="gramEnd"/>
      <w:r w:rsidRPr="00D705E8">
        <w:rPr>
          <w:sz w:val="22"/>
          <w:szCs w:val="22"/>
        </w:rPr>
        <w:t xml:space="preserve"> of comparison.</w:t>
      </w:r>
    </w:p>
    <w:p w14:paraId="7077BC37" w14:textId="48420294" w:rsidR="00D705E8" w:rsidRPr="00D705E8" w:rsidRDefault="00D705E8" w:rsidP="00D705E8">
      <w:pPr>
        <w:rPr>
          <w:sz w:val="22"/>
          <w:szCs w:val="22"/>
        </w:rPr>
      </w:pPr>
      <w:r w:rsidRPr="00D705E8">
        <w:rPr>
          <w:sz w:val="22"/>
          <w:szCs w:val="22"/>
        </w:rPr>
        <w:t xml:space="preserve">In short, distribution is not a neutral decision. It alters the target, the product, the value proposition, and the purchase journey. The segments served, the usage occasions addressed, and the benefits sought differ enough that Nike must tailor its offering accordingly. </w:t>
      </w:r>
      <w:r w:rsidR="008254D7">
        <w:rPr>
          <w:sz w:val="22"/>
          <w:szCs w:val="22"/>
        </w:rPr>
        <w:t>To reinforce my earlier answer, it’s not that</w:t>
      </w:r>
      <w:r w:rsidRPr="00D705E8">
        <w:rPr>
          <w:sz w:val="22"/>
          <w:szCs w:val="22"/>
        </w:rPr>
        <w:t xml:space="preserve"> one model is inherently superior, but that each channel plays a distinct and valuable role within Nike’s broader strategy</w:t>
      </w:r>
      <w:r>
        <w:rPr>
          <w:sz w:val="22"/>
          <w:szCs w:val="22"/>
        </w:rPr>
        <w:t xml:space="preserve"> - </w:t>
      </w:r>
      <w:r w:rsidRPr="00D705E8">
        <w:rPr>
          <w:sz w:val="22"/>
          <w:szCs w:val="22"/>
        </w:rPr>
        <w:t xml:space="preserve">and that </w:t>
      </w:r>
      <w:r w:rsidRPr="00D705E8">
        <w:rPr>
          <w:sz w:val="22"/>
          <w:szCs w:val="22"/>
        </w:rPr>
        <w:t>recognizing</w:t>
      </w:r>
      <w:r w:rsidRPr="00D705E8">
        <w:rPr>
          <w:sz w:val="22"/>
          <w:szCs w:val="22"/>
        </w:rPr>
        <w:t xml:space="preserve"> these differences is essential to designing an effective, future-ready marketing program.</w:t>
      </w:r>
    </w:p>
    <w:p w14:paraId="55C1081F" w14:textId="77777777" w:rsidR="0002698E" w:rsidRPr="00D705E8" w:rsidRDefault="0002698E">
      <w:pPr>
        <w:rPr>
          <w:sz w:val="22"/>
          <w:szCs w:val="22"/>
        </w:rPr>
      </w:pPr>
    </w:p>
    <w:sectPr w:rsidR="0002698E" w:rsidRPr="00D705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5E8"/>
    <w:rsid w:val="0002698E"/>
    <w:rsid w:val="00274F01"/>
    <w:rsid w:val="00475C13"/>
    <w:rsid w:val="008254D7"/>
    <w:rsid w:val="00D70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98BDC"/>
  <w15:chartTrackingRefBased/>
  <w15:docId w15:val="{152A4270-C522-4672-B1EB-3E66B96A0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5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5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5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5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5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5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5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5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5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5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5E8"/>
    <w:rPr>
      <w:rFonts w:eastAsiaTheme="majorEastAsia" w:cstheme="majorBidi"/>
      <w:color w:val="272727" w:themeColor="text1" w:themeTint="D8"/>
    </w:rPr>
  </w:style>
  <w:style w:type="paragraph" w:styleId="Title">
    <w:name w:val="Title"/>
    <w:basedOn w:val="Normal"/>
    <w:next w:val="Normal"/>
    <w:link w:val="TitleChar"/>
    <w:uiPriority w:val="10"/>
    <w:qFormat/>
    <w:rsid w:val="00D70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5E8"/>
    <w:pPr>
      <w:spacing w:before="160"/>
      <w:jc w:val="center"/>
    </w:pPr>
    <w:rPr>
      <w:i/>
      <w:iCs/>
      <w:color w:val="404040" w:themeColor="text1" w:themeTint="BF"/>
    </w:rPr>
  </w:style>
  <w:style w:type="character" w:customStyle="1" w:styleId="QuoteChar">
    <w:name w:val="Quote Char"/>
    <w:basedOn w:val="DefaultParagraphFont"/>
    <w:link w:val="Quote"/>
    <w:uiPriority w:val="29"/>
    <w:rsid w:val="00D705E8"/>
    <w:rPr>
      <w:i/>
      <w:iCs/>
      <w:color w:val="404040" w:themeColor="text1" w:themeTint="BF"/>
    </w:rPr>
  </w:style>
  <w:style w:type="paragraph" w:styleId="ListParagraph">
    <w:name w:val="List Paragraph"/>
    <w:basedOn w:val="Normal"/>
    <w:uiPriority w:val="34"/>
    <w:qFormat/>
    <w:rsid w:val="00D705E8"/>
    <w:pPr>
      <w:ind w:left="720"/>
      <w:contextualSpacing/>
    </w:pPr>
  </w:style>
  <w:style w:type="character" w:styleId="IntenseEmphasis">
    <w:name w:val="Intense Emphasis"/>
    <w:basedOn w:val="DefaultParagraphFont"/>
    <w:uiPriority w:val="21"/>
    <w:qFormat/>
    <w:rsid w:val="00D705E8"/>
    <w:rPr>
      <w:i/>
      <w:iCs/>
      <w:color w:val="0F4761" w:themeColor="accent1" w:themeShade="BF"/>
    </w:rPr>
  </w:style>
  <w:style w:type="paragraph" w:styleId="IntenseQuote">
    <w:name w:val="Intense Quote"/>
    <w:basedOn w:val="Normal"/>
    <w:next w:val="Normal"/>
    <w:link w:val="IntenseQuoteChar"/>
    <w:uiPriority w:val="30"/>
    <w:qFormat/>
    <w:rsid w:val="00D705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5E8"/>
    <w:rPr>
      <w:i/>
      <w:iCs/>
      <w:color w:val="0F4761" w:themeColor="accent1" w:themeShade="BF"/>
    </w:rPr>
  </w:style>
  <w:style w:type="character" w:styleId="IntenseReference">
    <w:name w:val="Intense Reference"/>
    <w:basedOn w:val="DefaultParagraphFont"/>
    <w:uiPriority w:val="32"/>
    <w:qFormat/>
    <w:rsid w:val="00D705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910</Words>
  <Characters>5189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2025-11-13T08:30:00Z</dcterms:created>
  <dcterms:modified xsi:type="dcterms:W3CDTF">2025-11-13T08:43:00Z</dcterms:modified>
</cp:coreProperties>
</file>