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60"/>
        <w:ind w:left="-504" w:right="-504"/>
        <w:jc w:val="center"/>
        <w:shd w:fill="070D18" w:val="clear"/>
      </w:pPr>
      <w:r>
        <w:drawing>
          <wp:inline xmlns:a="http://schemas.openxmlformats.org/drawingml/2006/main" xmlns:pic="http://schemas.openxmlformats.org/drawingml/2006/picture">
            <wp:extent cx="4389120" cy="1123899"/>
            <wp:docPr id="1" name="Picture 1" descr="ChiroCandy logo" title="ChiroCandy"/>
            <wp:cNvGraphicFramePr>
              <a:graphicFrameLocks noChangeAspect="1"/>
            </wp:cNvGraphicFramePr>
            <a:graphic>
              <a:graphicData uri="http://schemas.openxmlformats.org/drawingml/2006/picture">
                <pic:pic>
                  <pic:nvPicPr>
                    <pic:cNvPr id="0" name="New ChiroCandy Logo 2025 WHITE (1).png"/>
                    <pic:cNvPicPr/>
                  </pic:nvPicPr>
                  <pic:blipFill>
                    <a:blip r:embed="rId9"/>
                    <a:stretch>
                      <a:fillRect/>
                    </a:stretch>
                  </pic:blipFill>
                  <pic:spPr>
                    <a:xfrm>
                      <a:off x="0" y="0"/>
                      <a:ext cx="4389120" cy="1123899"/>
                    </a:xfrm>
                    <a:prstGeom prst="rect"/>
                  </pic:spPr>
                </pic:pic>
              </a:graphicData>
            </a:graphic>
          </wp:inline>
        </w:drawing>
      </w:r>
    </w:p>
    <w:p>
      <w:pPr>
        <w:spacing w:after="200"/>
        <w:jc w:val="center"/>
      </w:pPr>
      <w:r>
        <w:rPr>
          <w:rFonts w:ascii="Arial" w:hAnsi="Arial"/>
          <w:b/>
          <w:color w:val="55821E"/>
          <w:sz w:val="18"/>
        </w:rPr>
        <w:t>CUSTOMER DEPLOYMENT  /  START-TO-FINISH GUIDE</w:t>
      </w:r>
    </w:p>
    <w:p>
      <w:pPr>
        <w:spacing w:after="180"/>
        <w:jc w:val="center"/>
      </w:pPr>
      <w:r>
        <w:rPr>
          <w:rFonts w:ascii="Arial" w:hAnsi="Arial"/>
          <w:b/>
          <w:color w:val="0B1F3A"/>
          <w:sz w:val="56"/>
        </w:rPr>
        <w:t>AitlasQM Customer-Owned</w:t>
        <w:br/>
        <w:t>Installation Manual</w:t>
      </w:r>
    </w:p>
    <w:p>
      <w:pPr>
        <w:spacing w:after="440"/>
        <w:jc w:val="center"/>
      </w:pPr>
      <w:r>
        <w:rPr>
          <w:rFonts w:ascii="Arial" w:hAnsi="Arial"/>
          <w:color w:val="64748B"/>
          <w:sz w:val="24"/>
        </w:rPr>
        <w:t>Deploy QM, isolated sandboxes, a customer-owned connector gateway, personal app connections, Unified Inbox, and Slack</w:t>
      </w:r>
    </w:p>
    <w:p>
      <w:pPr>
        <w:spacing w:after="560"/>
        <w:ind w:left="720" w:right="720"/>
        <w:jc w:val="center"/>
        <w:shd w:fill="EEF7E6" w:val="clear"/>
        <w:pBdr>
          <w:top w:val="single" w:sz="16" w:space="6" w:color="8DC63F"/>
          <w:bottom w:val="single" w:sz="16" w:space="6" w:color="8DC63F"/>
        </w:pBdr>
      </w:pPr>
      <w:r>
        <w:rPr>
          <w:rFonts w:ascii="Arial" w:hAnsi="Arial"/>
          <w:b/>
          <w:color w:val="0B1F3A"/>
          <w:sz w:val="21"/>
        </w:rPr>
        <w:t>Production must belong to your company: GitHub, Fly.io, Sprites, model billing, Slack, Composio, gateway, data, and recovery access.</w:t>
      </w:r>
    </w:p>
    <w:p>
      <w:pPr>
        <w:jc w:val="center"/>
      </w:pPr>
      <w:r>
        <w:rPr>
          <w:rFonts w:ascii="Arial" w:hAnsi="Arial"/>
          <w:b/>
          <w:color w:val="64748B"/>
          <w:sz w:val="18"/>
        </w:rPr>
        <w:t>Version 2.0  |  Complete connector edition  |  11 August 2026</w:t>
      </w:r>
    </w:p>
    <w:p>
      <w:pPr>
        <w:jc w:val="center"/>
      </w:pPr>
      <w:r>
        <w:rPr>
          <w:rFonts w:ascii="Arial" w:hAnsi="Arial"/>
          <w:color w:val="64748B"/>
          <w:sz w:val="17"/>
        </w:rPr>
        <w:t>Repository reviewed at main commit 692f5867</w:t>
      </w:r>
    </w:p>
    <w:p>
      <w:r>
        <w:br w:type="page"/>
      </w:r>
    </w:p>
    <w:p>
      <w:pPr>
        <w:pStyle w:val="Heading1"/>
        <w:pBdr>
          <w:bottom w:val="single" w:sz="16" w:space="4" w:color="8DC63F"/>
        </w:pBdr>
      </w:pPr>
      <w:r>
        <w:rPr>
          <w:rFonts w:ascii="Arial" w:hAnsi="Arial"/>
          <w:b/>
          <w:color w:val="0B1F3A"/>
          <w:sz w:val="34"/>
        </w:rPr>
        <w:t>1. Read this before you deploy</w:t>
      </w:r>
    </w:p>
    <w:p>
      <w:r>
        <w:rPr>
          <w:rFonts w:ascii="Arial" w:hAnsi="Arial"/>
          <w:color w:val="334155"/>
          <w:sz w:val="21"/>
        </w:rPr>
        <w:t>This guide is for the person who uses the public template at https://github.com/billysticker/aitlasqm-deploy-starter to install AitlasQM inside a new company's own infrastructure. It is not an internal ChiroCandy operator guide. Complete the sections in order and do not reuse any production company's values.</w:t>
      </w:r>
    </w:p>
    <w:p>
      <w:pPr>
        <w:keepLines/>
        <w:spacing w:before="80" w:after="160"/>
        <w:ind w:left="173" w:right="72"/>
        <w:shd w:fill="EEF7E6" w:val="clear"/>
        <w:pBdr>
          <w:left w:val="single" w:sz="24" w:space="6" w:color="8DC63F"/>
        </w:pBdr>
      </w:pPr>
      <w:r>
        <w:rPr>
          <w:rFonts w:ascii="Arial" w:hAnsi="Arial"/>
          <w:b/>
          <w:color w:val="55821E"/>
          <w:sz w:val="18"/>
        </w:rPr>
        <w:t xml:space="preserve">OWNERSHIP RULE  </w:t>
      </w:r>
      <w:r>
        <w:rPr>
          <w:rFonts w:ascii="Arial" w:hAnsi="Arial"/>
          <w:color w:val="334155"/>
          <w:sz w:val="19"/>
        </w:rPr>
        <w:t>If a subscription, API key, cloud organization, OAuth app, data store, domain, or recovery email is used in production, it must be owned by your company unless your signed service agreement explicitly says otherwise.</w:t>
      </w:r>
    </w:p>
    <w:p>
      <w:pPr>
        <w:pStyle w:val="Heading2"/>
      </w:pPr>
      <w:r>
        <w:rPr>
          <w:rFonts w:ascii="Arial" w:hAnsi="Arial"/>
          <w:b/>
          <w:color w:val="0B1F3A"/>
          <w:sz w:val="26"/>
        </w:rPr>
        <w:t>What you are installing</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1780"/>
        <w:gridCol w:w="4500"/>
        <w:gridCol w:w="3080"/>
      </w:tblGrid>
      <w:tr>
        <w:trPr>
          <w:tblHeader w:val="true"/>
        </w:trPr>
        <w:tc>
          <w:tcPr>
            <w:tcW w:type="dxa" w:w="1780"/>
            <w:tcMar>
              <w:top w:w="90" w:type="dxa"/>
              <w:start w:w="120" w:type="dxa"/>
              <w:bottom w:w="90" w:type="dxa"/>
              <w:end w:w="120" w:type="dxa"/>
            </w:tcMar>
            <w:vAlign w:val="center"/>
            <w:shd w:fill="0B1F3A" w:val="clear"/>
          </w:tcPr>
          <w:p>
            <w:pPr>
              <w:spacing w:after="0"/>
              <w:jc w:val="left"/>
            </w:pPr>
            <w:r>
              <w:rPr>
                <w:rFonts w:ascii="Arial" w:hAnsi="Arial"/>
                <w:b/>
                <w:color w:val="FFFFFF"/>
                <w:sz w:val="18"/>
              </w:rPr>
              <w:t>Part</w:t>
            </w:r>
          </w:p>
        </w:tc>
        <w:tc>
          <w:tcPr>
            <w:tcW w:type="dxa" w:w="4500"/>
            <w:tcMar>
              <w:top w:w="90" w:type="dxa"/>
              <w:start w:w="120" w:type="dxa"/>
              <w:bottom w:w="90" w:type="dxa"/>
              <w:end w:w="120" w:type="dxa"/>
            </w:tcMar>
            <w:vAlign w:val="center"/>
            <w:shd w:fill="0B1F3A" w:val="clear"/>
          </w:tcPr>
          <w:p>
            <w:pPr>
              <w:spacing w:after="0"/>
              <w:jc w:val="left"/>
            </w:pPr>
            <w:r>
              <w:rPr>
                <w:rFonts w:ascii="Arial" w:hAnsi="Arial"/>
                <w:b/>
                <w:color w:val="FFFFFF"/>
                <w:sz w:val="18"/>
              </w:rPr>
              <w:t>What it does</w:t>
            </w:r>
          </w:p>
        </w:tc>
        <w:tc>
          <w:tcPr>
            <w:tcW w:type="dxa" w:w="3080"/>
            <w:tcMar>
              <w:top w:w="90" w:type="dxa"/>
              <w:start w:w="120" w:type="dxa"/>
              <w:bottom w:w="90" w:type="dxa"/>
              <w:end w:w="120" w:type="dxa"/>
            </w:tcMar>
            <w:vAlign w:val="center"/>
            <w:shd w:fill="0B1F3A" w:val="clear"/>
          </w:tcPr>
          <w:p>
            <w:pPr>
              <w:spacing w:after="0"/>
              <w:jc w:val="left"/>
            </w:pPr>
            <w:r>
              <w:rPr>
                <w:rFonts w:ascii="Arial" w:hAnsi="Arial"/>
                <w:b/>
                <w:color w:val="FFFFFF"/>
                <w:sz w:val="18"/>
              </w:rPr>
              <w:t>Who owns it</w:t>
            </w:r>
          </w:p>
        </w:tc>
      </w:tr>
      <w:tr>
        <w:tc>
          <w:tcPr>
            <w:tcW w:type="dxa" w:w="1780"/>
            <w:tcMar>
              <w:top w:w="90" w:type="dxa"/>
              <w:start w:w="120" w:type="dxa"/>
              <w:bottom w:w="90" w:type="dxa"/>
              <w:end w:w="120" w:type="dxa"/>
            </w:tcMar>
            <w:vAlign w:val="center"/>
          </w:tcPr>
          <w:p>
            <w:pPr>
              <w:spacing w:after="0"/>
            </w:pPr>
            <w:r>
              <w:rPr>
                <w:rFonts w:ascii="Arial" w:hAnsi="Arial"/>
                <w:b/>
                <w:color w:val="0B1F3A"/>
                <w:sz w:val="18"/>
              </w:rPr>
              <w:t>GitHub repository</w:t>
            </w:r>
          </w:p>
        </w:tc>
        <w:tc>
          <w:tcPr>
            <w:tcW w:type="dxa" w:w="4500"/>
            <w:tcMar>
              <w:top w:w="90" w:type="dxa"/>
              <w:start w:w="120" w:type="dxa"/>
              <w:bottom w:w="90" w:type="dxa"/>
              <w:end w:w="120" w:type="dxa"/>
            </w:tcMar>
            <w:vAlign w:val="center"/>
          </w:tcPr>
          <w:p>
            <w:pPr>
              <w:spacing w:after="0"/>
            </w:pPr>
            <w:r>
              <w:rPr>
                <w:rFonts w:ascii="Arial" w:hAnsi="Arial"/>
                <w:b w:val="0"/>
                <w:color w:val="334155"/>
                <w:sz w:val="18"/>
              </w:rPr>
              <w:t>Configuration, sandbox tools, brand files, Slack manifests, and deployment history</w:t>
            </w:r>
          </w:p>
        </w:tc>
        <w:tc>
          <w:tcPr>
            <w:tcW w:type="dxa" w:w="3080"/>
            <w:tcMar>
              <w:top w:w="90" w:type="dxa"/>
              <w:start w:w="120" w:type="dxa"/>
              <w:bottom w:w="90" w:type="dxa"/>
              <w:end w:w="120" w:type="dxa"/>
            </w:tcMar>
            <w:vAlign w:val="center"/>
          </w:tcPr>
          <w:p>
            <w:pPr>
              <w:spacing w:after="0"/>
            </w:pPr>
            <w:r>
              <w:rPr>
                <w:rFonts w:ascii="Arial" w:hAnsi="Arial"/>
                <w:b w:val="0"/>
                <w:color w:val="334155"/>
                <w:sz w:val="18"/>
              </w:rPr>
              <w:t>Your company GitHub organization</w:t>
            </w:r>
          </w:p>
        </w:tc>
      </w:tr>
      <w:tr>
        <w:tc>
          <w:tcPr>
            <w:tcW w:type="dxa" w:w="1780"/>
            <w:shd w:fill="F8FAFC" w:val="clear"/>
            <w:tcMar>
              <w:top w:w="90" w:type="dxa"/>
              <w:start w:w="120" w:type="dxa"/>
              <w:bottom w:w="90" w:type="dxa"/>
              <w:end w:w="120" w:type="dxa"/>
            </w:tcMar>
            <w:vAlign w:val="center"/>
          </w:tcPr>
          <w:p>
            <w:pPr>
              <w:spacing w:after="0"/>
            </w:pPr>
            <w:r>
              <w:rPr>
                <w:rFonts w:ascii="Arial" w:hAnsi="Arial"/>
                <w:b/>
                <w:color w:val="0B1F3A"/>
                <w:sz w:val="18"/>
              </w:rPr>
              <w:t>Fly.io</w:t>
            </w:r>
          </w:p>
        </w:tc>
        <w:tc>
          <w:tcPr>
            <w:tcW w:type="dxa" w:w="4500"/>
            <w:shd w:fill="F8FAFC" w:val="clear"/>
            <w:tcMar>
              <w:top w:w="90" w:type="dxa"/>
              <w:start w:w="120" w:type="dxa"/>
              <w:bottom w:w="90" w:type="dxa"/>
              <w:end w:w="120" w:type="dxa"/>
            </w:tcMar>
            <w:vAlign w:val="center"/>
          </w:tcPr>
          <w:p>
            <w:pPr>
              <w:spacing w:after="0"/>
            </w:pPr>
            <w:r>
              <w:rPr>
                <w:rFonts w:ascii="Arial" w:hAnsi="Arial"/>
                <w:b w:val="0"/>
                <w:color w:val="334155"/>
                <w:sz w:val="18"/>
              </w:rPr>
              <w:t>Runs the always-on QM core, portal, web UI, admin service, bot, database, and object storage</w:t>
            </w:r>
          </w:p>
        </w:tc>
        <w:tc>
          <w:tcPr>
            <w:tcW w:type="dxa" w:w="3080"/>
            <w:shd w:fill="F8FAFC" w:val="clear"/>
            <w:tcMar>
              <w:top w:w="90" w:type="dxa"/>
              <w:start w:w="120" w:type="dxa"/>
              <w:bottom w:w="90" w:type="dxa"/>
              <w:end w:w="120" w:type="dxa"/>
            </w:tcMar>
            <w:vAlign w:val="center"/>
          </w:tcPr>
          <w:p>
            <w:pPr>
              <w:spacing w:after="0"/>
            </w:pPr>
            <w:r>
              <w:rPr>
                <w:rFonts w:ascii="Arial" w:hAnsi="Arial"/>
                <w:b w:val="0"/>
                <w:color w:val="334155"/>
                <w:sz w:val="18"/>
              </w:rPr>
              <w:t>Your company Fly organization</w:t>
            </w:r>
          </w:p>
        </w:tc>
      </w:tr>
      <w:tr>
        <w:tc>
          <w:tcPr>
            <w:tcW w:type="dxa" w:w="1780"/>
            <w:tcMar>
              <w:top w:w="90" w:type="dxa"/>
              <w:start w:w="120" w:type="dxa"/>
              <w:bottom w:w="90" w:type="dxa"/>
              <w:end w:w="120" w:type="dxa"/>
            </w:tcMar>
            <w:vAlign w:val="center"/>
          </w:tcPr>
          <w:p>
            <w:pPr>
              <w:spacing w:after="0"/>
            </w:pPr>
            <w:r>
              <w:rPr>
                <w:rFonts w:ascii="Arial" w:hAnsi="Arial"/>
                <w:b/>
                <w:color w:val="0B1F3A"/>
                <w:sz w:val="18"/>
              </w:rPr>
              <w:t>Sprites</w:t>
            </w:r>
          </w:p>
        </w:tc>
        <w:tc>
          <w:tcPr>
            <w:tcW w:type="dxa" w:w="4500"/>
            <w:tcMar>
              <w:top w:w="90" w:type="dxa"/>
              <w:start w:w="120" w:type="dxa"/>
              <w:bottom w:w="90" w:type="dxa"/>
              <w:end w:w="120" w:type="dxa"/>
            </w:tcMar>
            <w:vAlign w:val="center"/>
          </w:tcPr>
          <w:p>
            <w:pPr>
              <w:spacing w:after="0"/>
            </w:pPr>
            <w:r>
              <w:rPr>
                <w:rFonts w:ascii="Arial" w:hAnsi="Arial"/>
                <w:b w:val="0"/>
                <w:color w:val="334155"/>
                <w:sz w:val="18"/>
              </w:rPr>
              <w:t>Provides persistent, isolated Linux computers used by agent scopes</w:t>
            </w:r>
          </w:p>
        </w:tc>
        <w:tc>
          <w:tcPr>
            <w:tcW w:type="dxa" w:w="3080"/>
            <w:tcMar>
              <w:top w:w="90" w:type="dxa"/>
              <w:start w:w="120" w:type="dxa"/>
              <w:bottom w:w="90" w:type="dxa"/>
              <w:end w:w="120" w:type="dxa"/>
            </w:tcMar>
            <w:vAlign w:val="center"/>
          </w:tcPr>
          <w:p>
            <w:pPr>
              <w:spacing w:after="0"/>
            </w:pPr>
            <w:r>
              <w:rPr>
                <w:rFonts w:ascii="Arial" w:hAnsi="Arial"/>
                <w:b w:val="0"/>
                <w:color w:val="334155"/>
                <w:sz w:val="18"/>
              </w:rPr>
              <w:t>Your company through its Fly/Sprites organization</w:t>
            </w:r>
          </w:p>
        </w:tc>
      </w:tr>
      <w:tr>
        <w:tc>
          <w:tcPr>
            <w:tcW w:type="dxa" w:w="1780"/>
            <w:shd w:fill="F8FAFC" w:val="clear"/>
            <w:tcMar>
              <w:top w:w="90" w:type="dxa"/>
              <w:start w:w="120" w:type="dxa"/>
              <w:bottom w:w="90" w:type="dxa"/>
              <w:end w:w="120" w:type="dxa"/>
            </w:tcMar>
            <w:vAlign w:val="center"/>
          </w:tcPr>
          <w:p>
            <w:pPr>
              <w:spacing w:after="0"/>
            </w:pPr>
            <w:r>
              <w:rPr>
                <w:rFonts w:ascii="Arial" w:hAnsi="Arial"/>
                <w:b/>
                <w:color w:val="0B1F3A"/>
                <w:sz w:val="18"/>
              </w:rPr>
              <w:t>Model provider</w:t>
            </w:r>
          </w:p>
        </w:tc>
        <w:tc>
          <w:tcPr>
            <w:tcW w:type="dxa" w:w="4500"/>
            <w:shd w:fill="F8FAFC" w:val="clear"/>
            <w:tcMar>
              <w:top w:w="90" w:type="dxa"/>
              <w:start w:w="120" w:type="dxa"/>
              <w:bottom w:w="90" w:type="dxa"/>
              <w:end w:w="120" w:type="dxa"/>
            </w:tcMar>
            <w:vAlign w:val="center"/>
          </w:tcPr>
          <w:p>
            <w:pPr>
              <w:spacing w:after="0"/>
            </w:pPr>
            <w:r>
              <w:rPr>
                <w:rFonts w:ascii="Arial" w:hAnsi="Arial"/>
                <w:b w:val="0"/>
                <w:color w:val="334155"/>
                <w:sz w:val="18"/>
              </w:rPr>
              <w:t>Pays for and serves the AI model</w:t>
            </w:r>
          </w:p>
        </w:tc>
        <w:tc>
          <w:tcPr>
            <w:tcW w:type="dxa" w:w="3080"/>
            <w:shd w:fill="F8FAFC" w:val="clear"/>
            <w:tcMar>
              <w:top w:w="90" w:type="dxa"/>
              <w:start w:w="120" w:type="dxa"/>
              <w:bottom w:w="90" w:type="dxa"/>
              <w:end w:w="120" w:type="dxa"/>
            </w:tcMar>
            <w:vAlign w:val="center"/>
          </w:tcPr>
          <w:p>
            <w:pPr>
              <w:spacing w:after="0"/>
            </w:pPr>
            <w:r>
              <w:rPr>
                <w:rFonts w:ascii="Arial" w:hAnsi="Arial"/>
                <w:b w:val="0"/>
                <w:color w:val="334155"/>
                <w:sz w:val="18"/>
              </w:rPr>
              <w:t>Your company OpenRouter or approved provider account</w:t>
            </w:r>
          </w:p>
        </w:tc>
      </w:tr>
      <w:tr>
        <w:tc>
          <w:tcPr>
            <w:tcW w:type="dxa" w:w="1780"/>
            <w:tcMar>
              <w:top w:w="90" w:type="dxa"/>
              <w:start w:w="120" w:type="dxa"/>
              <w:bottom w:w="90" w:type="dxa"/>
              <w:end w:w="120" w:type="dxa"/>
            </w:tcMar>
            <w:vAlign w:val="center"/>
          </w:tcPr>
          <w:p>
            <w:pPr>
              <w:spacing w:after="0"/>
            </w:pPr>
            <w:r>
              <w:rPr>
                <w:rFonts w:ascii="Arial" w:hAnsi="Arial"/>
                <w:b/>
                <w:color w:val="0B1F3A"/>
                <w:sz w:val="18"/>
              </w:rPr>
              <w:t>Composio</w:t>
            </w:r>
          </w:p>
        </w:tc>
        <w:tc>
          <w:tcPr>
            <w:tcW w:type="dxa" w:w="4500"/>
            <w:tcMar>
              <w:top w:w="90" w:type="dxa"/>
              <w:start w:w="120" w:type="dxa"/>
              <w:bottom w:w="90" w:type="dxa"/>
              <w:end w:w="120" w:type="dxa"/>
            </w:tcMar>
            <w:vAlign w:val="center"/>
          </w:tcPr>
          <w:p>
            <w:pPr>
              <w:spacing w:after="0"/>
            </w:pPr>
            <w:r>
              <w:rPr>
                <w:rFonts w:ascii="Arial" w:hAnsi="Arial"/>
                <w:b w:val="0"/>
                <w:color w:val="334155"/>
                <w:sz w:val="18"/>
              </w:rPr>
              <w:t>Stores and manages each user's connected-app authorization</w:t>
            </w:r>
          </w:p>
        </w:tc>
        <w:tc>
          <w:tcPr>
            <w:tcW w:type="dxa" w:w="3080"/>
            <w:tcMar>
              <w:top w:w="90" w:type="dxa"/>
              <w:start w:w="120" w:type="dxa"/>
              <w:bottom w:w="90" w:type="dxa"/>
              <w:end w:w="120" w:type="dxa"/>
            </w:tcMar>
            <w:vAlign w:val="center"/>
          </w:tcPr>
          <w:p>
            <w:pPr>
              <w:spacing w:after="0"/>
            </w:pPr>
            <w:r>
              <w:rPr>
                <w:rFonts w:ascii="Arial" w:hAnsi="Arial"/>
                <w:b w:val="0"/>
                <w:color w:val="334155"/>
                <w:sz w:val="18"/>
              </w:rPr>
              <w:t>Your company Composio project</w:t>
            </w:r>
          </w:p>
        </w:tc>
      </w:tr>
      <w:tr>
        <w:tc>
          <w:tcPr>
            <w:tcW w:type="dxa" w:w="1780"/>
            <w:shd w:fill="F8FAFC" w:val="clear"/>
            <w:tcMar>
              <w:top w:w="90" w:type="dxa"/>
              <w:start w:w="120" w:type="dxa"/>
              <w:bottom w:w="90" w:type="dxa"/>
              <w:end w:w="120" w:type="dxa"/>
            </w:tcMar>
            <w:vAlign w:val="center"/>
          </w:tcPr>
          <w:p>
            <w:pPr>
              <w:spacing w:after="0"/>
            </w:pPr>
            <w:r>
              <w:rPr>
                <w:rFonts w:ascii="Arial" w:hAnsi="Arial"/>
                <w:b/>
                <w:color w:val="0B1F3A"/>
                <w:sz w:val="18"/>
              </w:rPr>
              <w:t>Composio gateway</w:t>
            </w:r>
          </w:p>
        </w:tc>
        <w:tc>
          <w:tcPr>
            <w:tcW w:type="dxa" w:w="4500"/>
            <w:shd w:fill="F8FAFC" w:val="clear"/>
            <w:tcMar>
              <w:top w:w="90" w:type="dxa"/>
              <w:start w:w="120" w:type="dxa"/>
              <w:bottom w:w="90" w:type="dxa"/>
              <w:end w:w="120" w:type="dxa"/>
            </w:tcMar>
            <w:vAlign w:val="center"/>
          </w:tcPr>
          <w:p>
            <w:pPr>
              <w:spacing w:after="0"/>
            </w:pPr>
            <w:r>
              <w:rPr>
                <w:rFonts w:ascii="Arial" w:hAnsi="Arial"/>
                <w:b w:val="0"/>
                <w:color w:val="334155"/>
                <w:sz w:val="18"/>
              </w:rPr>
              <w:t>Validates QM identity and exposes approved, read-first connected-app actions</w:t>
            </w:r>
          </w:p>
        </w:tc>
        <w:tc>
          <w:tcPr>
            <w:tcW w:type="dxa" w:w="3080"/>
            <w:shd w:fill="F8FAFC" w:val="clear"/>
            <w:tcMar>
              <w:top w:w="90" w:type="dxa"/>
              <w:start w:w="120" w:type="dxa"/>
              <w:bottom w:w="90" w:type="dxa"/>
              <w:end w:w="120" w:type="dxa"/>
            </w:tcMar>
            <w:vAlign w:val="center"/>
          </w:tcPr>
          <w:p>
            <w:pPr>
              <w:spacing w:after="0"/>
            </w:pPr>
            <w:r>
              <w:rPr>
                <w:rFonts w:ascii="Arial" w:hAnsi="Arial"/>
                <w:b w:val="0"/>
                <w:color w:val="334155"/>
                <w:sz w:val="18"/>
              </w:rPr>
              <w:t>Your company deployment and domain</w:t>
            </w:r>
          </w:p>
        </w:tc>
      </w:tr>
      <w:tr>
        <w:tc>
          <w:tcPr>
            <w:tcW w:type="dxa" w:w="1780"/>
            <w:tcMar>
              <w:top w:w="90" w:type="dxa"/>
              <w:start w:w="120" w:type="dxa"/>
              <w:bottom w:w="90" w:type="dxa"/>
              <w:end w:w="120" w:type="dxa"/>
            </w:tcMar>
            <w:vAlign w:val="center"/>
          </w:tcPr>
          <w:p>
            <w:pPr>
              <w:spacing w:after="0"/>
            </w:pPr>
            <w:r>
              <w:rPr>
                <w:rFonts w:ascii="Arial" w:hAnsi="Arial"/>
                <w:b/>
                <w:color w:val="0B1F3A"/>
                <w:sz w:val="18"/>
              </w:rPr>
              <w:t>Slack</w:t>
            </w:r>
          </w:p>
        </w:tc>
        <w:tc>
          <w:tcPr>
            <w:tcW w:type="dxa" w:w="4500"/>
            <w:tcMar>
              <w:top w:w="90" w:type="dxa"/>
              <w:start w:w="120" w:type="dxa"/>
              <w:bottom w:w="90" w:type="dxa"/>
              <w:end w:w="120" w:type="dxa"/>
            </w:tcMar>
            <w:vAlign w:val="center"/>
          </w:tcPr>
          <w:p>
            <w:pPr>
              <w:spacing w:after="0"/>
            </w:pPr>
            <w:r>
              <w:rPr>
                <w:rFonts w:ascii="Arial" w:hAnsi="Arial"/>
                <w:b w:val="0"/>
                <w:color w:val="334155"/>
                <w:sz w:val="18"/>
              </w:rPr>
              <w:t>Provides team chat, bot access, and web sign-in</w:t>
            </w:r>
          </w:p>
        </w:tc>
        <w:tc>
          <w:tcPr>
            <w:tcW w:type="dxa" w:w="3080"/>
            <w:tcMar>
              <w:top w:w="90" w:type="dxa"/>
              <w:start w:w="120" w:type="dxa"/>
              <w:bottom w:w="90" w:type="dxa"/>
              <w:end w:w="120" w:type="dxa"/>
            </w:tcMar>
            <w:vAlign w:val="center"/>
          </w:tcPr>
          <w:p>
            <w:pPr>
              <w:spacing w:after="0"/>
            </w:pPr>
            <w:r>
              <w:rPr>
                <w:rFonts w:ascii="Arial" w:hAnsi="Arial"/>
                <w:b w:val="0"/>
                <w:color w:val="334155"/>
                <w:sz w:val="18"/>
              </w:rPr>
              <w:t>Your company Slack workspace</w:t>
            </w:r>
          </w:p>
        </w:tc>
      </w:tr>
    </w:tbl>
    <w:p>
      <w:pPr>
        <w:spacing w:after="40"/>
      </w:pPr>
    </w:p>
    <w:p>
      <w:pPr>
        <w:keepLines/>
        <w:spacing w:before="80" w:after="160"/>
        <w:ind w:left="173" w:right="72"/>
        <w:shd w:fill="EEF7E6" w:val="clear"/>
        <w:pBdr>
          <w:left w:val="single" w:sz="24" w:space="6" w:color="8DC63F"/>
        </w:pBdr>
      </w:pPr>
      <w:r>
        <w:rPr>
          <w:rFonts w:ascii="Arial" w:hAnsi="Arial"/>
          <w:b/>
          <w:color w:val="55821E"/>
          <w:sz w:val="18"/>
        </w:rPr>
        <w:t xml:space="preserve">COMPLETE BUT CUSTOMER-OWNED  </w:t>
      </w:r>
      <w:r>
        <w:rPr>
          <w:rFonts w:ascii="Arial" w:hAnsi="Arial"/>
          <w:color w:val="334155"/>
          <w:sz w:val="19"/>
        </w:rPr>
        <w:t>The public starter now includes the generic connector gateway, scoped sandbox client, Connections tab, and Unified Inbox patch source. It still contains no live company URL, credential, Composio project, connected account, private image pin, or company-specific identity/voice skill. Every image, gateway, OAuth configuration, and secret is created in the customer's accounts.</w:t>
      </w:r>
    </w:p>
    <w:p>
      <w:r>
        <w:rPr>
          <w:rFonts w:ascii="Arial" w:hAnsi="Arial"/>
          <w:color w:val="334155"/>
          <w:sz w:val="21"/>
        </w:rPr>
        <w:t>A successful template copy is not proof of a production installation. Final acceptance must include real sign-in, a real model answer, isolated sandbox proof, live OAuth, a harmless connector read, and second-user isolation.</w:t>
      </w:r>
    </w:p>
    <w:p>
      <w:r>
        <w:br w:type="page"/>
      </w:r>
    </w:p>
    <w:p>
      <w:pPr>
        <w:pStyle w:val="Heading1"/>
        <w:pBdr>
          <w:bottom w:val="single" w:sz="16" w:space="4" w:color="8DC63F"/>
        </w:pBdr>
      </w:pPr>
      <w:r>
        <w:rPr>
          <w:rFonts w:ascii="Arial" w:hAnsi="Arial"/>
          <w:b/>
          <w:color w:val="0B1F3A"/>
          <w:sz w:val="34"/>
        </w:rPr>
        <w:t>2. The installation map</w:t>
      </w:r>
    </w:p>
    <w:p>
      <w:r>
        <w:rPr>
          <w:rFonts w:ascii="Arial" w:hAnsi="Arial"/>
          <w:color w:val="334155"/>
          <w:sz w:val="21"/>
        </w:rPr>
        <w:t>Use this as the master checklist. The detailed instructions follow in the same order.</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780"/>
        <w:gridCol w:w="4720"/>
        <w:gridCol w:w="3860"/>
      </w:tblGrid>
      <w:tr>
        <w:trPr>
          <w:tblHeader w:val="true"/>
        </w:trPr>
        <w:tc>
          <w:tcPr>
            <w:tcW w:type="dxa" w:w="780"/>
            <w:tcMar>
              <w:top w:w="90" w:type="dxa"/>
              <w:start w:w="120" w:type="dxa"/>
              <w:bottom w:w="90" w:type="dxa"/>
              <w:end w:w="120" w:type="dxa"/>
            </w:tcMar>
            <w:vAlign w:val="center"/>
            <w:shd w:fill="0B1F3A" w:val="clear"/>
          </w:tcPr>
          <w:p>
            <w:pPr>
              <w:spacing w:after="0"/>
              <w:jc w:val="left"/>
            </w:pPr>
            <w:r>
              <w:rPr>
                <w:rFonts w:ascii="Arial" w:hAnsi="Arial"/>
                <w:b/>
                <w:color w:val="FFFFFF"/>
                <w:sz w:val="18"/>
              </w:rPr>
              <w:t>Step</w:t>
            </w:r>
          </w:p>
        </w:tc>
        <w:tc>
          <w:tcPr>
            <w:tcW w:type="dxa" w:w="4720"/>
            <w:tcMar>
              <w:top w:w="90" w:type="dxa"/>
              <w:start w:w="120" w:type="dxa"/>
              <w:bottom w:w="90" w:type="dxa"/>
              <w:end w:w="120" w:type="dxa"/>
            </w:tcMar>
            <w:vAlign w:val="center"/>
            <w:shd w:fill="0B1F3A" w:val="clear"/>
          </w:tcPr>
          <w:p>
            <w:pPr>
              <w:spacing w:after="0"/>
              <w:jc w:val="left"/>
            </w:pPr>
            <w:r>
              <w:rPr>
                <w:rFonts w:ascii="Arial" w:hAnsi="Arial"/>
                <w:b/>
                <w:color w:val="FFFFFF"/>
                <w:sz w:val="18"/>
              </w:rPr>
              <w:t>Owner action</w:t>
            </w:r>
          </w:p>
        </w:tc>
        <w:tc>
          <w:tcPr>
            <w:tcW w:type="dxa" w:w="3860"/>
            <w:tcMar>
              <w:top w:w="90" w:type="dxa"/>
              <w:start w:w="120" w:type="dxa"/>
              <w:bottom w:w="90" w:type="dxa"/>
              <w:end w:w="120" w:type="dxa"/>
            </w:tcMar>
            <w:vAlign w:val="center"/>
            <w:shd w:fill="0B1F3A" w:val="clear"/>
          </w:tcPr>
          <w:p>
            <w:pPr>
              <w:spacing w:after="0"/>
              <w:jc w:val="left"/>
            </w:pPr>
            <w:r>
              <w:rPr>
                <w:rFonts w:ascii="Arial" w:hAnsi="Arial"/>
                <w:b/>
                <w:color w:val="FFFFFF"/>
                <w:sz w:val="18"/>
              </w:rPr>
              <w:t>Done when</w:t>
            </w:r>
          </w:p>
        </w:tc>
      </w:tr>
      <w:tr>
        <w:tc>
          <w:tcPr>
            <w:tcW w:type="dxa" w:w="780"/>
            <w:tcMar>
              <w:top w:w="90" w:type="dxa"/>
              <w:start w:w="120" w:type="dxa"/>
              <w:bottom w:w="90" w:type="dxa"/>
              <w:end w:w="120" w:type="dxa"/>
            </w:tcMar>
            <w:vAlign w:val="center"/>
          </w:tcPr>
          <w:p>
            <w:pPr>
              <w:spacing w:after="0"/>
            </w:pPr>
            <w:r>
              <w:rPr>
                <w:rFonts w:ascii="Arial" w:hAnsi="Arial"/>
                <w:b/>
                <w:color w:val="0B1F3A"/>
                <w:sz w:val="18"/>
              </w:rPr>
              <w:t>1</w:t>
            </w:r>
          </w:p>
        </w:tc>
        <w:tc>
          <w:tcPr>
            <w:tcW w:type="dxa" w:w="4720"/>
            <w:tcMar>
              <w:top w:w="90" w:type="dxa"/>
              <w:start w:w="120" w:type="dxa"/>
              <w:bottom w:w="90" w:type="dxa"/>
              <w:end w:w="120" w:type="dxa"/>
            </w:tcMar>
            <w:vAlign w:val="center"/>
          </w:tcPr>
          <w:p>
            <w:pPr>
              <w:spacing w:after="0"/>
            </w:pPr>
            <w:r>
              <w:rPr>
                <w:rFonts w:ascii="Arial" w:hAnsi="Arial"/>
                <w:b w:val="0"/>
                <w:color w:val="334155"/>
                <w:sz w:val="18"/>
              </w:rPr>
              <w:t>Create company-owned accounts and choose owners</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All accounts use company billing and recovery</w:t>
            </w:r>
          </w:p>
        </w:tc>
      </w:tr>
      <w:tr>
        <w:tc>
          <w:tcPr>
            <w:tcW w:type="dxa" w:w="780"/>
            <w:shd w:fill="F8FAFC" w:val="clear"/>
            <w:tcMar>
              <w:top w:w="90" w:type="dxa"/>
              <w:start w:w="120" w:type="dxa"/>
              <w:bottom w:w="90" w:type="dxa"/>
              <w:end w:w="120" w:type="dxa"/>
            </w:tcMar>
            <w:vAlign w:val="center"/>
          </w:tcPr>
          <w:p>
            <w:pPr>
              <w:spacing w:after="0"/>
            </w:pPr>
            <w:r>
              <w:rPr>
                <w:rFonts w:ascii="Arial" w:hAnsi="Arial"/>
                <w:b/>
                <w:color w:val="0B1F3A"/>
                <w:sz w:val="18"/>
              </w:rPr>
              <w:t>2</w:t>
            </w:r>
          </w:p>
        </w:tc>
        <w:tc>
          <w:tcPr>
            <w:tcW w:type="dxa" w:w="4720"/>
            <w:shd w:fill="F8FAFC" w:val="clear"/>
            <w:tcMar>
              <w:top w:w="90" w:type="dxa"/>
              <w:start w:w="120" w:type="dxa"/>
              <w:bottom w:w="90" w:type="dxa"/>
              <w:end w:w="120" w:type="dxa"/>
            </w:tcMar>
            <w:vAlign w:val="center"/>
          </w:tcPr>
          <w:p>
            <w:pPr>
              <w:spacing w:after="0"/>
            </w:pPr>
            <w:r>
              <w:rPr>
                <w:rFonts w:ascii="Arial" w:hAnsi="Arial"/>
                <w:b w:val="0"/>
                <w:color w:val="334155"/>
                <w:sz w:val="18"/>
              </w:rPr>
              <w:t>Write down the customer values in Section 3</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No placeholder is blank</w:t>
            </w:r>
          </w:p>
        </w:tc>
      </w:tr>
      <w:tr>
        <w:tc>
          <w:tcPr>
            <w:tcW w:type="dxa" w:w="780"/>
            <w:tcMar>
              <w:top w:w="90" w:type="dxa"/>
              <w:start w:w="120" w:type="dxa"/>
              <w:bottom w:w="90" w:type="dxa"/>
              <w:end w:w="120" w:type="dxa"/>
            </w:tcMar>
            <w:vAlign w:val="center"/>
          </w:tcPr>
          <w:p>
            <w:pPr>
              <w:spacing w:after="0"/>
            </w:pPr>
            <w:r>
              <w:rPr>
                <w:rFonts w:ascii="Arial" w:hAnsi="Arial"/>
                <w:b/>
                <w:color w:val="0B1F3A"/>
                <w:sz w:val="18"/>
              </w:rPr>
              <w:t>3</w:t>
            </w:r>
          </w:p>
        </w:tc>
        <w:tc>
          <w:tcPr>
            <w:tcW w:type="dxa" w:w="4720"/>
            <w:tcMar>
              <w:top w:w="90" w:type="dxa"/>
              <w:start w:w="120" w:type="dxa"/>
              <w:bottom w:w="90" w:type="dxa"/>
              <w:end w:w="120" w:type="dxa"/>
            </w:tcMar>
            <w:vAlign w:val="center"/>
          </w:tcPr>
          <w:p>
            <w:pPr>
              <w:spacing w:after="0"/>
            </w:pPr>
            <w:r>
              <w:rPr>
                <w:rFonts w:ascii="Arial" w:hAnsi="Arial"/>
                <w:b w:val="0"/>
                <w:color w:val="334155"/>
                <w:sz w:val="18"/>
              </w:rPr>
              <w:t>Install the local tools</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Every version check passes</w:t>
            </w:r>
          </w:p>
        </w:tc>
      </w:tr>
      <w:tr>
        <w:tc>
          <w:tcPr>
            <w:tcW w:type="dxa" w:w="780"/>
            <w:shd w:fill="F8FAFC" w:val="clear"/>
            <w:tcMar>
              <w:top w:w="90" w:type="dxa"/>
              <w:start w:w="120" w:type="dxa"/>
              <w:bottom w:w="90" w:type="dxa"/>
              <w:end w:w="120" w:type="dxa"/>
            </w:tcMar>
            <w:vAlign w:val="center"/>
          </w:tcPr>
          <w:p>
            <w:pPr>
              <w:spacing w:after="0"/>
            </w:pPr>
            <w:r>
              <w:rPr>
                <w:rFonts w:ascii="Arial" w:hAnsi="Arial"/>
                <w:b/>
                <w:color w:val="0B1F3A"/>
                <w:sz w:val="18"/>
              </w:rPr>
              <w:t>4</w:t>
            </w:r>
          </w:p>
        </w:tc>
        <w:tc>
          <w:tcPr>
            <w:tcW w:type="dxa" w:w="4720"/>
            <w:shd w:fill="F8FAFC" w:val="clear"/>
            <w:tcMar>
              <w:top w:w="90" w:type="dxa"/>
              <w:start w:w="120" w:type="dxa"/>
              <w:bottom w:w="90" w:type="dxa"/>
              <w:end w:w="120" w:type="dxa"/>
            </w:tcMar>
            <w:vAlign w:val="center"/>
          </w:tcPr>
          <w:p>
            <w:pPr>
              <w:spacing w:after="0"/>
            </w:pPr>
            <w:r>
              <w:rPr>
                <w:rFonts w:ascii="Arial" w:hAnsi="Arial"/>
                <w:b w:val="0"/>
                <w:color w:val="334155"/>
                <w:sz w:val="18"/>
              </w:rPr>
              <w:t>Create a private repository from the public template</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Your private origin is correct</w:t>
            </w:r>
          </w:p>
        </w:tc>
      </w:tr>
      <w:tr>
        <w:tc>
          <w:tcPr>
            <w:tcW w:type="dxa" w:w="780"/>
            <w:tcMar>
              <w:top w:w="90" w:type="dxa"/>
              <w:start w:w="120" w:type="dxa"/>
              <w:bottom w:w="90" w:type="dxa"/>
              <w:end w:w="120" w:type="dxa"/>
            </w:tcMar>
            <w:vAlign w:val="center"/>
          </w:tcPr>
          <w:p>
            <w:pPr>
              <w:spacing w:after="0"/>
            </w:pPr>
            <w:r>
              <w:rPr>
                <w:rFonts w:ascii="Arial" w:hAnsi="Arial"/>
                <w:b/>
                <w:color w:val="0B1F3A"/>
                <w:sz w:val="18"/>
              </w:rPr>
              <w:t>5</w:t>
            </w:r>
          </w:p>
        </w:tc>
        <w:tc>
          <w:tcPr>
            <w:tcW w:type="dxa" w:w="4720"/>
            <w:tcMar>
              <w:top w:w="90" w:type="dxa"/>
              <w:start w:w="120" w:type="dxa"/>
              <w:bottom w:w="90" w:type="dxa"/>
              <w:end w:w="120" w:type="dxa"/>
            </w:tcMar>
            <w:vAlign w:val="center"/>
          </w:tcPr>
          <w:p>
            <w:pPr>
              <w:spacing w:after="0"/>
            </w:pPr>
            <w:r>
              <w:rPr>
                <w:rFonts w:ascii="Arial" w:hAnsi="Arial"/>
                <w:b w:val="0"/>
                <w:color w:val="334155"/>
                <w:sz w:val="18"/>
              </w:rPr>
              <w:t>Replace starter placeholders and example content</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The customized starter audit passes</w:t>
            </w:r>
          </w:p>
        </w:tc>
      </w:tr>
      <w:tr>
        <w:tc>
          <w:tcPr>
            <w:tcW w:type="dxa" w:w="780"/>
            <w:shd w:fill="F8FAFC" w:val="clear"/>
            <w:tcMar>
              <w:top w:w="90" w:type="dxa"/>
              <w:start w:w="120" w:type="dxa"/>
              <w:bottom w:w="90" w:type="dxa"/>
              <w:end w:w="120" w:type="dxa"/>
            </w:tcMar>
            <w:vAlign w:val="center"/>
          </w:tcPr>
          <w:p>
            <w:pPr>
              <w:spacing w:after="0"/>
            </w:pPr>
            <w:r>
              <w:rPr>
                <w:rFonts w:ascii="Arial" w:hAnsi="Arial"/>
                <w:b/>
                <w:color w:val="0B1F3A"/>
                <w:sz w:val="18"/>
              </w:rPr>
              <w:t>6</w:t>
            </w:r>
          </w:p>
        </w:tc>
        <w:tc>
          <w:tcPr>
            <w:tcW w:type="dxa" w:w="4720"/>
            <w:shd w:fill="F8FAFC" w:val="clear"/>
            <w:tcMar>
              <w:top w:w="90" w:type="dxa"/>
              <w:start w:w="120" w:type="dxa"/>
              <w:bottom w:w="90" w:type="dxa"/>
              <w:end w:w="120" w:type="dxa"/>
            </w:tcMar>
            <w:vAlign w:val="center"/>
          </w:tcPr>
          <w:p>
            <w:pPr>
              <w:spacing w:after="0"/>
            </w:pPr>
            <w:r>
              <w:rPr>
                <w:rFonts w:ascii="Arial" w:hAnsi="Arial"/>
                <w:b w:val="0"/>
                <w:color w:val="334155"/>
                <w:sz w:val="18"/>
              </w:rPr>
              <w:t>Install packages and run local checks</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QM check, starter audit, and conformance pass</w:t>
            </w:r>
          </w:p>
        </w:tc>
      </w:tr>
      <w:tr>
        <w:tc>
          <w:tcPr>
            <w:tcW w:type="dxa" w:w="780"/>
            <w:tcMar>
              <w:top w:w="90" w:type="dxa"/>
              <w:start w:w="120" w:type="dxa"/>
              <w:bottom w:w="90" w:type="dxa"/>
              <w:end w:w="120" w:type="dxa"/>
            </w:tcMar>
            <w:vAlign w:val="center"/>
          </w:tcPr>
          <w:p>
            <w:pPr>
              <w:spacing w:after="0"/>
            </w:pPr>
            <w:r>
              <w:rPr>
                <w:rFonts w:ascii="Arial" w:hAnsi="Arial"/>
                <w:b/>
                <w:color w:val="0B1F3A"/>
                <w:sz w:val="18"/>
              </w:rPr>
              <w:t>7</w:t>
            </w:r>
          </w:p>
        </w:tc>
        <w:tc>
          <w:tcPr>
            <w:tcW w:type="dxa" w:w="4720"/>
            <w:tcMar>
              <w:top w:w="90" w:type="dxa"/>
              <w:start w:w="120" w:type="dxa"/>
              <w:bottom w:w="90" w:type="dxa"/>
              <w:end w:w="120" w:type="dxa"/>
            </w:tcMar>
            <w:vAlign w:val="center"/>
          </w:tcPr>
          <w:p>
            <w:pPr>
              <w:spacing w:after="0"/>
            </w:pPr>
            <w:r>
              <w:rPr>
                <w:rFonts w:ascii="Arial" w:hAnsi="Arial"/>
                <w:b w:val="0"/>
                <w:color w:val="334155"/>
                <w:sz w:val="18"/>
              </w:rPr>
              <w:t>Prepare Fly.io and authenticate Sprites</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Correct organizations are selected</w:t>
            </w:r>
          </w:p>
        </w:tc>
      </w:tr>
      <w:tr>
        <w:tc>
          <w:tcPr>
            <w:tcW w:type="dxa" w:w="780"/>
            <w:shd w:fill="F8FAFC" w:val="clear"/>
            <w:tcMar>
              <w:top w:w="90" w:type="dxa"/>
              <w:start w:w="120" w:type="dxa"/>
              <w:bottom w:w="90" w:type="dxa"/>
              <w:end w:w="120" w:type="dxa"/>
            </w:tcMar>
            <w:vAlign w:val="center"/>
          </w:tcPr>
          <w:p>
            <w:pPr>
              <w:spacing w:after="0"/>
            </w:pPr>
            <w:r>
              <w:rPr>
                <w:rFonts w:ascii="Arial" w:hAnsi="Arial"/>
                <w:b/>
                <w:color w:val="0B1F3A"/>
                <w:sz w:val="18"/>
              </w:rPr>
              <w:t>8</w:t>
            </w:r>
          </w:p>
        </w:tc>
        <w:tc>
          <w:tcPr>
            <w:tcW w:type="dxa" w:w="4720"/>
            <w:shd w:fill="F8FAFC" w:val="clear"/>
            <w:tcMar>
              <w:top w:w="90" w:type="dxa"/>
              <w:start w:w="120" w:type="dxa"/>
              <w:bottom w:w="90" w:type="dxa"/>
              <w:end w:w="120" w:type="dxa"/>
            </w:tcMar>
            <w:vAlign w:val="center"/>
          </w:tcPr>
          <w:p>
            <w:pPr>
              <w:spacing w:after="0"/>
            </w:pPr>
            <w:r>
              <w:rPr>
                <w:rFonts w:ascii="Arial" w:hAnsi="Arial"/>
                <w:b w:val="0"/>
                <w:color w:val="334155"/>
                <w:sz w:val="18"/>
              </w:rPr>
              <w:t>Run guided setup and collect secrets</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Local .env is complete and untracked</w:t>
            </w:r>
          </w:p>
        </w:tc>
      </w:tr>
      <w:tr>
        <w:tc>
          <w:tcPr>
            <w:tcW w:type="dxa" w:w="780"/>
            <w:tcMar>
              <w:top w:w="90" w:type="dxa"/>
              <w:start w:w="120" w:type="dxa"/>
              <w:bottom w:w="90" w:type="dxa"/>
              <w:end w:w="120" w:type="dxa"/>
            </w:tcMar>
            <w:vAlign w:val="center"/>
          </w:tcPr>
          <w:p>
            <w:pPr>
              <w:spacing w:after="0"/>
            </w:pPr>
            <w:r>
              <w:rPr>
                <w:rFonts w:ascii="Arial" w:hAnsi="Arial"/>
                <w:b/>
                <w:color w:val="0B1F3A"/>
                <w:sz w:val="18"/>
              </w:rPr>
              <w:t>9</w:t>
            </w:r>
          </w:p>
        </w:tc>
        <w:tc>
          <w:tcPr>
            <w:tcW w:type="dxa" w:w="4720"/>
            <w:tcMar>
              <w:top w:w="90" w:type="dxa"/>
              <w:start w:w="120" w:type="dxa"/>
              <w:bottom w:w="90" w:type="dxa"/>
              <w:end w:w="120" w:type="dxa"/>
            </w:tcMar>
            <w:vAlign w:val="center"/>
          </w:tcPr>
          <w:p>
            <w:pPr>
              <w:spacing w:after="0"/>
            </w:pPr>
            <w:r>
              <w:rPr>
                <w:rFonts w:ascii="Arial" w:hAnsi="Arial"/>
                <w:b w:val="0"/>
                <w:color w:val="334155"/>
                <w:sz w:val="18"/>
              </w:rPr>
              <w:t>Publish the sandbox and deploy QM</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Live check and doctor pass</w:t>
            </w:r>
          </w:p>
        </w:tc>
      </w:tr>
      <w:tr>
        <w:tc>
          <w:tcPr>
            <w:tcW w:type="dxa" w:w="780"/>
            <w:shd w:fill="F8FAFC" w:val="clear"/>
            <w:tcMar>
              <w:top w:w="90" w:type="dxa"/>
              <w:start w:w="120" w:type="dxa"/>
              <w:bottom w:w="90" w:type="dxa"/>
              <w:end w:w="120" w:type="dxa"/>
            </w:tcMar>
            <w:vAlign w:val="center"/>
          </w:tcPr>
          <w:p>
            <w:pPr>
              <w:spacing w:after="0"/>
            </w:pPr>
            <w:r>
              <w:rPr>
                <w:rFonts w:ascii="Arial" w:hAnsi="Arial"/>
                <w:b/>
                <w:color w:val="0B1F3A"/>
                <w:sz w:val="18"/>
              </w:rPr>
              <w:t>10</w:t>
            </w:r>
          </w:p>
        </w:tc>
        <w:tc>
          <w:tcPr>
            <w:tcW w:type="dxa" w:w="4720"/>
            <w:shd w:fill="F8FAFC" w:val="clear"/>
            <w:tcMar>
              <w:top w:w="90" w:type="dxa"/>
              <w:start w:w="120" w:type="dxa"/>
              <w:bottom w:w="90" w:type="dxa"/>
              <w:end w:w="120" w:type="dxa"/>
            </w:tcMar>
            <w:vAlign w:val="center"/>
          </w:tcPr>
          <w:p>
            <w:pPr>
              <w:spacing w:after="0"/>
            </w:pPr>
            <w:r>
              <w:rPr>
                <w:rFonts w:ascii="Arial" w:hAnsi="Arial"/>
                <w:b w:val="0"/>
                <w:color w:val="334155"/>
                <w:sz w:val="18"/>
              </w:rPr>
              <w:t>Deploy the included customer connector gateway</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Gateway rejects unsigned requests</w:t>
            </w:r>
          </w:p>
        </w:tc>
      </w:tr>
      <w:tr>
        <w:tc>
          <w:tcPr>
            <w:tcW w:type="dxa" w:w="780"/>
            <w:tcMar>
              <w:top w:w="90" w:type="dxa"/>
              <w:start w:w="120" w:type="dxa"/>
              <w:bottom w:w="90" w:type="dxa"/>
              <w:end w:w="120" w:type="dxa"/>
            </w:tcMar>
            <w:vAlign w:val="center"/>
          </w:tcPr>
          <w:p>
            <w:pPr>
              <w:spacing w:after="0"/>
            </w:pPr>
            <w:r>
              <w:rPr>
                <w:rFonts w:ascii="Arial" w:hAnsi="Arial"/>
                <w:b/>
                <w:color w:val="0B1F3A"/>
                <w:sz w:val="18"/>
              </w:rPr>
              <w:t>11</w:t>
            </w:r>
          </w:p>
        </w:tc>
        <w:tc>
          <w:tcPr>
            <w:tcW w:type="dxa" w:w="4720"/>
            <w:tcMar>
              <w:top w:w="90" w:type="dxa"/>
              <w:start w:w="120" w:type="dxa"/>
              <w:bottom w:w="90" w:type="dxa"/>
              <w:end w:w="120" w:type="dxa"/>
            </w:tcMar>
            <w:vAlign w:val="center"/>
          </w:tcPr>
          <w:p>
            <w:pPr>
              <w:spacing w:after="0"/>
            </w:pPr>
            <w:r>
              <w:rPr>
                <w:rFonts w:ascii="Arial" w:hAnsi="Arial"/>
                <w:b w:val="0"/>
                <w:color w:val="334155"/>
                <w:sz w:val="18"/>
              </w:rPr>
              <w:t>Create Slack sign-in and bot apps</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Real portal sign-in and @mention work</w:t>
            </w:r>
          </w:p>
        </w:tc>
      </w:tr>
      <w:tr>
        <w:tc>
          <w:tcPr>
            <w:tcW w:type="dxa" w:w="780"/>
            <w:shd w:fill="F8FAFC" w:val="clear"/>
            <w:tcMar>
              <w:top w:w="90" w:type="dxa"/>
              <w:start w:w="120" w:type="dxa"/>
              <w:bottom w:w="90" w:type="dxa"/>
              <w:end w:w="120" w:type="dxa"/>
            </w:tcMar>
            <w:vAlign w:val="center"/>
          </w:tcPr>
          <w:p>
            <w:pPr>
              <w:spacing w:after="0"/>
            </w:pPr>
            <w:r>
              <w:rPr>
                <w:rFonts w:ascii="Arial" w:hAnsi="Arial"/>
                <w:b/>
                <w:color w:val="0B1F3A"/>
                <w:sz w:val="18"/>
              </w:rPr>
              <w:t>12</w:t>
            </w:r>
          </w:p>
        </w:tc>
        <w:tc>
          <w:tcPr>
            <w:tcW w:type="dxa" w:w="4720"/>
            <w:shd w:fill="F8FAFC" w:val="clear"/>
            <w:tcMar>
              <w:top w:w="90" w:type="dxa"/>
              <w:start w:w="120" w:type="dxa"/>
              <w:bottom w:w="90" w:type="dxa"/>
              <w:end w:w="120" w:type="dxa"/>
            </w:tcMar>
            <w:vAlign w:val="center"/>
          </w:tcPr>
          <w:p>
            <w:pPr>
              <w:spacing w:after="0"/>
            </w:pPr>
            <w:r>
              <w:rPr>
                <w:rFonts w:ascii="Arial" w:hAnsi="Arial"/>
                <w:b w:val="0"/>
                <w:color w:val="334155"/>
                <w:sz w:val="18"/>
              </w:rPr>
              <w:t>Run acceptance, isolation, backup, and handoff tests</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The owner signs the checklist</w:t>
            </w:r>
          </w:p>
        </w:tc>
      </w:tr>
    </w:tbl>
    <w:p>
      <w:pPr>
        <w:spacing w:after="40"/>
      </w:pPr>
    </w:p>
    <w:p>
      <w:pPr>
        <w:keepLines/>
        <w:spacing w:before="80" w:after="160"/>
        <w:ind w:left="173" w:right="72"/>
        <w:shd w:fill="FFF8E8" w:val="clear"/>
        <w:pBdr>
          <w:left w:val="single" w:sz="24" w:space="6" w:color="B7791F"/>
        </w:pBdr>
      </w:pPr>
      <w:r>
        <w:rPr>
          <w:rFonts w:ascii="Arial" w:hAnsi="Arial"/>
          <w:b/>
          <w:color w:val="B7791F"/>
          <w:sz w:val="18"/>
        </w:rPr>
        <w:t xml:space="preserve">EXPECTED EFFORT  </w:t>
      </w:r>
      <w:r>
        <w:rPr>
          <w:rFonts w:ascii="Arial" w:hAnsi="Arial"/>
          <w:color w:val="334155"/>
          <w:sz w:val="19"/>
        </w:rPr>
        <w:t>A first installation should be treated as a controlled deployment, not a five-minute app install. Account approvals, DNS, Slack review, container access, and OAuth configuration may require separate company owners.</w:t>
      </w:r>
    </w:p>
    <w:p>
      <w:pPr>
        <w:pStyle w:val="Heading2"/>
      </w:pPr>
      <w:r>
        <w:rPr>
          <w:rFonts w:ascii="Arial" w:hAnsi="Arial"/>
          <w:b/>
          <w:color w:val="0B1F3A"/>
          <w:sz w:val="26"/>
        </w:rPr>
        <w:t>Who should be present</w:t>
      </w:r>
    </w:p>
    <w:p>
      <w:pPr>
        <w:numPr>
          <w:ilvl w:val="0"/>
          <w:numId w:val="29"/>
        </w:numPr>
      </w:pPr>
      <w:r>
        <w:rPr>
          <w:rFonts w:ascii="Arial" w:hAnsi="Arial"/>
          <w:color w:val="334155"/>
          <w:sz w:val="21"/>
        </w:rPr>
        <w:t>Deployment operator: runs the commands and records evidence.</w:t>
      </w:r>
    </w:p>
    <w:p>
      <w:pPr>
        <w:numPr>
          <w:ilvl w:val="0"/>
          <w:numId w:val="29"/>
        </w:numPr>
      </w:pPr>
      <w:r>
        <w:rPr>
          <w:rFonts w:ascii="Arial" w:hAnsi="Arial"/>
          <w:color w:val="334155"/>
          <w:sz w:val="21"/>
        </w:rPr>
        <w:t>Company owner/admin: controls billing, recovery, and cloud membership.</w:t>
      </w:r>
    </w:p>
    <w:p>
      <w:pPr>
        <w:numPr>
          <w:ilvl w:val="0"/>
          <w:numId w:val="29"/>
        </w:numPr>
      </w:pPr>
      <w:r>
        <w:rPr>
          <w:rFonts w:ascii="Arial" w:hAnsi="Arial"/>
          <w:color w:val="334155"/>
          <w:sz w:val="21"/>
        </w:rPr>
        <w:t>Slack admin: creates and installs two Slack applications.</w:t>
      </w:r>
    </w:p>
    <w:p>
      <w:pPr>
        <w:numPr>
          <w:ilvl w:val="0"/>
          <w:numId w:val="29"/>
        </w:numPr>
      </w:pPr>
      <w:r>
        <w:rPr>
          <w:rFonts w:ascii="Arial" w:hAnsi="Arial"/>
          <w:color w:val="334155"/>
          <w:sz w:val="21"/>
        </w:rPr>
        <w:t>Security or IT owner: approves scopes, domains, connected apps, and secret storage.</w:t>
      </w:r>
    </w:p>
    <w:p>
      <w:pPr>
        <w:numPr>
          <w:ilvl w:val="0"/>
          <w:numId w:val="29"/>
        </w:numPr>
      </w:pPr>
      <w:r>
        <w:rPr>
          <w:rFonts w:ascii="Arial" w:hAnsi="Arial"/>
          <w:color w:val="334155"/>
          <w:sz w:val="21"/>
        </w:rPr>
        <w:t>Acceptance tester: uses a normal non-admin account and a second test user.</w:t>
      </w:r>
    </w:p>
    <w:p>
      <w:r>
        <w:br w:type="page"/>
      </w:r>
    </w:p>
    <w:p>
      <w:pPr>
        <w:pStyle w:val="Heading1"/>
        <w:pBdr>
          <w:bottom w:val="single" w:sz="16" w:space="4" w:color="8DC63F"/>
        </w:pBdr>
      </w:pPr>
      <w:r>
        <w:rPr>
          <w:rFonts w:ascii="Arial" w:hAnsi="Arial"/>
          <w:b/>
          <w:color w:val="0B1F3A"/>
          <w:sz w:val="34"/>
        </w:rPr>
        <w:t>3. Customer values worksheet</w:t>
      </w:r>
    </w:p>
    <w:p>
      <w:r>
        <w:rPr>
          <w:rFonts w:ascii="Arial" w:hAnsi="Arial"/>
          <w:color w:val="334155"/>
          <w:sz w:val="21"/>
        </w:rPr>
        <w:t>Choose these values once. Use lowercase letters, numbers, and hyphens for slugs. App names must be globally unique where Fly.io requires it.</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2620"/>
        <w:gridCol w:w="3300"/>
        <w:gridCol w:w="3440"/>
      </w:tblGrid>
      <w:tr>
        <w:trPr>
          <w:tblHeader w:val="true"/>
        </w:trPr>
        <w:tc>
          <w:tcPr>
            <w:tcW w:type="dxa" w:w="2620"/>
            <w:tcMar>
              <w:top w:w="90" w:type="dxa"/>
              <w:start w:w="120" w:type="dxa"/>
              <w:bottom w:w="90" w:type="dxa"/>
              <w:end w:w="120" w:type="dxa"/>
            </w:tcMar>
            <w:vAlign w:val="center"/>
            <w:shd w:fill="0B1F3A" w:val="clear"/>
          </w:tcPr>
          <w:p>
            <w:pPr>
              <w:spacing w:after="0"/>
              <w:jc w:val="left"/>
            </w:pPr>
            <w:r>
              <w:rPr>
                <w:rFonts w:ascii="Arial" w:hAnsi="Arial"/>
                <w:b/>
                <w:color w:val="FFFFFF"/>
                <w:sz w:val="18"/>
              </w:rPr>
              <w:t>Value</w:t>
            </w:r>
          </w:p>
        </w:tc>
        <w:tc>
          <w:tcPr>
            <w:tcW w:type="dxa" w:w="3300"/>
            <w:tcMar>
              <w:top w:w="90" w:type="dxa"/>
              <w:start w:w="120" w:type="dxa"/>
              <w:bottom w:w="90" w:type="dxa"/>
              <w:end w:w="120" w:type="dxa"/>
            </w:tcMar>
            <w:vAlign w:val="center"/>
            <w:shd w:fill="0B1F3A" w:val="clear"/>
          </w:tcPr>
          <w:p>
            <w:pPr>
              <w:spacing w:after="0"/>
              <w:jc w:val="left"/>
            </w:pPr>
            <w:r>
              <w:rPr>
                <w:rFonts w:ascii="Arial" w:hAnsi="Arial"/>
                <w:b/>
                <w:color w:val="FFFFFF"/>
                <w:sz w:val="18"/>
              </w:rPr>
              <w:t>Example only</w:t>
            </w:r>
          </w:p>
        </w:tc>
        <w:tc>
          <w:tcPr>
            <w:tcW w:type="dxa" w:w="3440"/>
            <w:tcMar>
              <w:top w:w="90" w:type="dxa"/>
              <w:start w:w="120" w:type="dxa"/>
              <w:bottom w:w="90" w:type="dxa"/>
              <w:end w:w="120" w:type="dxa"/>
            </w:tcMar>
            <w:vAlign w:val="center"/>
            <w:shd w:fill="0B1F3A" w:val="clear"/>
          </w:tcPr>
          <w:p>
            <w:pPr>
              <w:spacing w:after="0"/>
              <w:jc w:val="left"/>
            </w:pPr>
            <w:r>
              <w:rPr>
                <w:rFonts w:ascii="Arial" w:hAnsi="Arial"/>
                <w:b/>
                <w:color w:val="FFFFFF"/>
                <w:sz w:val="18"/>
              </w:rPr>
              <w:t>Your value</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Company display name</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Example Dental Group</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Company slug / orgId</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example-dental</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Customer private repository</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github.com/exampleco/aitlasqm</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Fly organization slug</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exampleco</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Fly region</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iad</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Unique app prefix</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exampleco-qm</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Portal URL</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https://exampleco-qm-portal.fly.dev</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Sandbox app</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exampleco-qm-sandboxes</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Sprites organization</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exampleco</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Model provider</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openrouter</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Primary admin email</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admin@example.com</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Reviewer email(s)</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owner@example.com</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Slack workspace / team ID</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T0123456789</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Composio project</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exampleco-qm</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tcMar>
              <w:top w:w="90" w:type="dxa"/>
              <w:start w:w="120" w:type="dxa"/>
              <w:bottom w:w="90" w:type="dxa"/>
              <w:end w:w="120" w:type="dxa"/>
            </w:tcMar>
            <w:vAlign w:val="center"/>
          </w:tcPr>
          <w:p>
            <w:pPr>
              <w:spacing w:after="0"/>
            </w:pPr>
            <w:r>
              <w:rPr>
                <w:rFonts w:ascii="Arial" w:hAnsi="Arial"/>
                <w:b/>
                <w:color w:val="0B1F3A"/>
                <w:sz w:val="18"/>
              </w:rPr>
              <w:t>Gateway app / URL</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exampleco-qm-gateway</w:t>
            </w:r>
          </w:p>
        </w:tc>
        <w:tc>
          <w:tcPr>
            <w:tcW w:type="dxa" w:w="3440"/>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r>
        <w:tc>
          <w:tcPr>
            <w:tcW w:type="dxa" w:w="2620"/>
            <w:shd w:fill="F8FAFC" w:val="clear"/>
            <w:tcMar>
              <w:top w:w="90" w:type="dxa"/>
              <w:start w:w="120" w:type="dxa"/>
              <w:bottom w:w="90" w:type="dxa"/>
              <w:end w:w="120" w:type="dxa"/>
            </w:tcMar>
            <w:vAlign w:val="center"/>
          </w:tcPr>
          <w:p>
            <w:pPr>
              <w:spacing w:after="0"/>
            </w:pPr>
            <w:r>
              <w:rPr>
                <w:rFonts w:ascii="Arial" w:hAnsi="Arial"/>
                <w:b/>
                <w:color w:val="0B1F3A"/>
                <w:sz w:val="18"/>
              </w:rPr>
              <w:t>Web UI image app</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exampleco-qm-web-ui</w:t>
            </w:r>
          </w:p>
        </w:tc>
        <w:tc>
          <w:tcPr>
            <w:tcW w:type="dxa" w:w="344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w:t>
            </w:r>
          </w:p>
        </w:tc>
      </w:tr>
    </w:tbl>
    <w:p>
      <w:pPr>
        <w:spacing w:after="40"/>
      </w:pPr>
    </w:p>
    <w:p>
      <w:pPr>
        <w:keepLines/>
        <w:spacing w:before="80" w:after="160"/>
        <w:ind w:left="173" w:right="72"/>
        <w:shd w:fill="EEF7E6" w:val="clear"/>
        <w:pBdr>
          <w:left w:val="single" w:sz="24" w:space="6" w:color="8DC63F"/>
        </w:pBdr>
      </w:pPr>
      <w:r>
        <w:rPr>
          <w:rFonts w:ascii="Arial" w:hAnsi="Arial"/>
          <w:b/>
          <w:color w:val="55821E"/>
          <w:sz w:val="18"/>
        </w:rPr>
        <w:t xml:space="preserve">NAMING TIP  </w:t>
      </w:r>
      <w:r>
        <w:rPr>
          <w:rFonts w:ascii="Arial" w:hAnsi="Arial"/>
          <w:color w:val="334155"/>
          <w:sz w:val="19"/>
        </w:rPr>
        <w:t>Keep the same recognizable prefix across Fly apps, sandbox app, Composio project, gateway service, and monitoring. This makes ownership and incident response much easier.</w:t>
      </w:r>
    </w:p>
    <w:p>
      <w:pPr>
        <w:pStyle w:val="Heading2"/>
      </w:pPr>
      <w:r>
        <w:rPr>
          <w:rFonts w:ascii="Arial" w:hAnsi="Arial"/>
          <w:b/>
          <w:color w:val="0B1F3A"/>
          <w:sz w:val="26"/>
        </w:rPr>
        <w:t>Accounts to create before coding</w:t>
      </w:r>
    </w:p>
    <w:p>
      <w:r>
        <w:rPr>
          <w:rFonts w:ascii="Arial" w:hAnsi="Arial"/>
          <w:color w:val="334155"/>
          <w:sz w:val="21"/>
        </w:rPr>
        <w:t>Create company-owned GitHub, Fly.io, Sprites, model-provider, Slack, Composio, and domain/DNS accounts. The gateway runs in the customer's Fly organization. Add at least two company administrators where the provider supports it. Turn on MFA and store recovery codes in the company password manager.</w:t>
      </w:r>
    </w:p>
    <w:p>
      <w:r>
        <w:br w:type="page"/>
      </w:r>
    </w:p>
    <w:p>
      <w:pPr>
        <w:pStyle w:val="Heading1"/>
        <w:pBdr>
          <w:bottom w:val="single" w:sz="16" w:space="4" w:color="8DC63F"/>
        </w:pBdr>
      </w:pPr>
      <w:r>
        <w:rPr>
          <w:rFonts w:ascii="Arial" w:hAnsi="Arial"/>
          <w:b/>
          <w:color w:val="0B1F3A"/>
          <w:sz w:val="34"/>
        </w:rPr>
        <w:t>4. Install the required local tools</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1900"/>
        <w:gridCol w:w="4540"/>
        <w:gridCol w:w="2920"/>
      </w:tblGrid>
      <w:tr>
        <w:trPr>
          <w:tblHeader w:val="true"/>
        </w:trPr>
        <w:tc>
          <w:tcPr>
            <w:tcW w:type="dxa" w:w="1900"/>
            <w:tcMar>
              <w:top w:w="90" w:type="dxa"/>
              <w:start w:w="120" w:type="dxa"/>
              <w:bottom w:w="90" w:type="dxa"/>
              <w:end w:w="120" w:type="dxa"/>
            </w:tcMar>
            <w:vAlign w:val="center"/>
            <w:shd w:fill="0B1F3A" w:val="clear"/>
          </w:tcPr>
          <w:p>
            <w:pPr>
              <w:spacing w:after="0"/>
              <w:jc w:val="left"/>
            </w:pPr>
            <w:r>
              <w:rPr>
                <w:rFonts w:ascii="Arial" w:hAnsi="Arial"/>
                <w:b/>
                <w:color w:val="FFFFFF"/>
                <w:sz w:val="18"/>
              </w:rPr>
              <w:t>Tool</w:t>
            </w:r>
          </w:p>
        </w:tc>
        <w:tc>
          <w:tcPr>
            <w:tcW w:type="dxa" w:w="4540"/>
            <w:tcMar>
              <w:top w:w="90" w:type="dxa"/>
              <w:start w:w="120" w:type="dxa"/>
              <w:bottom w:w="90" w:type="dxa"/>
              <w:end w:w="120" w:type="dxa"/>
            </w:tcMar>
            <w:vAlign w:val="center"/>
            <w:shd w:fill="0B1F3A" w:val="clear"/>
          </w:tcPr>
          <w:p>
            <w:pPr>
              <w:spacing w:after="0"/>
              <w:jc w:val="left"/>
            </w:pPr>
            <w:r>
              <w:rPr>
                <w:rFonts w:ascii="Arial" w:hAnsi="Arial"/>
                <w:b/>
                <w:color w:val="FFFFFF"/>
                <w:sz w:val="18"/>
              </w:rPr>
              <w:t>Why it is needed</w:t>
            </w:r>
          </w:p>
        </w:tc>
        <w:tc>
          <w:tcPr>
            <w:tcW w:type="dxa" w:w="2920"/>
            <w:tcMar>
              <w:top w:w="90" w:type="dxa"/>
              <w:start w:w="120" w:type="dxa"/>
              <w:bottom w:w="90" w:type="dxa"/>
              <w:end w:w="120" w:type="dxa"/>
            </w:tcMar>
            <w:vAlign w:val="center"/>
            <w:shd w:fill="0B1F3A" w:val="clear"/>
          </w:tcPr>
          <w:p>
            <w:pPr>
              <w:spacing w:after="0"/>
              <w:jc w:val="left"/>
            </w:pPr>
            <w:r>
              <w:rPr>
                <w:rFonts w:ascii="Arial" w:hAnsi="Arial"/>
                <w:b/>
                <w:color w:val="FFFFFF"/>
                <w:sz w:val="18"/>
              </w:rPr>
              <w:t>Check</w:t>
            </w:r>
          </w:p>
        </w:tc>
      </w:tr>
      <w:tr>
        <w:tc>
          <w:tcPr>
            <w:tcW w:type="dxa" w:w="1900"/>
            <w:tcMar>
              <w:top w:w="90" w:type="dxa"/>
              <w:start w:w="120" w:type="dxa"/>
              <w:bottom w:w="90" w:type="dxa"/>
              <w:end w:w="120" w:type="dxa"/>
            </w:tcMar>
            <w:vAlign w:val="center"/>
          </w:tcPr>
          <w:p>
            <w:pPr>
              <w:spacing w:after="0"/>
            </w:pPr>
            <w:r>
              <w:rPr>
                <w:rFonts w:ascii="Arial" w:hAnsi="Arial"/>
                <w:b/>
                <w:color w:val="0B1F3A"/>
                <w:sz w:val="18"/>
              </w:rPr>
              <w:t>Git</w:t>
            </w:r>
          </w:p>
        </w:tc>
        <w:tc>
          <w:tcPr>
            <w:tcW w:type="dxa" w:w="4540"/>
            <w:tcMar>
              <w:top w:w="90" w:type="dxa"/>
              <w:start w:w="120" w:type="dxa"/>
              <w:bottom w:w="90" w:type="dxa"/>
              <w:end w:w="120" w:type="dxa"/>
            </w:tcMar>
            <w:vAlign w:val="center"/>
          </w:tcPr>
          <w:p>
            <w:pPr>
              <w:spacing w:after="0"/>
            </w:pPr>
            <w:r>
              <w:rPr>
                <w:rFonts w:ascii="Arial" w:hAnsi="Arial"/>
                <w:b w:val="0"/>
                <w:color w:val="334155"/>
                <w:sz w:val="18"/>
              </w:rPr>
              <w:t>Clone and manage the customer repository</w:t>
            </w:r>
          </w:p>
        </w:tc>
        <w:tc>
          <w:tcPr>
            <w:tcW w:type="dxa" w:w="2920"/>
            <w:tcMar>
              <w:top w:w="90" w:type="dxa"/>
              <w:start w:w="120" w:type="dxa"/>
              <w:bottom w:w="90" w:type="dxa"/>
              <w:end w:w="120" w:type="dxa"/>
            </w:tcMar>
            <w:vAlign w:val="center"/>
          </w:tcPr>
          <w:p>
            <w:pPr>
              <w:spacing w:after="0"/>
            </w:pPr>
            <w:r>
              <w:rPr>
                <w:rFonts w:ascii="Arial" w:hAnsi="Arial"/>
                <w:b w:val="0"/>
                <w:color w:val="334155"/>
                <w:sz w:val="18"/>
              </w:rPr>
              <w:t>git --version</w:t>
            </w:r>
          </w:p>
        </w:tc>
      </w:tr>
      <w:tr>
        <w:tc>
          <w:tcPr>
            <w:tcW w:type="dxa" w:w="1900"/>
            <w:shd w:fill="F8FAFC" w:val="clear"/>
            <w:tcMar>
              <w:top w:w="90" w:type="dxa"/>
              <w:start w:w="120" w:type="dxa"/>
              <w:bottom w:w="90" w:type="dxa"/>
              <w:end w:w="120" w:type="dxa"/>
            </w:tcMar>
            <w:vAlign w:val="center"/>
          </w:tcPr>
          <w:p>
            <w:pPr>
              <w:spacing w:after="0"/>
            </w:pPr>
            <w:r>
              <w:rPr>
                <w:rFonts w:ascii="Arial" w:hAnsi="Arial"/>
                <w:b/>
                <w:color w:val="0B1F3A"/>
                <w:sz w:val="18"/>
              </w:rPr>
              <w:t>Node.js 24 + npm</w:t>
            </w:r>
          </w:p>
        </w:tc>
        <w:tc>
          <w:tcPr>
            <w:tcW w:type="dxa" w:w="4540"/>
            <w:shd w:fill="F8FAFC" w:val="clear"/>
            <w:tcMar>
              <w:top w:w="90" w:type="dxa"/>
              <w:start w:w="120" w:type="dxa"/>
              <w:bottom w:w="90" w:type="dxa"/>
              <w:end w:w="120" w:type="dxa"/>
            </w:tcMar>
            <w:vAlign w:val="center"/>
          </w:tcPr>
          <w:p>
            <w:pPr>
              <w:spacing w:after="0"/>
            </w:pPr>
            <w:r>
              <w:rPr>
                <w:rFonts w:ascii="Arial" w:hAnsi="Arial"/>
                <w:b w:val="0"/>
                <w:color w:val="334155"/>
                <w:sz w:val="18"/>
              </w:rPr>
              <w:t>Run the pinned QM CLI</w:t>
            </w:r>
          </w:p>
        </w:tc>
        <w:tc>
          <w:tcPr>
            <w:tcW w:type="dxa" w:w="2920"/>
            <w:shd w:fill="F8FAFC" w:val="clear"/>
            <w:tcMar>
              <w:top w:w="90" w:type="dxa"/>
              <w:start w:w="120" w:type="dxa"/>
              <w:bottom w:w="90" w:type="dxa"/>
              <w:end w:w="120" w:type="dxa"/>
            </w:tcMar>
            <w:vAlign w:val="center"/>
          </w:tcPr>
          <w:p>
            <w:pPr>
              <w:spacing w:after="0"/>
            </w:pPr>
            <w:r>
              <w:rPr>
                <w:rFonts w:ascii="Arial" w:hAnsi="Arial"/>
                <w:b w:val="0"/>
                <w:color w:val="334155"/>
                <w:sz w:val="18"/>
              </w:rPr>
              <w:t>node --version; npm --version</w:t>
            </w:r>
          </w:p>
        </w:tc>
      </w:tr>
      <w:tr>
        <w:tc>
          <w:tcPr>
            <w:tcW w:type="dxa" w:w="1900"/>
            <w:tcMar>
              <w:top w:w="90" w:type="dxa"/>
              <w:start w:w="120" w:type="dxa"/>
              <w:bottom w:w="90" w:type="dxa"/>
              <w:end w:w="120" w:type="dxa"/>
            </w:tcMar>
            <w:vAlign w:val="center"/>
          </w:tcPr>
          <w:p>
            <w:pPr>
              <w:spacing w:after="0"/>
            </w:pPr>
            <w:r>
              <w:rPr>
                <w:rFonts w:ascii="Arial" w:hAnsi="Arial"/>
                <w:b/>
                <w:color w:val="0B1F3A"/>
                <w:sz w:val="18"/>
              </w:rPr>
              <w:t>Docker with Buildx</w:t>
            </w:r>
          </w:p>
        </w:tc>
        <w:tc>
          <w:tcPr>
            <w:tcW w:type="dxa" w:w="4540"/>
            <w:tcMar>
              <w:top w:w="90" w:type="dxa"/>
              <w:start w:w="120" w:type="dxa"/>
              <w:bottom w:w="90" w:type="dxa"/>
              <w:end w:w="120" w:type="dxa"/>
            </w:tcMar>
            <w:vAlign w:val="center"/>
          </w:tcPr>
          <w:p>
            <w:pPr>
              <w:spacing w:after="0"/>
            </w:pPr>
            <w:r>
              <w:rPr>
                <w:rFonts w:ascii="Arial" w:hAnsi="Arial"/>
                <w:b w:val="0"/>
                <w:color w:val="334155"/>
                <w:sz w:val="18"/>
              </w:rPr>
              <w:t>Build and publish sandbox/container images</w:t>
            </w:r>
          </w:p>
        </w:tc>
        <w:tc>
          <w:tcPr>
            <w:tcW w:type="dxa" w:w="2920"/>
            <w:tcMar>
              <w:top w:w="90" w:type="dxa"/>
              <w:start w:w="120" w:type="dxa"/>
              <w:bottom w:w="90" w:type="dxa"/>
              <w:end w:w="120" w:type="dxa"/>
            </w:tcMar>
            <w:vAlign w:val="center"/>
          </w:tcPr>
          <w:p>
            <w:pPr>
              <w:spacing w:after="0"/>
            </w:pPr>
            <w:r>
              <w:rPr>
                <w:rFonts w:ascii="Arial" w:hAnsi="Arial"/>
                <w:b w:val="0"/>
                <w:color w:val="334155"/>
                <w:sz w:val="18"/>
              </w:rPr>
              <w:t>docker buildx version</w:t>
            </w:r>
          </w:p>
        </w:tc>
      </w:tr>
      <w:tr>
        <w:tc>
          <w:tcPr>
            <w:tcW w:type="dxa" w:w="1900"/>
            <w:shd w:fill="F8FAFC" w:val="clear"/>
            <w:tcMar>
              <w:top w:w="90" w:type="dxa"/>
              <w:start w:w="120" w:type="dxa"/>
              <w:bottom w:w="90" w:type="dxa"/>
              <w:end w:w="120" w:type="dxa"/>
            </w:tcMar>
            <w:vAlign w:val="center"/>
          </w:tcPr>
          <w:p>
            <w:pPr>
              <w:spacing w:after="0"/>
            </w:pPr>
            <w:r>
              <w:rPr>
                <w:rFonts w:ascii="Arial" w:hAnsi="Arial"/>
                <w:b/>
                <w:color w:val="0B1F3A"/>
                <w:sz w:val="18"/>
              </w:rPr>
              <w:t>Fly CLI (flyctl)</w:t>
            </w:r>
          </w:p>
        </w:tc>
        <w:tc>
          <w:tcPr>
            <w:tcW w:type="dxa" w:w="4540"/>
            <w:shd w:fill="F8FAFC" w:val="clear"/>
            <w:tcMar>
              <w:top w:w="90" w:type="dxa"/>
              <w:start w:w="120" w:type="dxa"/>
              <w:bottom w:w="90" w:type="dxa"/>
              <w:end w:w="120" w:type="dxa"/>
            </w:tcMar>
            <w:vAlign w:val="center"/>
          </w:tcPr>
          <w:p>
            <w:pPr>
              <w:spacing w:after="0"/>
            </w:pPr>
            <w:r>
              <w:rPr>
                <w:rFonts w:ascii="Arial" w:hAnsi="Arial"/>
                <w:b w:val="0"/>
                <w:color w:val="334155"/>
                <w:sz w:val="18"/>
              </w:rPr>
              <w:t>Create, deploy, inspect, and recover Fly services</w:t>
            </w:r>
          </w:p>
        </w:tc>
        <w:tc>
          <w:tcPr>
            <w:tcW w:type="dxa" w:w="2920"/>
            <w:shd w:fill="F8FAFC" w:val="clear"/>
            <w:tcMar>
              <w:top w:w="90" w:type="dxa"/>
              <w:start w:w="120" w:type="dxa"/>
              <w:bottom w:w="90" w:type="dxa"/>
              <w:end w:w="120" w:type="dxa"/>
            </w:tcMar>
            <w:vAlign w:val="center"/>
          </w:tcPr>
          <w:p>
            <w:pPr>
              <w:spacing w:after="0"/>
            </w:pPr>
            <w:r>
              <w:rPr>
                <w:rFonts w:ascii="Arial" w:hAnsi="Arial"/>
                <w:b w:val="0"/>
                <w:color w:val="334155"/>
                <w:sz w:val="18"/>
              </w:rPr>
              <w:t>fly version</w:t>
            </w:r>
          </w:p>
        </w:tc>
      </w:tr>
      <w:tr>
        <w:tc>
          <w:tcPr>
            <w:tcW w:type="dxa" w:w="1900"/>
            <w:tcMar>
              <w:top w:w="90" w:type="dxa"/>
              <w:start w:w="120" w:type="dxa"/>
              <w:bottom w:w="90" w:type="dxa"/>
              <w:end w:w="120" w:type="dxa"/>
            </w:tcMar>
            <w:vAlign w:val="center"/>
          </w:tcPr>
          <w:p>
            <w:pPr>
              <w:spacing w:after="0"/>
            </w:pPr>
            <w:r>
              <w:rPr>
                <w:rFonts w:ascii="Arial" w:hAnsi="Arial"/>
                <w:b/>
                <w:color w:val="0B1F3A"/>
                <w:sz w:val="18"/>
              </w:rPr>
              <w:t>OpenSSL</w:t>
            </w:r>
          </w:p>
        </w:tc>
        <w:tc>
          <w:tcPr>
            <w:tcW w:type="dxa" w:w="4540"/>
            <w:tcMar>
              <w:top w:w="90" w:type="dxa"/>
              <w:start w:w="120" w:type="dxa"/>
              <w:bottom w:w="90" w:type="dxa"/>
              <w:end w:w="120" w:type="dxa"/>
            </w:tcMar>
            <w:vAlign w:val="center"/>
          </w:tcPr>
          <w:p>
            <w:pPr>
              <w:spacing w:after="0"/>
            </w:pPr>
            <w:r>
              <w:rPr>
                <w:rFonts w:ascii="Arial" w:hAnsi="Arial"/>
                <w:b w:val="0"/>
                <w:color w:val="334155"/>
                <w:sz w:val="18"/>
              </w:rPr>
              <w:t>Generate signing and encryption material</w:t>
            </w:r>
          </w:p>
        </w:tc>
        <w:tc>
          <w:tcPr>
            <w:tcW w:type="dxa" w:w="2920"/>
            <w:tcMar>
              <w:top w:w="90" w:type="dxa"/>
              <w:start w:w="120" w:type="dxa"/>
              <w:bottom w:w="90" w:type="dxa"/>
              <w:end w:w="120" w:type="dxa"/>
            </w:tcMar>
            <w:vAlign w:val="center"/>
          </w:tcPr>
          <w:p>
            <w:pPr>
              <w:spacing w:after="0"/>
            </w:pPr>
            <w:r>
              <w:rPr>
                <w:rFonts w:ascii="Arial" w:hAnsi="Arial"/>
                <w:b w:val="0"/>
                <w:color w:val="334155"/>
                <w:sz w:val="18"/>
              </w:rPr>
              <w:t>openssl version</w:t>
            </w:r>
          </w:p>
        </w:tc>
      </w:tr>
      <w:tr>
        <w:tc>
          <w:tcPr>
            <w:tcW w:type="dxa" w:w="1900"/>
            <w:shd w:fill="F8FAFC" w:val="clear"/>
            <w:tcMar>
              <w:top w:w="90" w:type="dxa"/>
              <w:start w:w="120" w:type="dxa"/>
              <w:bottom w:w="90" w:type="dxa"/>
              <w:end w:w="120" w:type="dxa"/>
            </w:tcMar>
            <w:vAlign w:val="center"/>
          </w:tcPr>
          <w:p>
            <w:pPr>
              <w:spacing w:after="0"/>
            </w:pPr>
            <w:r>
              <w:rPr>
                <w:rFonts w:ascii="Arial" w:hAnsi="Arial"/>
                <w:b/>
                <w:color w:val="0B1F3A"/>
                <w:sz w:val="18"/>
              </w:rPr>
              <w:t>Sprites CLI</w:t>
            </w:r>
          </w:p>
        </w:tc>
        <w:tc>
          <w:tcPr>
            <w:tcW w:type="dxa" w:w="4540"/>
            <w:shd w:fill="F8FAFC" w:val="clear"/>
            <w:tcMar>
              <w:top w:w="90" w:type="dxa"/>
              <w:start w:w="120" w:type="dxa"/>
              <w:bottom w:w="90" w:type="dxa"/>
              <w:end w:w="120" w:type="dxa"/>
            </w:tcMar>
            <w:vAlign w:val="center"/>
          </w:tcPr>
          <w:p>
            <w:pPr>
              <w:spacing w:after="0"/>
            </w:pPr>
            <w:r>
              <w:rPr>
                <w:rFonts w:ascii="Arial" w:hAnsi="Arial"/>
                <w:b w:val="0"/>
                <w:color w:val="334155"/>
                <w:sz w:val="18"/>
              </w:rPr>
              <w:t>Authenticate the customer sandbox organization</w:t>
            </w:r>
          </w:p>
        </w:tc>
        <w:tc>
          <w:tcPr>
            <w:tcW w:type="dxa" w:w="2920"/>
            <w:shd w:fill="F8FAFC" w:val="clear"/>
            <w:tcMar>
              <w:top w:w="90" w:type="dxa"/>
              <w:start w:w="120" w:type="dxa"/>
              <w:bottom w:w="90" w:type="dxa"/>
              <w:end w:w="120" w:type="dxa"/>
            </w:tcMar>
            <w:vAlign w:val="center"/>
          </w:tcPr>
          <w:p>
            <w:pPr>
              <w:spacing w:after="0"/>
            </w:pPr>
            <w:r>
              <w:rPr>
                <w:rFonts w:ascii="Arial" w:hAnsi="Arial"/>
                <w:b w:val="0"/>
                <w:color w:val="334155"/>
                <w:sz w:val="18"/>
              </w:rPr>
              <w:t>sprite --help</w:t>
            </w:r>
          </w:p>
        </w:tc>
      </w:tr>
      <w:tr>
        <w:tc>
          <w:tcPr>
            <w:tcW w:type="dxa" w:w="1900"/>
            <w:tcMar>
              <w:top w:w="90" w:type="dxa"/>
              <w:start w:w="120" w:type="dxa"/>
              <w:bottom w:w="90" w:type="dxa"/>
              <w:end w:w="120" w:type="dxa"/>
            </w:tcMar>
            <w:vAlign w:val="center"/>
          </w:tcPr>
          <w:p>
            <w:pPr>
              <w:spacing w:after="0"/>
            </w:pPr>
            <w:r>
              <w:rPr>
                <w:rFonts w:ascii="Arial" w:hAnsi="Arial"/>
                <w:b/>
                <w:color w:val="0B1F3A"/>
                <w:sz w:val="18"/>
              </w:rPr>
              <w:t>ripgrep (rg)</w:t>
            </w:r>
          </w:p>
        </w:tc>
        <w:tc>
          <w:tcPr>
            <w:tcW w:type="dxa" w:w="4540"/>
            <w:tcMar>
              <w:top w:w="90" w:type="dxa"/>
              <w:start w:w="120" w:type="dxa"/>
              <w:bottom w:w="90" w:type="dxa"/>
              <w:end w:w="120" w:type="dxa"/>
            </w:tcMar>
            <w:vAlign w:val="center"/>
          </w:tcPr>
          <w:p>
            <w:pPr>
              <w:spacing w:after="0"/>
            </w:pPr>
            <w:r>
              <w:rPr>
                <w:rFonts w:ascii="Arial" w:hAnsi="Arial"/>
                <w:b w:val="0"/>
                <w:color w:val="334155"/>
                <w:sz w:val="18"/>
              </w:rPr>
              <w:t>Find old customer names and unsafe defaults</w:t>
            </w:r>
          </w:p>
        </w:tc>
        <w:tc>
          <w:tcPr>
            <w:tcW w:type="dxa" w:w="2920"/>
            <w:tcMar>
              <w:top w:w="90" w:type="dxa"/>
              <w:start w:w="120" w:type="dxa"/>
              <w:bottom w:w="90" w:type="dxa"/>
              <w:end w:w="120" w:type="dxa"/>
            </w:tcMar>
            <w:vAlign w:val="center"/>
          </w:tcPr>
          <w:p>
            <w:pPr>
              <w:spacing w:after="0"/>
            </w:pPr>
            <w:r>
              <w:rPr>
                <w:rFonts w:ascii="Arial" w:hAnsi="Arial"/>
                <w:b w:val="0"/>
                <w:color w:val="334155"/>
                <w:sz w:val="18"/>
              </w:rPr>
              <w:t>rg --version</w:t>
            </w:r>
          </w:p>
        </w:tc>
      </w:tr>
    </w:tbl>
    <w:p>
      <w:pPr>
        <w:spacing w:after="40"/>
      </w:pPr>
    </w:p>
    <w:p>
      <w:pPr>
        <w:pStyle w:val="Heading2"/>
      </w:pPr>
      <w:r>
        <w:rPr>
          <w:rFonts w:ascii="Arial" w:hAnsi="Arial"/>
          <w:b/>
          <w:color w:val="0B1F3A"/>
          <w:sz w:val="26"/>
        </w:rPr>
        <w:t>Recommended computer setup</w:t>
      </w:r>
    </w:p>
    <w:p>
      <w:pPr>
        <w:keepLines/>
        <w:spacing w:before="80" w:after="160"/>
        <w:ind w:left="173" w:right="72"/>
        <w:shd w:fill="EEF7E6" w:val="clear"/>
        <w:pBdr>
          <w:left w:val="single" w:sz="24" w:space="6" w:color="8DC63F"/>
        </w:pBdr>
      </w:pPr>
      <w:r>
        <w:rPr>
          <w:rFonts w:ascii="Arial" w:hAnsi="Arial"/>
          <w:b/>
          <w:color w:val="55821E"/>
          <w:sz w:val="18"/>
        </w:rPr>
        <w:t xml:space="preserve">WINDOWS  </w:t>
      </w:r>
      <w:r>
        <w:rPr>
          <w:rFonts w:ascii="Arial" w:hAnsi="Arial"/>
          <w:color w:val="334155"/>
          <w:sz w:val="19"/>
        </w:rPr>
        <w:t>Use WSL 2 with Ubuntu and Docker Desktop's WSL integration. Keep the clone inside the Linux filesystem, such as /home/yourname/work/aitlasqm. Run all repository commands from that same Ubuntu terminal.</w:t>
      </w:r>
    </w:p>
    <w:p>
      <w:r>
        <w:rPr>
          <w:rFonts w:ascii="Arial" w:hAnsi="Arial"/>
          <w:color w:val="334155"/>
          <w:sz w:val="21"/>
        </w:rPr>
        <w:t>On macOS or Linux, use a normal private work folder such as ~/work/aitlasqm. Avoid OneDrive, Dropbox, public web folders, shared drives, and shared family computers because the local setup contains production-capable secrets.</w:t>
      </w:r>
    </w:p>
    <w:p>
      <w:pPr>
        <w:pStyle w:val="Heading2"/>
      </w:pPr>
      <w:r>
        <w:rPr>
          <w:rFonts w:ascii="Arial" w:hAnsi="Arial"/>
          <w:b/>
          <w:color w:val="0B1F3A"/>
          <w:sz w:val="26"/>
        </w:rPr>
        <w:t>Windows / WSL base setup</w:t>
      </w:r>
    </w:p>
    <w:p>
      <w:pPr>
        <w:keepLines/>
        <w:spacing w:before="40" w:after="140" w:line="252" w:lineRule="auto"/>
        <w:ind w:left="230" w:right="115"/>
        <w:shd w:fill="F1F5F9" w:val="clear"/>
        <w:pBdr>
          <w:left w:val="single" w:sz="18" w:space="7" w:color="8DC63F"/>
        </w:pBdr>
      </w:pPr>
      <w:r>
        <w:rPr>
          <w:rFonts w:ascii="Consolas" w:hAnsi="Consolas"/>
          <w:color w:val="0B1F3A"/>
          <w:sz w:val="17"/>
        </w:rPr>
        <w:t># Administrator PowerShell</w:t>
        <w:br/>
        <w:t>wsl --install</w:t>
        <w:br/>
        <w:t>wsl --update</w:t>
        <w:br/>
        <w:br/>
        <w:t># Then in Ubuntu</w:t>
        <w:br/>
        <w:t>sudo apt update</w:t>
        <w:br/>
        <w:t>sudo apt install -y git curl ca-certificates openssl build-essential ripgrep</w:t>
      </w:r>
    </w:p>
    <w:p>
      <w:r>
        <w:rPr>
          <w:rFonts w:ascii="Arial" w:hAnsi="Arial"/>
          <w:color w:val="334155"/>
          <w:sz w:val="21"/>
        </w:rPr>
        <w:t>Install Node 24 through nvm or the official Node installer. Install Docker Desktop and enable WSL integration. Install flyctl from Fly.io's official installer. Install the Sprites CLI inside the same WSL environment:</w:t>
      </w:r>
    </w:p>
    <w:p>
      <w:pPr>
        <w:keepLines/>
        <w:spacing w:before="40" w:after="140" w:line="252" w:lineRule="auto"/>
        <w:ind w:left="230" w:right="115"/>
        <w:shd w:fill="F1F5F9" w:val="clear"/>
        <w:pBdr>
          <w:left w:val="single" w:sz="18" w:space="7" w:color="8DC63F"/>
        </w:pBdr>
      </w:pPr>
      <w:r>
        <w:rPr>
          <w:rFonts w:ascii="Consolas" w:hAnsi="Consolas"/>
          <w:color w:val="0B1F3A"/>
          <w:sz w:val="17"/>
        </w:rPr>
        <w:t>curl -L https://fly.io/install.sh | sh</w:t>
        <w:br/>
        <w:t>curl -fsSL https://sprites.dev/install.sh | sh</w:t>
        <w:br/>
        <w:br/>
        <w:t>node --version</w:t>
        <w:br/>
        <w:t>npm --version</w:t>
        <w:br/>
        <w:t>docker buildx version</w:t>
        <w:br/>
        <w:t>fly version</w:t>
        <w:br/>
        <w:t>sprite --help</w:t>
        <w:br/>
        <w:t>openssl version</w:t>
        <w:br/>
        <w:t>rg --version</w:t>
      </w:r>
    </w:p>
    <w:p>
      <w:pPr>
        <w:keepLines/>
        <w:spacing w:before="80" w:after="160"/>
        <w:ind w:left="173" w:right="72"/>
        <w:shd w:fill="FFF8E8" w:val="clear"/>
        <w:pBdr>
          <w:left w:val="single" w:sz="24" w:space="6" w:color="B7791F"/>
        </w:pBdr>
      </w:pPr>
      <w:r>
        <w:rPr>
          <w:rFonts w:ascii="Arial" w:hAnsi="Arial"/>
          <w:b/>
          <w:color w:val="B7791F"/>
          <w:sz w:val="18"/>
        </w:rPr>
        <w:t xml:space="preserve">VERSION GATE  </w:t>
      </w:r>
      <w:r>
        <w:rPr>
          <w:rFonts w:ascii="Arial" w:hAnsi="Arial"/>
          <w:color w:val="334155"/>
          <w:sz w:val="19"/>
        </w:rPr>
        <w:t>Do not continue until Node reports version 24 or newer and Docker Buildx works. A later deploy failure is harder to diagnose than a failed tool check here.</w:t>
      </w:r>
    </w:p>
    <w:p>
      <w:r>
        <w:br w:type="page"/>
      </w:r>
    </w:p>
    <w:p>
      <w:pPr>
        <w:pStyle w:val="Heading1"/>
        <w:pBdr>
          <w:bottom w:val="single" w:sz="16" w:space="4" w:color="8DC63F"/>
        </w:pBdr>
      </w:pPr>
      <w:r>
        <w:rPr>
          <w:rFonts w:ascii="Arial" w:hAnsi="Arial"/>
          <w:b/>
          <w:color w:val="0B1F3A"/>
          <w:sz w:val="34"/>
        </w:rPr>
        <w:t>5. Create your repository from the public starter</w:t>
      </w:r>
    </w:p>
    <w:p>
      <w:r>
        <w:rPr>
          <w:rFonts w:ascii="Arial" w:hAnsi="Arial"/>
          <w:color w:val="334155"/>
          <w:sz w:val="21"/>
        </w:rPr>
        <w:t>The class share link is https://github.com/billysticker/aitlasqm-deploy-starter. The destination must be a private repository owned by your company. Do not request or use access to a live deployment repository.</w:t>
      </w:r>
    </w:p>
    <w:p>
      <w:pPr>
        <w:spacing w:after="160"/>
      </w:pPr>
      <w:hyperlink r:id="rId10">
        <w:r>
          <w:rPr>
            <w:rFonts w:ascii="Arial" w:hAnsi="Arial"/>
            <w:color w:val="55821E"/>
            <w:u w:val="single"/>
          </w:rPr>
          <w:t>Open the public AitlasQM deploy starter</w:t>
        </w:r>
      </w:hyperlink>
    </w:p>
    <w:p>
      <w:pPr>
        <w:pStyle w:val="Heading2"/>
      </w:pPr>
      <w:r>
        <w:rPr>
          <w:rFonts w:ascii="Arial" w:hAnsi="Arial"/>
          <w:b/>
          <w:color w:val="0B1F3A"/>
          <w:sz w:val="26"/>
        </w:rPr>
        <w:t>Path A - GitHub website (recommended)</w:t>
      </w:r>
    </w:p>
    <w:p>
      <w:r>
        <w:rPr>
          <w:rFonts w:ascii="Arial" w:hAnsi="Arial"/>
          <w:color w:val="334155"/>
          <w:sz w:val="21"/>
        </w:rPr>
        <w:t>Open the starter while signed in to GitHub. Select Use this template, then Create a new repository. Choose the customer-owned account or organization, give the repository a customer-specific name, set visibility to Private, and create it. Clone that new private repository:</w:t>
      </w:r>
    </w:p>
    <w:p>
      <w:pPr>
        <w:keepLines/>
        <w:spacing w:before="40" w:after="140" w:line="252" w:lineRule="auto"/>
        <w:ind w:left="230" w:right="115"/>
        <w:shd w:fill="F1F5F9" w:val="clear"/>
        <w:pBdr>
          <w:left w:val="single" w:sz="18" w:space="7" w:color="8DC63F"/>
        </w:pBdr>
      </w:pPr>
      <w:r>
        <w:rPr>
          <w:rFonts w:ascii="Consolas" w:hAnsi="Consolas"/>
          <w:color w:val="0B1F3A"/>
          <w:sz w:val="17"/>
        </w:rPr>
        <w:t>mkdir -p ~/work</w:t>
        <w:br/>
        <w:t>cd ~/work</w:t>
        <w:br/>
        <w:t>git clone &lt;customer-repo-url&gt; aitlasqm</w:t>
        <w:br/>
        <w:t>cd aitlasqm</w:t>
        <w:br/>
        <w:t>git remote -v</w:t>
        <w:br/>
        <w:t>git status</w:t>
      </w:r>
    </w:p>
    <w:p>
      <w:pPr>
        <w:pStyle w:val="Heading2"/>
      </w:pPr>
      <w:r>
        <w:rPr>
          <w:rFonts w:ascii="Arial" w:hAnsi="Arial"/>
          <w:b/>
          <w:color w:val="0B1F3A"/>
          <w:sz w:val="26"/>
        </w:rPr>
        <w:t>Path B - GitHub CLI</w:t>
      </w:r>
    </w:p>
    <w:p>
      <w:r>
        <w:rPr>
          <w:rFonts w:ascii="Arial" w:hAnsi="Arial"/>
          <w:color w:val="334155"/>
          <w:sz w:val="21"/>
        </w:rPr>
        <w:t>An authenticated GitHub CLI can create and clone the private customer repository directly from the same public template:</w:t>
      </w:r>
    </w:p>
    <w:p>
      <w:pPr>
        <w:keepLines/>
        <w:spacing w:before="40" w:after="140" w:line="252" w:lineRule="auto"/>
        <w:ind w:left="230" w:right="115"/>
        <w:shd w:fill="F1F5F9" w:val="clear"/>
        <w:pBdr>
          <w:left w:val="single" w:sz="18" w:space="7" w:color="8DC63F"/>
        </w:pBdr>
      </w:pPr>
      <w:r>
        <w:rPr>
          <w:rFonts w:ascii="Consolas" w:hAnsi="Consolas"/>
          <w:color w:val="0B1F3A"/>
          <w:sz w:val="17"/>
        </w:rPr>
        <w:t>cd ~/work</w:t>
        <w:br/>
        <w:t>gh repo create &lt;customer-owner&gt;/&lt;customer-repo&gt; --private --template billysticker/aitlasqm-deploy-starter --clone</w:t>
        <w:br/>
        <w:t>cd &lt;customer-repo&gt;</w:t>
        <w:br/>
        <w:t>git remote -v</w:t>
        <w:br/>
        <w:t>git status</w:t>
      </w:r>
    </w:p>
    <w:p>
      <w:pPr>
        <w:keepLines/>
        <w:spacing w:before="80" w:after="160"/>
        <w:ind w:left="173" w:right="72"/>
        <w:shd w:fill="FEF2F2" w:val="clear"/>
        <w:pBdr>
          <w:left w:val="single" w:sz="24" w:space="6" w:color="9B1C1C"/>
        </w:pBdr>
      </w:pPr>
      <w:r>
        <w:rPr>
          <w:rFonts w:ascii="Arial" w:hAnsi="Arial"/>
          <w:b/>
          <w:color w:val="9B1C1C"/>
          <w:sz w:val="18"/>
        </w:rPr>
        <w:t xml:space="preserve">BEFORE THE FIRST PUSH  </w:t>
      </w:r>
      <w:r>
        <w:rPr>
          <w:rFonts w:ascii="Arial" w:hAnsi="Arial"/>
          <w:color w:val="334155"/>
          <w:sz w:val="19"/>
        </w:rPr>
        <w:t>Do not copy local .env files, token files, cloud credentials, or generated provider state. Confirm .gitignore covers them and run the secret check in Section 7.</w:t>
      </w:r>
    </w:p>
    <w:p>
      <w:pPr>
        <w:pStyle w:val="Heading2"/>
      </w:pPr>
      <w:r>
        <w:rPr>
          <w:rFonts w:ascii="Arial" w:hAnsi="Arial"/>
          <w:b/>
          <w:color w:val="0B1F3A"/>
          <w:sz w:val="26"/>
        </w:rPr>
        <w:t>Create an installation branch</w:t>
      </w:r>
    </w:p>
    <w:p>
      <w:pPr>
        <w:keepLines/>
        <w:spacing w:before="40" w:after="140" w:line="252" w:lineRule="auto"/>
        <w:ind w:left="230" w:right="115"/>
        <w:shd w:fill="F1F5F9" w:val="clear"/>
        <w:pBdr>
          <w:left w:val="single" w:sz="18" w:space="7" w:color="8DC63F"/>
        </w:pBdr>
      </w:pPr>
      <w:r>
        <w:rPr>
          <w:rFonts w:ascii="Consolas" w:hAnsi="Consolas"/>
          <w:color w:val="0B1F3A"/>
          <w:sz w:val="17"/>
        </w:rPr>
        <w:t>git switch -c setup/&lt;company-slug&gt;-customer-deployment</w:t>
      </w:r>
    </w:p>
    <w:p>
      <w:r>
        <w:rPr>
          <w:rFonts w:ascii="Arial" w:hAnsi="Arial"/>
          <w:color w:val="334155"/>
          <w:sz w:val="21"/>
        </w:rPr>
        <w:t>Make and review the customerization changes on this branch. Do not deploy while starter placeholders remain.</w:t>
      </w:r>
    </w:p>
    <w:p>
      <w:r>
        <w:br w:type="page"/>
      </w:r>
    </w:p>
    <w:p>
      <w:pPr>
        <w:pStyle w:val="Heading1"/>
        <w:pBdr>
          <w:bottom w:val="single" w:sz="16" w:space="4" w:color="8DC63F"/>
        </w:pBdr>
      </w:pPr>
      <w:r>
        <w:rPr>
          <w:rFonts w:ascii="Arial" w:hAnsi="Arial"/>
          <w:b/>
          <w:color w:val="0B1F3A"/>
          <w:sz w:val="34"/>
        </w:rPr>
        <w:t>6. Replace the starter placeholders</w:t>
      </w:r>
    </w:p>
    <w:p>
      <w:r>
        <w:rPr>
          <w:rFonts w:ascii="Arial" w:hAnsi="Arial"/>
          <w:color w:val="334155"/>
          <w:sz w:val="21"/>
        </w:rPr>
        <w:t>Open qm.config.jsonc first. Replace the safe example values before running any command that creates cloud resources.</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2480"/>
        <w:gridCol w:w="3860"/>
        <w:gridCol w:w="3020"/>
      </w:tblGrid>
      <w:tr>
        <w:trPr>
          <w:tblHeader w:val="true"/>
        </w:trPr>
        <w:tc>
          <w:tcPr>
            <w:tcW w:type="dxa" w:w="2480"/>
            <w:tcMar>
              <w:top w:w="90" w:type="dxa"/>
              <w:start w:w="120" w:type="dxa"/>
              <w:bottom w:w="90" w:type="dxa"/>
              <w:end w:w="120" w:type="dxa"/>
            </w:tcMar>
            <w:vAlign w:val="center"/>
            <w:shd w:fill="0B1F3A" w:val="clear"/>
          </w:tcPr>
          <w:p>
            <w:pPr>
              <w:spacing w:after="0"/>
              <w:jc w:val="left"/>
            </w:pPr>
            <w:r>
              <w:rPr>
                <w:rFonts w:ascii="Arial" w:hAnsi="Arial"/>
                <w:b/>
                <w:color w:val="FFFFFF"/>
                <w:sz w:val="18"/>
              </w:rPr>
              <w:t>Setting</w:t>
            </w:r>
          </w:p>
        </w:tc>
        <w:tc>
          <w:tcPr>
            <w:tcW w:type="dxa" w:w="3860"/>
            <w:tcMar>
              <w:top w:w="90" w:type="dxa"/>
              <w:start w:w="120" w:type="dxa"/>
              <w:bottom w:w="90" w:type="dxa"/>
              <w:end w:w="120" w:type="dxa"/>
            </w:tcMar>
            <w:vAlign w:val="center"/>
            <w:shd w:fill="0B1F3A" w:val="clear"/>
          </w:tcPr>
          <w:p>
            <w:pPr>
              <w:spacing w:after="0"/>
              <w:jc w:val="left"/>
            </w:pPr>
            <w:r>
              <w:rPr>
                <w:rFonts w:ascii="Arial" w:hAnsi="Arial"/>
                <w:b/>
                <w:color w:val="FFFFFF"/>
                <w:sz w:val="18"/>
              </w:rPr>
              <w:t>Replace with</w:t>
            </w:r>
          </w:p>
        </w:tc>
        <w:tc>
          <w:tcPr>
            <w:tcW w:type="dxa" w:w="3020"/>
            <w:tcMar>
              <w:top w:w="90" w:type="dxa"/>
              <w:start w:w="120" w:type="dxa"/>
              <w:bottom w:w="90" w:type="dxa"/>
              <w:end w:w="120" w:type="dxa"/>
            </w:tcMar>
            <w:vAlign w:val="center"/>
            <w:shd w:fill="0B1F3A" w:val="clear"/>
          </w:tcPr>
          <w:p>
            <w:pPr>
              <w:spacing w:after="0"/>
              <w:jc w:val="left"/>
            </w:pPr>
            <w:r>
              <w:rPr>
                <w:rFonts w:ascii="Arial" w:hAnsi="Arial"/>
                <w:b/>
                <w:color w:val="FFFFFF"/>
                <w:sz w:val="18"/>
              </w:rPr>
              <w:t>Why</w:t>
            </w:r>
          </w:p>
        </w:tc>
      </w:tr>
      <w:tr>
        <w:tc>
          <w:tcPr>
            <w:tcW w:type="dxa" w:w="2480"/>
            <w:tcMar>
              <w:top w:w="90" w:type="dxa"/>
              <w:start w:w="120" w:type="dxa"/>
              <w:bottom w:w="90" w:type="dxa"/>
              <w:end w:w="120" w:type="dxa"/>
            </w:tcMar>
            <w:vAlign w:val="center"/>
          </w:tcPr>
          <w:p>
            <w:pPr>
              <w:spacing w:after="0"/>
            </w:pPr>
            <w:r>
              <w:rPr>
                <w:rFonts w:ascii="Arial" w:hAnsi="Arial"/>
                <w:b/>
                <w:color w:val="0B1F3A"/>
                <w:sz w:val="18"/>
              </w:rPr>
              <w:t>orgId</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&lt;company-slug&gt;</w:t>
            </w:r>
          </w:p>
        </w:tc>
        <w:tc>
          <w:tcPr>
            <w:tcW w:type="dxa" w:w="3020"/>
            <w:tcMar>
              <w:top w:w="90" w:type="dxa"/>
              <w:start w:w="120" w:type="dxa"/>
              <w:bottom w:w="90" w:type="dxa"/>
              <w:end w:w="120" w:type="dxa"/>
            </w:tcMar>
            <w:vAlign w:val="center"/>
          </w:tcPr>
          <w:p>
            <w:pPr>
              <w:spacing w:after="0"/>
            </w:pPr>
            <w:r>
              <w:rPr>
                <w:rFonts w:ascii="Arial" w:hAnsi="Arial"/>
                <w:b w:val="0"/>
                <w:color w:val="334155"/>
                <w:sz w:val="18"/>
              </w:rPr>
              <w:t>Identity and scope namespace</w:t>
            </w:r>
          </w:p>
        </w:tc>
      </w:tr>
      <w:tr>
        <w:tc>
          <w:tcPr>
            <w:tcW w:type="dxa" w:w="2480"/>
            <w:shd w:fill="F8FAFC" w:val="clear"/>
            <w:tcMar>
              <w:top w:w="90" w:type="dxa"/>
              <w:start w:w="120" w:type="dxa"/>
              <w:bottom w:w="90" w:type="dxa"/>
              <w:end w:w="120" w:type="dxa"/>
            </w:tcMar>
            <w:vAlign w:val="center"/>
          </w:tcPr>
          <w:p>
            <w:pPr>
              <w:spacing w:after="0"/>
            </w:pPr>
            <w:r>
              <w:rPr>
                <w:rFonts w:ascii="Arial" w:hAnsi="Arial"/>
                <w:b/>
                <w:color w:val="0B1F3A"/>
                <w:sz w:val="18"/>
              </w:rPr>
              <w:t>publicUrl</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Your final HTTPS portal URL</w:t>
            </w:r>
          </w:p>
        </w:tc>
        <w:tc>
          <w:tcPr>
            <w:tcW w:type="dxa" w:w="3020"/>
            <w:shd w:fill="F8FAFC" w:val="clear"/>
            <w:tcMar>
              <w:top w:w="90" w:type="dxa"/>
              <w:start w:w="120" w:type="dxa"/>
              <w:bottom w:w="90" w:type="dxa"/>
              <w:end w:w="120" w:type="dxa"/>
            </w:tcMar>
            <w:vAlign w:val="center"/>
          </w:tcPr>
          <w:p>
            <w:pPr>
              <w:spacing w:after="0"/>
            </w:pPr>
            <w:r>
              <w:rPr>
                <w:rFonts w:ascii="Arial" w:hAnsi="Arial"/>
                <w:b w:val="0"/>
                <w:color w:val="334155"/>
                <w:sz w:val="18"/>
              </w:rPr>
              <w:t>Redirects, health checks, and sign-in</w:t>
            </w:r>
          </w:p>
        </w:tc>
      </w:tr>
      <w:tr>
        <w:tc>
          <w:tcPr>
            <w:tcW w:type="dxa" w:w="2480"/>
            <w:tcMar>
              <w:top w:w="90" w:type="dxa"/>
              <w:start w:w="120" w:type="dxa"/>
              <w:bottom w:w="90" w:type="dxa"/>
              <w:end w:w="120" w:type="dxa"/>
            </w:tcMar>
            <w:vAlign w:val="center"/>
          </w:tcPr>
          <w:p>
            <w:pPr>
              <w:spacing w:after="0"/>
            </w:pPr>
            <w:r>
              <w:rPr>
                <w:rFonts w:ascii="Arial" w:hAnsi="Arial"/>
                <w:b/>
                <w:color w:val="0B1F3A"/>
                <w:sz w:val="18"/>
              </w:rPr>
              <w:t>appPrefix</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Globally unique customer prefix</w:t>
            </w:r>
          </w:p>
        </w:tc>
        <w:tc>
          <w:tcPr>
            <w:tcW w:type="dxa" w:w="3020"/>
            <w:tcMar>
              <w:top w:w="90" w:type="dxa"/>
              <w:start w:w="120" w:type="dxa"/>
              <w:bottom w:w="90" w:type="dxa"/>
              <w:end w:w="120" w:type="dxa"/>
            </w:tcMar>
            <w:vAlign w:val="center"/>
          </w:tcPr>
          <w:p>
            <w:pPr>
              <w:spacing w:after="0"/>
            </w:pPr>
            <w:r>
              <w:rPr>
                <w:rFonts w:ascii="Arial" w:hAnsi="Arial"/>
                <w:b w:val="0"/>
                <w:color w:val="334155"/>
                <w:sz w:val="18"/>
              </w:rPr>
              <w:t>Names the Fly applications</w:t>
            </w:r>
          </w:p>
        </w:tc>
      </w:tr>
      <w:tr>
        <w:tc>
          <w:tcPr>
            <w:tcW w:type="dxa" w:w="2480"/>
            <w:shd w:fill="F8FAFC" w:val="clear"/>
            <w:tcMar>
              <w:top w:w="90" w:type="dxa"/>
              <w:start w:w="120" w:type="dxa"/>
              <w:bottom w:w="90" w:type="dxa"/>
              <w:end w:w="120" w:type="dxa"/>
            </w:tcMar>
            <w:vAlign w:val="center"/>
          </w:tcPr>
          <w:p>
            <w:pPr>
              <w:spacing w:after="0"/>
            </w:pPr>
            <w:r>
              <w:rPr>
                <w:rFonts w:ascii="Arial" w:hAnsi="Arial"/>
                <w:b/>
                <w:color w:val="0B1F3A"/>
                <w:sz w:val="18"/>
              </w:rPr>
              <w:t>region</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Approved Fly region</w:t>
            </w:r>
          </w:p>
        </w:tc>
        <w:tc>
          <w:tcPr>
            <w:tcW w:type="dxa" w:w="3020"/>
            <w:shd w:fill="F8FAFC" w:val="clear"/>
            <w:tcMar>
              <w:top w:w="90" w:type="dxa"/>
              <w:start w:w="120" w:type="dxa"/>
              <w:bottom w:w="90" w:type="dxa"/>
              <w:end w:w="120" w:type="dxa"/>
            </w:tcMar>
            <w:vAlign w:val="center"/>
          </w:tcPr>
          <w:p>
            <w:pPr>
              <w:spacing w:after="0"/>
            </w:pPr>
            <w:r>
              <w:rPr>
                <w:rFonts w:ascii="Arial" w:hAnsi="Arial"/>
                <w:b w:val="0"/>
                <w:color w:val="334155"/>
                <w:sz w:val="18"/>
              </w:rPr>
              <w:t>Data location and latency</w:t>
            </w:r>
          </w:p>
        </w:tc>
      </w:tr>
      <w:tr>
        <w:tc>
          <w:tcPr>
            <w:tcW w:type="dxa" w:w="2480"/>
            <w:tcMar>
              <w:top w:w="90" w:type="dxa"/>
              <w:start w:w="120" w:type="dxa"/>
              <w:bottom w:w="90" w:type="dxa"/>
              <w:end w:w="120" w:type="dxa"/>
            </w:tcMar>
            <w:vAlign w:val="center"/>
          </w:tcPr>
          <w:p>
            <w:pPr>
              <w:spacing w:after="0"/>
            </w:pPr>
            <w:r>
              <w:rPr>
                <w:rFonts w:ascii="Arial" w:hAnsi="Arial"/>
                <w:b/>
                <w:color w:val="0B1F3A"/>
                <w:sz w:val="18"/>
              </w:rPr>
              <w:t>flyOrg</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Customer Fly organization slug</w:t>
            </w:r>
          </w:p>
        </w:tc>
        <w:tc>
          <w:tcPr>
            <w:tcW w:type="dxa" w:w="3020"/>
            <w:tcMar>
              <w:top w:w="90" w:type="dxa"/>
              <w:start w:w="120" w:type="dxa"/>
              <w:bottom w:w="90" w:type="dxa"/>
              <w:end w:w="120" w:type="dxa"/>
            </w:tcMar>
            <w:vAlign w:val="center"/>
          </w:tcPr>
          <w:p>
            <w:pPr>
              <w:spacing w:after="0"/>
            </w:pPr>
            <w:r>
              <w:rPr>
                <w:rFonts w:ascii="Arial" w:hAnsi="Arial"/>
                <w:b w:val="0"/>
                <w:color w:val="334155"/>
                <w:sz w:val="18"/>
              </w:rPr>
              <w:t>Billing and ownership boundary</w:t>
            </w:r>
          </w:p>
        </w:tc>
      </w:tr>
      <w:tr>
        <w:tc>
          <w:tcPr>
            <w:tcW w:type="dxa" w:w="2480"/>
            <w:shd w:fill="F8FAFC" w:val="clear"/>
            <w:tcMar>
              <w:top w:w="90" w:type="dxa"/>
              <w:start w:w="120" w:type="dxa"/>
              <w:bottom w:w="90" w:type="dxa"/>
              <w:end w:w="120" w:type="dxa"/>
            </w:tcMar>
            <w:vAlign w:val="center"/>
          </w:tcPr>
          <w:p>
            <w:pPr>
              <w:spacing w:after="0"/>
            </w:pPr>
            <w:r>
              <w:rPr>
                <w:rFonts w:ascii="Arial" w:hAnsi="Arial"/>
                <w:b/>
                <w:color w:val="0B1F3A"/>
                <w:sz w:val="18"/>
              </w:rPr>
              <w:t>sandbox.app</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Customer sandbox app name</w:t>
            </w:r>
          </w:p>
        </w:tc>
        <w:tc>
          <w:tcPr>
            <w:tcW w:type="dxa" w:w="3020"/>
            <w:shd w:fill="F8FAFC" w:val="clear"/>
            <w:tcMar>
              <w:top w:w="90" w:type="dxa"/>
              <w:start w:w="120" w:type="dxa"/>
              <w:bottom w:w="90" w:type="dxa"/>
              <w:end w:w="120" w:type="dxa"/>
            </w:tcMar>
            <w:vAlign w:val="center"/>
          </w:tcPr>
          <w:p>
            <w:pPr>
              <w:spacing w:after="0"/>
            </w:pPr>
            <w:r>
              <w:rPr>
                <w:rFonts w:ascii="Arial" w:hAnsi="Arial"/>
                <w:b w:val="0"/>
                <w:color w:val="334155"/>
                <w:sz w:val="18"/>
              </w:rPr>
              <w:t>Image and runtime boundary</w:t>
            </w:r>
          </w:p>
        </w:tc>
      </w:tr>
      <w:tr>
        <w:tc>
          <w:tcPr>
            <w:tcW w:type="dxa" w:w="2480"/>
            <w:tcMar>
              <w:top w:w="90" w:type="dxa"/>
              <w:start w:w="120" w:type="dxa"/>
              <w:bottom w:w="90" w:type="dxa"/>
              <w:end w:w="120" w:type="dxa"/>
            </w:tcMar>
            <w:vAlign w:val="center"/>
          </w:tcPr>
          <w:p>
            <w:pPr>
              <w:spacing w:after="0"/>
            </w:pPr>
            <w:r>
              <w:rPr>
                <w:rFonts w:ascii="Arial" w:hAnsi="Arial"/>
                <w:b/>
                <w:color w:val="0B1F3A"/>
                <w:sz w:val="18"/>
              </w:rPr>
              <w:t>modelProvider</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Customer-approved provider</w:t>
            </w:r>
          </w:p>
        </w:tc>
        <w:tc>
          <w:tcPr>
            <w:tcW w:type="dxa" w:w="3020"/>
            <w:tcMar>
              <w:top w:w="90" w:type="dxa"/>
              <w:start w:w="120" w:type="dxa"/>
              <w:bottom w:w="90" w:type="dxa"/>
              <w:end w:w="120" w:type="dxa"/>
            </w:tcMar>
            <w:vAlign w:val="center"/>
          </w:tcPr>
          <w:p>
            <w:pPr>
              <w:spacing w:after="0"/>
            </w:pPr>
            <w:r>
              <w:rPr>
                <w:rFonts w:ascii="Arial" w:hAnsi="Arial"/>
                <w:b w:val="0"/>
                <w:color w:val="334155"/>
                <w:sz w:val="18"/>
              </w:rPr>
              <w:t>Model credentials and billing</w:t>
            </w:r>
          </w:p>
        </w:tc>
      </w:tr>
      <w:tr>
        <w:tc>
          <w:tcPr>
            <w:tcW w:type="dxa" w:w="2480"/>
            <w:shd w:fill="F8FAFC" w:val="clear"/>
            <w:tcMar>
              <w:top w:w="90" w:type="dxa"/>
              <w:start w:w="120" w:type="dxa"/>
              <w:bottom w:w="90" w:type="dxa"/>
              <w:end w:w="120" w:type="dxa"/>
            </w:tcMar>
            <w:vAlign w:val="center"/>
          </w:tcPr>
          <w:p>
            <w:pPr>
              <w:spacing w:after="0"/>
            </w:pPr>
            <w:r>
              <w:rPr>
                <w:rFonts w:ascii="Arial" w:hAnsi="Arial"/>
                <w:b/>
                <w:color w:val="0B1F3A"/>
                <w:sz w:val="18"/>
              </w:rPr>
              <w:t>portal allowed emails/team</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Customer admins and Slack team ID</w:t>
            </w:r>
          </w:p>
        </w:tc>
        <w:tc>
          <w:tcPr>
            <w:tcW w:type="dxa" w:w="3020"/>
            <w:shd w:fill="F8FAFC" w:val="clear"/>
            <w:tcMar>
              <w:top w:w="90" w:type="dxa"/>
              <w:start w:w="120" w:type="dxa"/>
              <w:bottom w:w="90" w:type="dxa"/>
              <w:end w:w="120" w:type="dxa"/>
            </w:tcMar>
            <w:vAlign w:val="center"/>
          </w:tcPr>
          <w:p>
            <w:pPr>
              <w:spacing w:after="0"/>
            </w:pPr>
            <w:r>
              <w:rPr>
                <w:rFonts w:ascii="Arial" w:hAnsi="Arial"/>
                <w:b w:val="0"/>
                <w:color w:val="334155"/>
                <w:sz w:val="18"/>
              </w:rPr>
              <w:t>Prevents cross-workspace access</w:t>
            </w:r>
          </w:p>
        </w:tc>
      </w:tr>
      <w:tr>
        <w:tc>
          <w:tcPr>
            <w:tcW w:type="dxa" w:w="2480"/>
            <w:tcMar>
              <w:top w:w="90" w:type="dxa"/>
              <w:start w:w="120" w:type="dxa"/>
              <w:bottom w:w="90" w:type="dxa"/>
              <w:end w:w="120" w:type="dxa"/>
            </w:tcMar>
            <w:vAlign w:val="center"/>
          </w:tcPr>
          <w:p>
            <w:pPr>
              <w:spacing w:after="0"/>
            </w:pPr>
            <w:r>
              <w:rPr>
                <w:rFonts w:ascii="Arial" w:hAnsi="Arial"/>
                <w:b/>
                <w:color w:val="0B1F3A"/>
                <w:sz w:val="18"/>
              </w:rPr>
              <w:t>S3_BUCKET</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Customer-owned bucket name</w:t>
            </w:r>
          </w:p>
        </w:tc>
        <w:tc>
          <w:tcPr>
            <w:tcW w:type="dxa" w:w="3020"/>
            <w:tcMar>
              <w:top w:w="90" w:type="dxa"/>
              <w:start w:w="120" w:type="dxa"/>
              <w:bottom w:w="90" w:type="dxa"/>
              <w:end w:w="120" w:type="dxa"/>
            </w:tcMar>
            <w:vAlign w:val="center"/>
          </w:tcPr>
          <w:p>
            <w:pPr>
              <w:spacing w:after="0"/>
            </w:pPr>
            <w:r>
              <w:rPr>
                <w:rFonts w:ascii="Arial" w:hAnsi="Arial"/>
                <w:b w:val="0"/>
                <w:color w:val="334155"/>
                <w:sz w:val="18"/>
              </w:rPr>
              <w:t>Snapshot and transfer storage boundary</w:t>
            </w:r>
          </w:p>
        </w:tc>
      </w:tr>
      <w:tr>
        <w:tc>
          <w:tcPr>
            <w:tcW w:type="dxa" w:w="2480"/>
            <w:shd w:fill="F8FAFC" w:val="clear"/>
            <w:tcMar>
              <w:top w:w="90" w:type="dxa"/>
              <w:start w:w="120" w:type="dxa"/>
              <w:bottom w:w="90" w:type="dxa"/>
              <w:end w:w="120" w:type="dxa"/>
            </w:tcMar>
            <w:vAlign w:val="center"/>
          </w:tcPr>
          <w:p>
            <w:pPr>
              <w:spacing w:after="0"/>
            </w:pPr>
            <w:r>
              <w:rPr>
                <w:rFonts w:ascii="Arial" w:hAnsi="Arial"/>
                <w:b/>
                <w:color w:val="0B1F3A"/>
                <w:sz w:val="18"/>
              </w:rPr>
              <w:t>Gateway URL</w:t>
            </w:r>
          </w:p>
        </w:tc>
        <w:tc>
          <w:tcPr>
            <w:tcW w:type="dxa" w:w="3860"/>
            <w:shd w:fill="F8FAFC" w:val="clear"/>
            <w:tcMar>
              <w:top w:w="90" w:type="dxa"/>
              <w:start w:w="120" w:type="dxa"/>
              <w:bottom w:w="90" w:type="dxa"/>
              <w:end w:w="120" w:type="dxa"/>
            </w:tcMar>
            <w:vAlign w:val="center"/>
          </w:tcPr>
          <w:p>
            <w:pPr>
              <w:spacing w:after="0"/>
            </w:pPr>
            <w:r>
              <w:rPr>
                <w:rFonts w:ascii="Arial" w:hAnsi="Arial"/>
                <w:b w:val="0"/>
                <w:color w:val="334155"/>
                <w:sz w:val="18"/>
              </w:rPr>
              <w:t>Customer gateway /api/qm/composio URL</w:t>
            </w:r>
          </w:p>
        </w:tc>
        <w:tc>
          <w:tcPr>
            <w:tcW w:type="dxa" w:w="3020"/>
            <w:shd w:fill="F8FAFC" w:val="clear"/>
            <w:tcMar>
              <w:top w:w="90" w:type="dxa"/>
              <w:start w:w="120" w:type="dxa"/>
              <w:bottom w:w="90" w:type="dxa"/>
              <w:end w:w="120" w:type="dxa"/>
            </w:tcMar>
            <w:vAlign w:val="center"/>
          </w:tcPr>
          <w:p>
            <w:pPr>
              <w:spacing w:after="0"/>
            </w:pPr>
            <w:r>
              <w:rPr>
                <w:rFonts w:ascii="Arial" w:hAnsi="Arial"/>
                <w:b w:val="0"/>
                <w:color w:val="334155"/>
                <w:sz w:val="18"/>
              </w:rPr>
              <w:t>Connections and sandbox egress</w:t>
            </w:r>
          </w:p>
        </w:tc>
      </w:tr>
      <w:tr>
        <w:tc>
          <w:tcPr>
            <w:tcW w:type="dxa" w:w="2480"/>
            <w:tcMar>
              <w:top w:w="90" w:type="dxa"/>
              <w:start w:w="120" w:type="dxa"/>
              <w:bottom w:w="90" w:type="dxa"/>
              <w:end w:w="120" w:type="dxa"/>
            </w:tcMar>
            <w:vAlign w:val="center"/>
          </w:tcPr>
          <w:p>
            <w:pPr>
              <w:spacing w:after="0"/>
            </w:pPr>
            <w:r>
              <w:rPr>
                <w:rFonts w:ascii="Arial" w:hAnsi="Arial"/>
                <w:b/>
                <w:color w:val="0B1F3A"/>
                <w:sz w:val="18"/>
              </w:rPr>
              <w:t>Reviewer emails</w:t>
            </w:r>
          </w:p>
        </w:tc>
        <w:tc>
          <w:tcPr>
            <w:tcW w:type="dxa" w:w="3860"/>
            <w:tcMar>
              <w:top w:w="90" w:type="dxa"/>
              <w:start w:w="120" w:type="dxa"/>
              <w:bottom w:w="90" w:type="dxa"/>
              <w:end w:w="120" w:type="dxa"/>
            </w:tcMar>
            <w:vAlign w:val="center"/>
          </w:tcPr>
          <w:p>
            <w:pPr>
              <w:spacing w:after="0"/>
            </w:pPr>
            <w:r>
              <w:rPr>
                <w:rFonts w:ascii="Arial" w:hAnsi="Arial"/>
                <w:b w:val="0"/>
                <w:color w:val="334155"/>
                <w:sz w:val="18"/>
              </w:rPr>
              <w:t>Customer connection/memory reviewers</w:t>
            </w:r>
          </w:p>
        </w:tc>
        <w:tc>
          <w:tcPr>
            <w:tcW w:type="dxa" w:w="3020"/>
            <w:tcMar>
              <w:top w:w="90" w:type="dxa"/>
              <w:start w:w="120" w:type="dxa"/>
              <w:bottom w:w="90" w:type="dxa"/>
              <w:end w:w="120" w:type="dxa"/>
            </w:tcMar>
            <w:vAlign w:val="center"/>
          </w:tcPr>
          <w:p>
            <w:pPr>
              <w:spacing w:after="0"/>
            </w:pPr>
            <w:r>
              <w:rPr>
                <w:rFonts w:ascii="Arial" w:hAnsi="Arial"/>
                <w:b w:val="0"/>
                <w:color w:val="334155"/>
                <w:sz w:val="18"/>
              </w:rPr>
              <w:t>Routes requests to accountable humans</w:t>
            </w:r>
          </w:p>
        </w:tc>
      </w:tr>
    </w:tbl>
    <w:p>
      <w:pPr>
        <w:spacing w:after="40"/>
      </w:pPr>
    </w:p>
    <w:p>
      <w:pPr>
        <w:pStyle w:val="Heading2"/>
      </w:pPr>
      <w:r>
        <w:rPr>
          <w:rFonts w:ascii="Arial" w:hAnsi="Arial"/>
          <w:b/>
          <w:color w:val="0B1F3A"/>
          <w:sz w:val="26"/>
        </w:rPr>
        <w:t>Publish only customer-owned images</w:t>
      </w:r>
    </w:p>
    <w:p>
      <w:r>
        <w:rPr>
          <w:rFonts w:ascii="Arial" w:hAnsi="Arial"/>
          <w:color w:val="334155"/>
          <w:sz w:val="21"/>
        </w:rPr>
        <w:t>The public starter ships the reviewed web UI source patches and sandbox layer, but no deployed image pin. Each customer builds and publishes both images into its own Fly registry.</w:t>
      </w:r>
    </w:p>
    <w:p>
      <w:pPr>
        <w:numPr>
          <w:ilvl w:val="0"/>
          <w:numId w:val="29"/>
        </w:numPr>
      </w:pPr>
      <w:r>
        <w:rPr>
          <w:rFonts w:ascii="Arial" w:hAnsi="Arial"/>
          <w:color w:val="334155"/>
          <w:sz w:val="21"/>
        </w:rPr>
        <w:t>Run the customized starter audit before any cloud image publish.</w:t>
      </w:r>
    </w:p>
    <w:p>
      <w:pPr>
        <w:numPr>
          <w:ilvl w:val="0"/>
          <w:numId w:val="29"/>
        </w:numPr>
      </w:pPr>
      <w:r>
        <w:rPr>
          <w:rFonts w:ascii="Arial" w:hAnsi="Arial"/>
          <w:color w:val="334155"/>
          <w:sz w:val="21"/>
        </w:rPr>
        <w:t>Use npm run web-ui:publish to build, push, resolve, and pin the customer web UI image.</w:t>
      </w:r>
    </w:p>
    <w:p>
      <w:pPr>
        <w:numPr>
          <w:ilvl w:val="0"/>
          <w:numId w:val="29"/>
        </w:numPr>
      </w:pPr>
      <w:r>
        <w:rPr>
          <w:rFonts w:ascii="Arial" w:hAnsi="Arial"/>
          <w:color w:val="334155"/>
          <w:sz w:val="21"/>
        </w:rPr>
        <w:t>Run qm sandbox publish only in the verified customer Fly organization.</w:t>
      </w:r>
    </w:p>
    <w:p>
      <w:pPr>
        <w:numPr>
          <w:ilvl w:val="0"/>
          <w:numId w:val="29"/>
        </w:numPr>
      </w:pPr>
      <w:r>
        <w:rPr>
          <w:rFonts w:ascii="Arial" w:hAnsi="Arial"/>
          <w:color w:val="334155"/>
          <w:sz w:val="21"/>
        </w:rPr>
        <w:t>Record and review the customer-generated sandbox digest before qm up.</w:t>
      </w:r>
    </w:p>
    <w:p>
      <w:pPr>
        <w:keepLines/>
        <w:spacing w:before="80" w:after="160"/>
        <w:ind w:left="173" w:right="72"/>
        <w:shd w:fill="FEF2F2" w:val="clear"/>
        <w:pBdr>
          <w:left w:val="single" w:sz="24" w:space="6" w:color="9B1C1C"/>
        </w:pBdr>
      </w:pPr>
      <w:r>
        <w:rPr>
          <w:rFonts w:ascii="Arial" w:hAnsi="Arial"/>
          <w:b/>
          <w:color w:val="9B1C1C"/>
          <w:sz w:val="18"/>
        </w:rPr>
        <w:t xml:space="preserve">STOP GATE  </w:t>
      </w:r>
      <w:r>
        <w:rPr>
          <w:rFonts w:ascii="Arial" w:hAnsi="Arial"/>
          <w:color w:val="334155"/>
          <w:sz w:val="19"/>
        </w:rPr>
        <w:t>Do not run qm up while replace-me, admin@example.com, T0000000000, or ExampleCo remains in the deployment config or Slack manifests. Do not add an image, domain, or connector endpoint that the customer does not own.</w:t>
      </w:r>
    </w:p>
    <w:p>
      <w:r>
        <w:br w:type="page"/>
      </w:r>
    </w:p>
    <w:p>
      <w:pPr>
        <w:pStyle w:val="Heading1"/>
        <w:pBdr>
          <w:bottom w:val="single" w:sz="16" w:space="4" w:color="8DC63F"/>
        </w:pBdr>
      </w:pPr>
      <w:r>
        <w:rPr>
          <w:rFonts w:ascii="Arial" w:hAnsi="Arial"/>
          <w:b/>
          <w:color w:val="0B1F3A"/>
          <w:sz w:val="34"/>
        </w:rPr>
        <w:t>7. Customize and audit the customer copy</w:t>
      </w:r>
    </w:p>
    <w:p>
      <w:r>
        <w:rPr>
          <w:rFonts w:ascii="Arial" w:hAnsi="Arial"/>
          <w:color w:val="334155"/>
          <w:sz w:val="21"/>
        </w:rPr>
        <w:t>The public repository includes only fake names and a generic greeting example. Replace or remove those examples before the first customer deployment.</w:t>
      </w:r>
    </w:p>
    <w:p>
      <w:pPr>
        <w:pStyle w:val="Heading2"/>
      </w:pPr>
      <w:r>
        <w:rPr>
          <w:rFonts w:ascii="Arial" w:hAnsi="Arial"/>
          <w:b/>
          <w:color w:val="0B1F3A"/>
          <w:sz w:val="26"/>
        </w:rPr>
        <w:t>Required cleanup</w:t>
      </w:r>
    </w:p>
    <w:p>
      <w:pPr>
        <w:numPr>
          <w:ilvl w:val="0"/>
          <w:numId w:val="29"/>
        </w:numPr>
      </w:pPr>
      <w:r>
        <w:rPr>
          <w:rFonts w:ascii="Arial" w:hAnsi="Arial"/>
          <w:color w:val="334155"/>
          <w:sz w:val="21"/>
        </w:rPr>
        <w:t>Rename the package in package.json to the customer's private deployment name.</w:t>
      </w:r>
    </w:p>
    <w:p>
      <w:pPr>
        <w:numPr>
          <w:ilvl w:val="0"/>
          <w:numId w:val="29"/>
        </w:numPr>
      </w:pPr>
      <w:r>
        <w:rPr>
          <w:rFonts w:ascii="Arial" w:hAnsi="Arial"/>
          <w:color w:val="334155"/>
          <w:sz w:val="21"/>
        </w:rPr>
        <w:t>Update slack-app-manifest.yml and slack-sso-manifest.yml with the customer app name, description, and final callback URL.</w:t>
      </w:r>
    </w:p>
    <w:p>
      <w:pPr>
        <w:numPr>
          <w:ilvl w:val="0"/>
          <w:numId w:val="29"/>
        </w:numPr>
      </w:pPr>
      <w:r>
        <w:rPr>
          <w:rFonts w:ascii="Arial" w:hAnsi="Arial"/>
          <w:color w:val="334155"/>
          <w:sz w:val="21"/>
        </w:rPr>
        <w:t>Replace or delete sandbox/skills/greet and sandbox/tools/example-tool after using them to understand the sandbox shape.</w:t>
      </w:r>
    </w:p>
    <w:p>
      <w:pPr>
        <w:numPr>
          <w:ilvl w:val="0"/>
          <w:numId w:val="29"/>
        </w:numPr>
      </w:pPr>
      <w:r>
        <w:rPr>
          <w:rFonts w:ascii="Arial" w:hAnsi="Arial"/>
          <w:color w:val="334155"/>
          <w:sz w:val="21"/>
        </w:rPr>
        <w:t>Add only customer-approved identity, voice, knowledge, and connector skills.</w:t>
      </w:r>
    </w:p>
    <w:p>
      <w:pPr>
        <w:numPr>
          <w:ilvl w:val="0"/>
          <w:numId w:val="29"/>
        </w:numPr>
      </w:pPr>
      <w:r>
        <w:rPr>
          <w:rFonts w:ascii="Arial" w:hAnsi="Arial"/>
          <w:color w:val="334155"/>
          <w:sz w:val="21"/>
        </w:rPr>
        <w:t>Keep the included connector-gateway customer-owned; never move its secrets into QM, a Sprite, or git.</w:t>
      </w:r>
    </w:p>
    <w:p>
      <w:pPr>
        <w:pStyle w:val="Heading2"/>
      </w:pPr>
      <w:r>
        <w:rPr>
          <w:rFonts w:ascii="Arial" w:hAnsi="Arial"/>
          <w:b/>
          <w:color w:val="0B1F3A"/>
          <w:sz w:val="26"/>
        </w:rPr>
        <w:t>Run the starter gate</w:t>
      </w:r>
    </w:p>
    <w:p>
      <w:pPr>
        <w:keepLines/>
        <w:spacing w:before="40" w:after="140" w:line="252" w:lineRule="auto"/>
        <w:ind w:left="230" w:right="115"/>
        <w:shd w:fill="F1F5F9" w:val="clear"/>
        <w:pBdr>
          <w:left w:val="single" w:sz="18" w:space="7" w:color="8DC63F"/>
        </w:pBdr>
      </w:pPr>
      <w:r>
        <w:rPr>
          <w:rFonts w:ascii="Consolas" w:hAnsi="Consolas"/>
          <w:color w:val="0B1F3A"/>
          <w:sz w:val="17"/>
        </w:rPr>
        <w:t>npm run starter:audit -- --require-customized</w:t>
        <w:br/>
        <w:t>rg -n 'replace-me|admin@example\.com|T0000000000|ExampleCo' qm.config.jsonc sandbox/tools/composio/tool.json slack-*.yml</w:t>
      </w:r>
    </w:p>
    <w:p>
      <w:r>
        <w:rPr>
          <w:rFonts w:ascii="Arial" w:hAnsi="Arial"/>
          <w:color w:val="334155"/>
          <w:sz w:val="21"/>
        </w:rPr>
        <w:t>The audit must pass and the explicit placeholder scan must return no matches. Review the complete diff as well; automated patterns do not replace a human ownership and scope review.</w:t>
      </w:r>
    </w:p>
    <w:p>
      <w:pPr>
        <w:keepLines/>
        <w:spacing w:before="80" w:after="160"/>
        <w:ind w:left="173" w:right="72"/>
        <w:shd w:fill="FFF8E8" w:val="clear"/>
        <w:pBdr>
          <w:left w:val="single" w:sz="24" w:space="6" w:color="B7791F"/>
        </w:pBdr>
      </w:pPr>
      <w:r>
        <w:rPr>
          <w:rFonts w:ascii="Arial" w:hAnsi="Arial"/>
          <w:b/>
          <w:color w:val="B7791F"/>
          <w:sz w:val="18"/>
        </w:rPr>
        <w:t xml:space="preserve">STARTER PROTECTION  </w:t>
      </w:r>
      <w:r>
        <w:rPr>
          <w:rFonts w:ascii="Arial" w:hAnsi="Arial"/>
          <w:color w:val="334155"/>
          <w:sz w:val="19"/>
        </w:rPr>
        <w:t>The audit blocks common credential patterns and known live-production topology, requires the web and sandbox gateway hosts to match the tool egress allowlist, and rejects accidentally present .env files. The final complete mode also requires a customer-built web UI image pin.</w:t>
      </w:r>
    </w:p>
    <w:p>
      <w:pPr>
        <w:pStyle w:val="Heading2"/>
      </w:pPr>
      <w:r>
        <w:rPr>
          <w:rFonts w:ascii="Arial" w:hAnsi="Arial"/>
          <w:b/>
          <w:color w:val="0B1F3A"/>
          <w:sz w:val="26"/>
        </w:rPr>
        <w:t>Review and commit the clean baseline</w:t>
      </w:r>
    </w:p>
    <w:p>
      <w:pPr>
        <w:keepLines/>
        <w:spacing w:before="40" w:after="140" w:line="252" w:lineRule="auto"/>
        <w:ind w:left="230" w:right="115"/>
        <w:shd w:fill="F1F5F9" w:val="clear"/>
        <w:pBdr>
          <w:left w:val="single" w:sz="18" w:space="7" w:color="8DC63F"/>
        </w:pBdr>
      </w:pPr>
      <w:r>
        <w:rPr>
          <w:rFonts w:ascii="Consolas" w:hAnsi="Consolas"/>
          <w:color w:val="0B1F3A"/>
          <w:sz w:val="17"/>
        </w:rPr>
        <w:t>git status</w:t>
        <w:br/>
        <w:t>git diff --check</w:t>
        <w:br/>
        <w:t>git diff</w:t>
        <w:br/>
        <w:t>git add &lt;reviewed-files&gt;</w:t>
        <w:br/>
        <w:t>git commit -m "chore: prepare customer-owned AitlasQM deployment"</w:t>
      </w:r>
    </w:p>
    <w:p>
      <w:r>
        <w:br w:type="page"/>
      </w:r>
    </w:p>
    <w:p>
      <w:pPr>
        <w:pStyle w:val="Heading1"/>
        <w:pBdr>
          <w:bottom w:val="single" w:sz="16" w:space="4" w:color="8DC63F"/>
        </w:pBdr>
      </w:pPr>
      <w:r>
        <w:rPr>
          <w:rFonts w:ascii="Arial" w:hAnsi="Arial"/>
          <w:b/>
          <w:color w:val="0B1F3A"/>
          <w:sz w:val="34"/>
        </w:rPr>
        <w:t>8. Install and validate locally</w:t>
      </w:r>
    </w:p>
    <w:p>
      <w:r>
        <w:rPr>
          <w:rFonts w:ascii="Arial" w:hAnsi="Arial"/>
          <w:color w:val="334155"/>
          <w:sz w:val="21"/>
        </w:rPr>
        <w:t>These checks do not deploy anything. They verify the customer copy and the pinned QM CLI before cloud setup.</w:t>
      </w:r>
    </w:p>
    <w:p>
      <w:pPr>
        <w:keepNext/>
        <w:spacing w:before="80" w:after="40"/>
      </w:pPr>
      <w:r>
        <w:rPr>
          <w:rFonts w:ascii="Arial" w:hAnsi="Arial"/>
          <w:b/>
          <w:color w:val="55821E"/>
          <w:sz w:val="22"/>
        </w:rPr>
        <w:t xml:space="preserve">1. </w:t>
      </w:r>
      <w:r>
        <w:rPr>
          <w:rFonts w:ascii="Arial" w:hAnsi="Arial"/>
          <w:b/>
          <w:color w:val="0B1F3A"/>
          <w:sz w:val="22"/>
        </w:rPr>
        <w:t>Install exactly what both lock files specify.</w:t>
      </w:r>
    </w:p>
    <w:p>
      <w:pPr>
        <w:spacing w:after="120"/>
        <w:ind w:left="691"/>
      </w:pPr>
      <w:r>
        <w:t>Install the QM overlay and the separate gateway dependencies reproducibly.</w:t>
      </w:r>
    </w:p>
    <w:p>
      <w:pPr>
        <w:keepLines/>
        <w:spacing w:before="40" w:after="140" w:line="252" w:lineRule="auto"/>
        <w:ind w:left="230" w:right="115"/>
        <w:shd w:fill="F1F5F9" w:val="clear"/>
        <w:pBdr>
          <w:left w:val="single" w:sz="18" w:space="7" w:color="8DC63F"/>
        </w:pBdr>
      </w:pPr>
      <w:r>
        <w:rPr>
          <w:rFonts w:ascii="Consolas" w:hAnsi="Consolas"/>
          <w:color w:val="0B1F3A"/>
          <w:sz w:val="17"/>
        </w:rPr>
        <w:t>npm ci</w:t>
        <w:br/>
        <w:t>npm run gateway:install</w:t>
      </w:r>
    </w:p>
    <w:p>
      <w:pPr>
        <w:keepNext/>
        <w:spacing w:before="80" w:after="40"/>
      </w:pPr>
      <w:r>
        <w:rPr>
          <w:rFonts w:ascii="Arial" w:hAnsi="Arial"/>
          <w:b/>
          <w:color w:val="55821E"/>
          <w:sz w:val="22"/>
        </w:rPr>
        <w:t xml:space="preserve">2. </w:t>
      </w:r>
      <w:r>
        <w:rPr>
          <w:rFonts w:ascii="Arial" w:hAnsi="Arial"/>
          <w:b/>
          <w:color w:val="0B1F3A"/>
          <w:sz w:val="22"/>
        </w:rPr>
        <w:t>Confirm the pinned QM CLI.</w:t>
      </w:r>
    </w:p>
    <w:p>
      <w:pPr>
        <w:spacing w:after="120"/>
        <w:ind w:left="691"/>
      </w:pPr>
      <w:r>
        <w:t>The reviewed repository pins @yc-software/qm 0.1.12. If the delivered commit changes, record the new version.</w:t>
      </w:r>
    </w:p>
    <w:p>
      <w:pPr>
        <w:keepLines/>
        <w:spacing w:before="40" w:after="140" w:line="252" w:lineRule="auto"/>
        <w:ind w:left="230" w:right="115"/>
        <w:shd w:fill="F1F5F9" w:val="clear"/>
        <w:pBdr>
          <w:left w:val="single" w:sz="18" w:space="7" w:color="8DC63F"/>
        </w:pBdr>
      </w:pPr>
      <w:r>
        <w:rPr>
          <w:rFonts w:ascii="Consolas" w:hAnsi="Consolas"/>
          <w:color w:val="0B1F3A"/>
          <w:sz w:val="17"/>
        </w:rPr>
        <w:t>npm list @yc-software/qm --depth=0</w:t>
      </w:r>
    </w:p>
    <w:p>
      <w:pPr>
        <w:keepNext/>
        <w:spacing w:before="80" w:after="40"/>
      </w:pPr>
      <w:r>
        <w:rPr>
          <w:rFonts w:ascii="Arial" w:hAnsi="Arial"/>
          <w:b/>
          <w:color w:val="55821E"/>
          <w:sz w:val="22"/>
        </w:rPr>
        <w:t xml:space="preserve">3. </w:t>
      </w:r>
      <w:r>
        <w:rPr>
          <w:rFonts w:ascii="Arial" w:hAnsi="Arial"/>
          <w:b/>
          <w:color w:val="0B1F3A"/>
          <w:sz w:val="22"/>
        </w:rPr>
        <w:t>Run the offline configuration check.</w:t>
      </w:r>
    </w:p>
    <w:p>
      <w:pPr>
        <w:spacing w:after="120"/>
        <w:ind w:left="691"/>
      </w:pPr>
      <w:r>
        <w:t>Fix all reported errors before continuing.</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check</w:t>
      </w:r>
    </w:p>
    <w:p>
      <w:pPr>
        <w:keepNext/>
        <w:spacing w:before="80" w:after="40"/>
      </w:pPr>
      <w:r>
        <w:rPr>
          <w:rFonts w:ascii="Arial" w:hAnsi="Arial"/>
          <w:b/>
          <w:color w:val="55821E"/>
          <w:sz w:val="22"/>
        </w:rPr>
        <w:t xml:space="preserve">4. </w:t>
      </w:r>
      <w:r>
        <w:rPr>
          <w:rFonts w:ascii="Arial" w:hAnsi="Arial"/>
          <w:b/>
          <w:color w:val="0B1F3A"/>
          <w:sz w:val="22"/>
        </w:rPr>
        <w:t>Run connector, gateway, and policy checks.</w:t>
      </w:r>
    </w:p>
    <w:p>
      <w:pPr>
        <w:spacing w:after="120"/>
        <w:ind w:left="691"/>
      </w:pPr>
      <w:r>
        <w:t>These validate scope policy, the sandbox client, and the gateway production build without proving live OAuth.</w:t>
      </w:r>
    </w:p>
    <w:p>
      <w:pPr>
        <w:keepLines/>
        <w:spacing w:before="40" w:after="140" w:line="252" w:lineRule="auto"/>
        <w:ind w:left="230" w:right="115"/>
        <w:shd w:fill="F1F5F9" w:val="clear"/>
        <w:pBdr>
          <w:left w:val="single" w:sz="18" w:space="7" w:color="8DC63F"/>
        </w:pBdr>
      </w:pPr>
      <w:r>
        <w:rPr>
          <w:rFonts w:ascii="Consolas" w:hAnsi="Consolas"/>
          <w:color w:val="0B1F3A"/>
          <w:sz w:val="17"/>
        </w:rPr>
        <w:t>npm run starter:audit -- --require-customized</w:t>
        <w:br/>
        <w:t>npm run conformance</w:t>
        <w:br/>
        <w:t>npm run test:composio</w:t>
        <w:br/>
        <w:t>npm run gateway:test</w:t>
        <w:br/>
        <w:t>npm run gateway:build</w:t>
        <w:br/>
        <w:t>npm --prefix connector-gateway audit --omit=dev</w:t>
      </w:r>
    </w:p>
    <w:p>
      <w:pPr>
        <w:keepNext/>
        <w:spacing w:before="80" w:after="40"/>
      </w:pPr>
      <w:r>
        <w:rPr>
          <w:rFonts w:ascii="Arial" w:hAnsi="Arial"/>
          <w:b/>
          <w:color w:val="55821E"/>
          <w:sz w:val="22"/>
        </w:rPr>
        <w:t xml:space="preserve">5. </w:t>
      </w:r>
      <w:r>
        <w:rPr>
          <w:rFonts w:ascii="Arial" w:hAnsi="Arial"/>
          <w:b/>
          <w:color w:val="0B1F3A"/>
          <w:sz w:val="22"/>
        </w:rPr>
        <w:t>Check for accidentally tracked secrets.</w:t>
      </w:r>
    </w:p>
    <w:p>
      <w:pPr>
        <w:spacing w:after="120"/>
        <w:ind w:left="691"/>
      </w:pPr>
      <w:r>
        <w:t>This is a name/pattern check, not a substitute for a dedicated secret scanner.</w:t>
      </w:r>
    </w:p>
    <w:p>
      <w:pPr>
        <w:keepLines/>
        <w:spacing w:before="40" w:after="140" w:line="252" w:lineRule="auto"/>
        <w:ind w:left="230" w:right="115"/>
        <w:shd w:fill="F1F5F9" w:val="clear"/>
        <w:pBdr>
          <w:left w:val="single" w:sz="18" w:space="7" w:color="8DC63F"/>
        </w:pBdr>
      </w:pPr>
      <w:r>
        <w:rPr>
          <w:rFonts w:ascii="Consolas" w:hAnsi="Consolas"/>
          <w:color w:val="0B1F3A"/>
          <w:sz w:val="17"/>
        </w:rPr>
        <w:t>git status --short</w:t>
        <w:br/>
        <w:t>git ls-files | rg '(^|/)(\.env|.*token.*|.*secret.*|.*credential.*)$'</w:t>
      </w:r>
    </w:p>
    <w:p>
      <w:pPr>
        <w:keepLines/>
        <w:spacing w:before="80" w:after="160"/>
        <w:ind w:left="173" w:right="72"/>
        <w:shd w:fill="EEF7E6" w:val="clear"/>
        <w:pBdr>
          <w:left w:val="single" w:sz="24" w:space="6" w:color="8DC63F"/>
        </w:pBdr>
      </w:pPr>
      <w:r>
        <w:rPr>
          <w:rFonts w:ascii="Arial" w:hAnsi="Arial"/>
          <w:b/>
          <w:color w:val="55821E"/>
          <w:sz w:val="18"/>
        </w:rPr>
        <w:t xml:space="preserve">EXPECTED RESULT  </w:t>
      </w:r>
      <w:r>
        <w:rPr>
          <w:rFonts w:ascii="Arial" w:hAnsi="Arial"/>
          <w:color w:val="334155"/>
          <w:sz w:val="19"/>
        </w:rPr>
        <w:t>All tests/builds pass, the gateway production audit reports zero vulnerabilities, git status shows only intentional customerization, and no credential file is tracked. Local green still does not prove Fly, Slack, the model, OAuth, or user isolation.</w:t>
      </w:r>
    </w:p>
    <w:p>
      <w:r>
        <w:br w:type="page"/>
      </w:r>
    </w:p>
    <w:p>
      <w:pPr>
        <w:pStyle w:val="Heading1"/>
        <w:pBdr>
          <w:bottom w:val="single" w:sz="16" w:space="4" w:color="8DC63F"/>
        </w:pBdr>
      </w:pPr>
      <w:r>
        <w:rPr>
          <w:rFonts w:ascii="Arial" w:hAnsi="Arial"/>
          <w:b/>
          <w:color w:val="0B1F3A"/>
          <w:sz w:val="34"/>
        </w:rPr>
        <w:t>9. Prepare Fly.io and Sprites</w:t>
      </w:r>
    </w:p>
    <w:p>
      <w:pPr>
        <w:pStyle w:val="Heading2"/>
      </w:pPr>
      <w:r>
        <w:rPr>
          <w:rFonts w:ascii="Arial" w:hAnsi="Arial"/>
          <w:b/>
          <w:color w:val="0B1F3A"/>
          <w:sz w:val="26"/>
        </w:rPr>
        <w:t>Fly.io account and organization</w:t>
      </w:r>
    </w:p>
    <w:p>
      <w:pPr>
        <w:keepNext/>
        <w:spacing w:before="80" w:after="40"/>
      </w:pPr>
      <w:r>
        <w:rPr>
          <w:rFonts w:ascii="Arial" w:hAnsi="Arial"/>
          <w:b/>
          <w:color w:val="55821E"/>
          <w:sz w:val="22"/>
        </w:rPr>
        <w:t xml:space="preserve">1. </w:t>
      </w:r>
      <w:r>
        <w:rPr>
          <w:rFonts w:ascii="Arial" w:hAnsi="Arial"/>
          <w:b/>
          <w:color w:val="0B1F3A"/>
          <w:sz w:val="22"/>
        </w:rPr>
        <w:t>Sign in with the company-owned Fly account.</w:t>
      </w:r>
    </w:p>
    <w:p>
      <w:pPr>
        <w:spacing w:after="120"/>
        <w:ind w:left="691"/>
      </w:pPr>
      <w:r>
        <w:t>Use a named human account for setup. Do not share one person's password.</w:t>
      </w:r>
    </w:p>
    <w:p>
      <w:pPr>
        <w:keepLines/>
        <w:spacing w:before="40" w:after="140" w:line="252" w:lineRule="auto"/>
        <w:ind w:left="230" w:right="115"/>
        <w:shd w:fill="F1F5F9" w:val="clear"/>
        <w:pBdr>
          <w:left w:val="single" w:sz="18" w:space="7" w:color="8DC63F"/>
        </w:pBdr>
      </w:pPr>
      <w:r>
        <w:rPr>
          <w:rFonts w:ascii="Consolas" w:hAnsi="Consolas"/>
          <w:color w:val="0B1F3A"/>
          <w:sz w:val="17"/>
        </w:rPr>
        <w:t>fly auth login</w:t>
        <w:br/>
        <w:t>fly auth whoami</w:t>
        <w:br/>
        <w:t>fly orgs list</w:t>
        <w:br/>
        <w:t>docker buildx version</w:t>
      </w:r>
    </w:p>
    <w:p>
      <w:pPr>
        <w:keepNext/>
        <w:spacing w:before="80" w:after="40"/>
      </w:pPr>
      <w:r>
        <w:rPr>
          <w:rFonts w:ascii="Arial" w:hAnsi="Arial"/>
          <w:b/>
          <w:color w:val="55821E"/>
          <w:sz w:val="22"/>
        </w:rPr>
        <w:t xml:space="preserve">2. </w:t>
      </w:r>
      <w:r>
        <w:rPr>
          <w:rFonts w:ascii="Arial" w:hAnsi="Arial"/>
          <w:b/>
          <w:color w:val="0B1F3A"/>
          <w:sz w:val="22"/>
        </w:rPr>
        <w:t>Confirm the selected organization.</w:t>
      </w:r>
    </w:p>
    <w:p>
      <w:pPr>
        <w:spacing w:after="120"/>
        <w:ind w:left="691"/>
      </w:pPr>
      <w:r>
        <w:t>The slug must exactly match qm.config.jsonc flyOrg. Confirm company billing and at least two administrators in the Fly dashboard.</w:t>
      </w:r>
    </w:p>
    <w:p>
      <w:pPr>
        <w:keepNext/>
        <w:spacing w:before="80" w:after="40"/>
      </w:pPr>
      <w:r>
        <w:rPr>
          <w:rFonts w:ascii="Arial" w:hAnsi="Arial"/>
          <w:b/>
          <w:color w:val="55821E"/>
          <w:sz w:val="22"/>
        </w:rPr>
        <w:t xml:space="preserve">3. </w:t>
      </w:r>
      <w:r>
        <w:rPr>
          <w:rFonts w:ascii="Arial" w:hAnsi="Arial"/>
          <w:b/>
          <w:color w:val="0B1F3A"/>
          <w:sz w:val="22"/>
        </w:rPr>
        <w:t>Create the customer image and gateway apps.</w:t>
      </w:r>
    </w:p>
    <w:p>
      <w:pPr>
        <w:spacing w:after="120"/>
        <w:ind w:left="691"/>
      </w:pPr>
      <w:r>
        <w:t>Create only after the org, global names, and expected billing are verified.</w:t>
      </w:r>
    </w:p>
    <w:p>
      <w:pPr>
        <w:keepLines/>
        <w:spacing w:before="40" w:after="140" w:line="252" w:lineRule="auto"/>
        <w:ind w:left="230" w:right="115"/>
        <w:shd w:fill="F1F5F9" w:val="clear"/>
        <w:pBdr>
          <w:left w:val="single" w:sz="18" w:space="7" w:color="8DC63F"/>
        </w:pBdr>
      </w:pPr>
      <w:r>
        <w:rPr>
          <w:rFonts w:ascii="Consolas" w:hAnsi="Consolas"/>
          <w:color w:val="0B1F3A"/>
          <w:sz w:val="17"/>
        </w:rPr>
        <w:t>fly apps create &lt;sandbox-app&gt; --org &lt;fly-org&gt;</w:t>
        <w:br/>
        <w:t>fly apps create &lt;app-prefix&gt;-web-ui --org &lt;fly-org&gt;</w:t>
        <w:br/>
        <w:t>fly apps create &lt;gateway-app&gt; --org &lt;fly-org&gt;</w:t>
      </w:r>
    </w:p>
    <w:p>
      <w:pPr>
        <w:pStyle w:val="Heading2"/>
      </w:pPr>
      <w:r>
        <w:rPr>
          <w:rFonts w:ascii="Arial" w:hAnsi="Arial"/>
          <w:b/>
          <w:color w:val="0B1F3A"/>
          <w:sz w:val="26"/>
        </w:rPr>
        <w:t>Sprites authentication</w:t>
      </w:r>
    </w:p>
    <w:p>
      <w:r>
        <w:rPr>
          <w:rFonts w:ascii="Arial" w:hAnsi="Arial"/>
          <w:color w:val="334155"/>
          <w:sz w:val="21"/>
        </w:rPr>
        <w:t>Sprites uses the Fly.io identity. Authenticate the organization that will own the persistent agent computers:</w:t>
      </w:r>
    </w:p>
    <w:p>
      <w:pPr>
        <w:keepLines/>
        <w:spacing w:before="40" w:after="140" w:line="252" w:lineRule="auto"/>
        <w:ind w:left="230" w:right="115"/>
        <w:shd w:fill="F1F5F9" w:val="clear"/>
        <w:pBdr>
          <w:left w:val="single" w:sz="18" w:space="7" w:color="8DC63F"/>
        </w:pBdr>
      </w:pPr>
      <w:r>
        <w:rPr>
          <w:rFonts w:ascii="Consolas" w:hAnsi="Consolas"/>
          <w:color w:val="0B1F3A"/>
          <w:sz w:val="17"/>
        </w:rPr>
        <w:t>sprite org auth --org &lt;sprites-org&gt;</w:t>
        <w:br/>
        <w:t>sprite org list</w:t>
      </w:r>
    </w:p>
    <w:p>
      <w:pPr>
        <w:keepLines/>
        <w:spacing w:before="80" w:after="160"/>
        <w:ind w:left="173" w:right="72"/>
        <w:shd w:fill="EEF7E6" w:val="clear"/>
        <w:pBdr>
          <w:left w:val="single" w:sz="24" w:space="6" w:color="8DC63F"/>
        </w:pBdr>
      </w:pPr>
      <w:r>
        <w:rPr>
          <w:rFonts w:ascii="Arial" w:hAnsi="Arial"/>
          <w:b/>
          <w:color w:val="55821E"/>
          <w:sz w:val="18"/>
        </w:rPr>
        <w:t xml:space="preserve">DO NOT CREATE ONE MANUALLY  </w:t>
      </w:r>
      <w:r>
        <w:rPr>
          <w:rFonts w:ascii="Arial" w:hAnsi="Arial"/>
          <w:color w:val="334155"/>
          <w:sz w:val="19"/>
        </w:rPr>
        <w:t>Do not manually create a Sprite for every employee. QM creates and manages isolated agent computers according to scope. Your job is to authorize the correct organization and later prove that two users do not share private state.</w:t>
      </w:r>
    </w:p>
    <w:p>
      <w:pPr>
        <w:pStyle w:val="Heading2"/>
      </w:pPr>
      <w:r>
        <w:rPr>
          <w:rFonts w:ascii="Arial" w:hAnsi="Arial"/>
          <w:b/>
          <w:color w:val="0B1F3A"/>
          <w:sz w:val="26"/>
        </w:rPr>
        <w:t>Use limited deployment credentials</w:t>
      </w:r>
    </w:p>
    <w:p>
      <w:r>
        <w:rPr>
          <w:rFonts w:ascii="Arial" w:hAnsi="Arial"/>
          <w:color w:val="334155"/>
          <w:sz w:val="21"/>
        </w:rPr>
        <w:t>For automation, prefer a narrow Fly organization or app-scoped token rather than a general personal authentication token. Store it only in the approved secret manager or CI/CD secret store. The guided setup can collect it without placing it in Git.</w:t>
      </w:r>
    </w:p>
    <w:p>
      <w:r>
        <w:br w:type="page"/>
      </w:r>
    </w:p>
    <w:p>
      <w:pPr>
        <w:pStyle w:val="Heading1"/>
        <w:pBdr>
          <w:bottom w:val="single" w:sz="16" w:space="4" w:color="8DC63F"/>
        </w:pBdr>
      </w:pPr>
      <w:r>
        <w:rPr>
          <w:rFonts w:ascii="Arial" w:hAnsi="Arial"/>
          <w:b/>
          <w:color w:val="0B1F3A"/>
          <w:sz w:val="34"/>
        </w:rPr>
        <w:t>10. Run guided setup and collect secrets</w:t>
      </w:r>
    </w:p>
    <w:p>
      <w:r>
        <w:rPr>
          <w:rFonts w:ascii="Arial" w:hAnsi="Arial"/>
          <w:color w:val="334155"/>
          <w:sz w:val="21"/>
        </w:rPr>
        <w:t>Use QM's setup command as the main secret-entry workflow. It reads qm.config.jsonc and creates the local .env contract. Never paste real values into this manual, a ticket, Slack, or GitHub.</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setup .</w:t>
      </w:r>
    </w:p>
    <w:p>
      <w:pPr>
        <w:pStyle w:val="Heading2"/>
      </w:pPr>
      <w:r>
        <w:rPr>
          <w:rFonts w:ascii="Arial" w:hAnsi="Arial"/>
          <w:b/>
          <w:color w:val="0B1F3A"/>
          <w:sz w:val="26"/>
        </w:rPr>
        <w:t>What you will need</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2340"/>
        <w:gridCol w:w="2640"/>
        <w:gridCol w:w="4380"/>
      </w:tblGrid>
      <w:tr>
        <w:trPr>
          <w:tblHeader w:val="true"/>
        </w:trPr>
        <w:tc>
          <w:tcPr>
            <w:tcW w:type="dxa" w:w="2340"/>
            <w:tcMar>
              <w:top w:w="90" w:type="dxa"/>
              <w:start w:w="120" w:type="dxa"/>
              <w:bottom w:w="90" w:type="dxa"/>
              <w:end w:w="120" w:type="dxa"/>
            </w:tcMar>
            <w:vAlign w:val="center"/>
            <w:shd w:fill="0B1F3A" w:val="clear"/>
          </w:tcPr>
          <w:p>
            <w:pPr>
              <w:spacing w:after="0"/>
              <w:jc w:val="left"/>
            </w:pPr>
            <w:r>
              <w:rPr>
                <w:rFonts w:ascii="Arial" w:hAnsi="Arial"/>
                <w:b/>
                <w:color w:val="FFFFFF"/>
                <w:sz w:val="18"/>
              </w:rPr>
              <w:t>Secret group</w:t>
            </w:r>
          </w:p>
        </w:tc>
        <w:tc>
          <w:tcPr>
            <w:tcW w:type="dxa" w:w="2640"/>
            <w:tcMar>
              <w:top w:w="90" w:type="dxa"/>
              <w:start w:w="120" w:type="dxa"/>
              <w:bottom w:w="90" w:type="dxa"/>
              <w:end w:w="120" w:type="dxa"/>
            </w:tcMar>
            <w:vAlign w:val="center"/>
            <w:shd w:fill="0B1F3A" w:val="clear"/>
          </w:tcPr>
          <w:p>
            <w:pPr>
              <w:spacing w:after="0"/>
              <w:jc w:val="left"/>
            </w:pPr>
            <w:r>
              <w:rPr>
                <w:rFonts w:ascii="Arial" w:hAnsi="Arial"/>
                <w:b/>
                <w:color w:val="FFFFFF"/>
                <w:sz w:val="18"/>
              </w:rPr>
              <w:t>Owner</w:t>
            </w:r>
          </w:p>
        </w:tc>
        <w:tc>
          <w:tcPr>
            <w:tcW w:type="dxa" w:w="4380"/>
            <w:tcMar>
              <w:top w:w="90" w:type="dxa"/>
              <w:start w:w="120" w:type="dxa"/>
              <w:bottom w:w="90" w:type="dxa"/>
              <w:end w:w="120" w:type="dxa"/>
            </w:tcMar>
            <w:vAlign w:val="center"/>
            <w:shd w:fill="0B1F3A" w:val="clear"/>
          </w:tcPr>
          <w:p>
            <w:pPr>
              <w:spacing w:after="0"/>
              <w:jc w:val="left"/>
            </w:pPr>
            <w:r>
              <w:rPr>
                <w:rFonts w:ascii="Arial" w:hAnsi="Arial"/>
                <w:b/>
                <w:color w:val="FFFFFF"/>
                <w:sz w:val="18"/>
              </w:rPr>
              <w:t>Purpose</w:t>
            </w:r>
          </w:p>
        </w:tc>
      </w:tr>
      <w:tr>
        <w:tc>
          <w:tcPr>
            <w:tcW w:type="dxa" w:w="2340"/>
            <w:tcMar>
              <w:top w:w="90" w:type="dxa"/>
              <w:start w:w="120" w:type="dxa"/>
              <w:bottom w:w="90" w:type="dxa"/>
              <w:end w:w="120" w:type="dxa"/>
            </w:tcMar>
            <w:vAlign w:val="center"/>
          </w:tcPr>
          <w:p>
            <w:pPr>
              <w:spacing w:after="0"/>
            </w:pPr>
            <w:r>
              <w:rPr>
                <w:rFonts w:ascii="Arial" w:hAnsi="Arial"/>
                <w:b/>
                <w:color w:val="0B1F3A"/>
                <w:sz w:val="18"/>
              </w:rPr>
              <w:t>Fly deployment credential</w:t>
            </w:r>
          </w:p>
        </w:tc>
        <w:tc>
          <w:tcPr>
            <w:tcW w:type="dxa" w:w="2640"/>
            <w:tcMar>
              <w:top w:w="90" w:type="dxa"/>
              <w:start w:w="120" w:type="dxa"/>
              <w:bottom w:w="90" w:type="dxa"/>
              <w:end w:w="120" w:type="dxa"/>
            </w:tcMar>
            <w:vAlign w:val="center"/>
          </w:tcPr>
          <w:p>
            <w:pPr>
              <w:spacing w:after="0"/>
            </w:pPr>
            <w:r>
              <w:rPr>
                <w:rFonts w:ascii="Arial" w:hAnsi="Arial"/>
                <w:b w:val="0"/>
                <w:color w:val="334155"/>
                <w:sz w:val="18"/>
              </w:rPr>
              <w:t>Company cloud admin</w:t>
            </w:r>
          </w:p>
        </w:tc>
        <w:tc>
          <w:tcPr>
            <w:tcW w:type="dxa" w:w="4380"/>
            <w:tcMar>
              <w:top w:w="90" w:type="dxa"/>
              <w:start w:w="120" w:type="dxa"/>
              <w:bottom w:w="90" w:type="dxa"/>
              <w:end w:w="120" w:type="dxa"/>
            </w:tcMar>
            <w:vAlign w:val="center"/>
          </w:tcPr>
          <w:p>
            <w:pPr>
              <w:spacing w:after="0"/>
            </w:pPr>
            <w:r>
              <w:rPr>
                <w:rFonts w:ascii="Arial" w:hAnsi="Arial"/>
                <w:b w:val="0"/>
                <w:color w:val="334155"/>
                <w:sz w:val="18"/>
              </w:rPr>
              <w:t>Create and update the customer's Fly applications</w:t>
            </w:r>
          </w:p>
        </w:tc>
      </w:tr>
      <w:tr>
        <w:tc>
          <w:tcPr>
            <w:tcW w:type="dxa" w:w="2340"/>
            <w:shd w:fill="F8FAFC" w:val="clear"/>
            <w:tcMar>
              <w:top w:w="90" w:type="dxa"/>
              <w:start w:w="120" w:type="dxa"/>
              <w:bottom w:w="90" w:type="dxa"/>
              <w:end w:w="120" w:type="dxa"/>
            </w:tcMar>
            <w:vAlign w:val="center"/>
          </w:tcPr>
          <w:p>
            <w:pPr>
              <w:spacing w:after="0"/>
            </w:pPr>
            <w:r>
              <w:rPr>
                <w:rFonts w:ascii="Arial" w:hAnsi="Arial"/>
                <w:b/>
                <w:color w:val="0B1F3A"/>
                <w:sz w:val="18"/>
              </w:rPr>
              <w:t>Sprites token / authorization</w:t>
            </w:r>
          </w:p>
        </w:tc>
        <w:tc>
          <w:tcPr>
            <w:tcW w:type="dxa" w:w="2640"/>
            <w:shd w:fill="F8FAFC" w:val="clear"/>
            <w:tcMar>
              <w:top w:w="90" w:type="dxa"/>
              <w:start w:w="120" w:type="dxa"/>
              <w:bottom w:w="90" w:type="dxa"/>
              <w:end w:w="120" w:type="dxa"/>
            </w:tcMar>
            <w:vAlign w:val="center"/>
          </w:tcPr>
          <w:p>
            <w:pPr>
              <w:spacing w:after="0"/>
            </w:pPr>
            <w:r>
              <w:rPr>
                <w:rFonts w:ascii="Arial" w:hAnsi="Arial"/>
                <w:b w:val="0"/>
                <w:color w:val="334155"/>
                <w:sz w:val="18"/>
              </w:rPr>
              <w:t>Company sandbox admin</w:t>
            </w:r>
          </w:p>
        </w:tc>
        <w:tc>
          <w:tcPr>
            <w:tcW w:type="dxa" w:w="4380"/>
            <w:shd w:fill="F8FAFC" w:val="clear"/>
            <w:tcMar>
              <w:top w:w="90" w:type="dxa"/>
              <w:start w:w="120" w:type="dxa"/>
              <w:bottom w:w="90" w:type="dxa"/>
              <w:end w:w="120" w:type="dxa"/>
            </w:tcMar>
            <w:vAlign w:val="center"/>
          </w:tcPr>
          <w:p>
            <w:pPr>
              <w:spacing w:after="0"/>
            </w:pPr>
            <w:r>
              <w:rPr>
                <w:rFonts w:ascii="Arial" w:hAnsi="Arial"/>
                <w:b w:val="0"/>
                <w:color w:val="334155"/>
                <w:sz w:val="18"/>
              </w:rPr>
              <w:t>Allow QM to create isolated persistent computers</w:t>
            </w:r>
          </w:p>
        </w:tc>
      </w:tr>
      <w:tr>
        <w:tc>
          <w:tcPr>
            <w:tcW w:type="dxa" w:w="2340"/>
            <w:tcMar>
              <w:top w:w="90" w:type="dxa"/>
              <w:start w:w="120" w:type="dxa"/>
              <w:bottom w:w="90" w:type="dxa"/>
              <w:end w:w="120" w:type="dxa"/>
            </w:tcMar>
            <w:vAlign w:val="center"/>
          </w:tcPr>
          <w:p>
            <w:pPr>
              <w:spacing w:after="0"/>
            </w:pPr>
            <w:r>
              <w:rPr>
                <w:rFonts w:ascii="Arial" w:hAnsi="Arial"/>
                <w:b/>
                <w:color w:val="0B1F3A"/>
                <w:sz w:val="18"/>
              </w:rPr>
              <w:t>Model API key</w:t>
            </w:r>
          </w:p>
        </w:tc>
        <w:tc>
          <w:tcPr>
            <w:tcW w:type="dxa" w:w="2640"/>
            <w:tcMar>
              <w:top w:w="90" w:type="dxa"/>
              <w:start w:w="120" w:type="dxa"/>
              <w:bottom w:w="90" w:type="dxa"/>
              <w:end w:w="120" w:type="dxa"/>
            </w:tcMar>
            <w:vAlign w:val="center"/>
          </w:tcPr>
          <w:p>
            <w:pPr>
              <w:spacing w:after="0"/>
            </w:pPr>
            <w:r>
              <w:rPr>
                <w:rFonts w:ascii="Arial" w:hAnsi="Arial"/>
                <w:b w:val="0"/>
                <w:color w:val="334155"/>
                <w:sz w:val="18"/>
              </w:rPr>
              <w:t>Company AI billing owner</w:t>
            </w:r>
          </w:p>
        </w:tc>
        <w:tc>
          <w:tcPr>
            <w:tcW w:type="dxa" w:w="4380"/>
            <w:tcMar>
              <w:top w:w="90" w:type="dxa"/>
              <w:start w:w="120" w:type="dxa"/>
              <w:bottom w:w="90" w:type="dxa"/>
              <w:end w:w="120" w:type="dxa"/>
            </w:tcMar>
            <w:vAlign w:val="center"/>
          </w:tcPr>
          <w:p>
            <w:pPr>
              <w:spacing w:after="0"/>
            </w:pPr>
            <w:r>
              <w:rPr>
                <w:rFonts w:ascii="Arial" w:hAnsi="Arial"/>
                <w:b w:val="0"/>
                <w:color w:val="334155"/>
                <w:sz w:val="18"/>
              </w:rPr>
              <w:t>Pay for live model responses</w:t>
            </w:r>
          </w:p>
        </w:tc>
      </w:tr>
      <w:tr>
        <w:tc>
          <w:tcPr>
            <w:tcW w:type="dxa" w:w="2340"/>
            <w:shd w:fill="F8FAFC" w:val="clear"/>
            <w:tcMar>
              <w:top w:w="90" w:type="dxa"/>
              <w:start w:w="120" w:type="dxa"/>
              <w:bottom w:w="90" w:type="dxa"/>
              <w:end w:w="120" w:type="dxa"/>
            </w:tcMar>
            <w:vAlign w:val="center"/>
          </w:tcPr>
          <w:p>
            <w:pPr>
              <w:spacing w:after="0"/>
            </w:pPr>
            <w:r>
              <w:rPr>
                <w:rFonts w:ascii="Arial" w:hAnsi="Arial"/>
                <w:b/>
                <w:color w:val="0B1F3A"/>
                <w:sz w:val="18"/>
              </w:rPr>
              <w:t>QM signing/encryption values</w:t>
            </w:r>
          </w:p>
        </w:tc>
        <w:tc>
          <w:tcPr>
            <w:tcW w:type="dxa" w:w="2640"/>
            <w:shd w:fill="F8FAFC" w:val="clear"/>
            <w:tcMar>
              <w:top w:w="90" w:type="dxa"/>
              <w:start w:w="120" w:type="dxa"/>
              <w:bottom w:w="90" w:type="dxa"/>
              <w:end w:w="120" w:type="dxa"/>
            </w:tcMar>
            <w:vAlign w:val="center"/>
          </w:tcPr>
          <w:p>
            <w:pPr>
              <w:spacing w:after="0"/>
            </w:pPr>
            <w:r>
              <w:rPr>
                <w:rFonts w:ascii="Arial" w:hAnsi="Arial"/>
                <w:b w:val="0"/>
                <w:color w:val="334155"/>
                <w:sz w:val="18"/>
              </w:rPr>
              <w:t>Deployment operator</w:t>
            </w:r>
          </w:p>
        </w:tc>
        <w:tc>
          <w:tcPr>
            <w:tcW w:type="dxa" w:w="4380"/>
            <w:shd w:fill="F8FAFC" w:val="clear"/>
            <w:tcMar>
              <w:top w:w="90" w:type="dxa"/>
              <w:start w:w="120" w:type="dxa"/>
              <w:bottom w:w="90" w:type="dxa"/>
              <w:end w:w="120" w:type="dxa"/>
            </w:tcMar>
            <w:vAlign w:val="center"/>
          </w:tcPr>
          <w:p>
            <w:pPr>
              <w:spacing w:after="0"/>
            </w:pPr>
            <w:r>
              <w:rPr>
                <w:rFonts w:ascii="Arial" w:hAnsi="Arial"/>
                <w:b w:val="0"/>
                <w:color w:val="334155"/>
                <w:sz w:val="18"/>
              </w:rPr>
              <w:t>Protect sessions, scopes, and internal messages</w:t>
            </w:r>
          </w:p>
        </w:tc>
      </w:tr>
      <w:tr>
        <w:tc>
          <w:tcPr>
            <w:tcW w:type="dxa" w:w="2340"/>
            <w:tcMar>
              <w:top w:w="90" w:type="dxa"/>
              <w:start w:w="120" w:type="dxa"/>
              <w:bottom w:w="90" w:type="dxa"/>
              <w:end w:w="120" w:type="dxa"/>
            </w:tcMar>
            <w:vAlign w:val="center"/>
          </w:tcPr>
          <w:p>
            <w:pPr>
              <w:spacing w:after="0"/>
            </w:pPr>
            <w:r>
              <w:rPr>
                <w:rFonts w:ascii="Arial" w:hAnsi="Arial"/>
                <w:b/>
                <w:color w:val="0B1F3A"/>
                <w:sz w:val="18"/>
              </w:rPr>
              <w:t>Initial admin identity</w:t>
            </w:r>
          </w:p>
        </w:tc>
        <w:tc>
          <w:tcPr>
            <w:tcW w:type="dxa" w:w="2640"/>
            <w:tcMar>
              <w:top w:w="90" w:type="dxa"/>
              <w:start w:w="120" w:type="dxa"/>
              <w:bottom w:w="90" w:type="dxa"/>
              <w:end w:w="120" w:type="dxa"/>
            </w:tcMar>
            <w:vAlign w:val="center"/>
          </w:tcPr>
          <w:p>
            <w:pPr>
              <w:spacing w:after="0"/>
            </w:pPr>
            <w:r>
              <w:rPr>
                <w:rFonts w:ascii="Arial" w:hAnsi="Arial"/>
                <w:b w:val="0"/>
                <w:color w:val="334155"/>
                <w:sz w:val="18"/>
              </w:rPr>
              <w:t>Company owner</w:t>
            </w:r>
          </w:p>
        </w:tc>
        <w:tc>
          <w:tcPr>
            <w:tcW w:type="dxa" w:w="4380"/>
            <w:tcMar>
              <w:top w:w="90" w:type="dxa"/>
              <w:start w:w="120" w:type="dxa"/>
              <w:bottom w:w="90" w:type="dxa"/>
              <w:end w:w="120" w:type="dxa"/>
            </w:tcMar>
            <w:vAlign w:val="center"/>
          </w:tcPr>
          <w:p>
            <w:pPr>
              <w:spacing w:after="0"/>
            </w:pPr>
            <w:r>
              <w:rPr>
                <w:rFonts w:ascii="Arial" w:hAnsi="Arial"/>
                <w:b w:val="0"/>
                <w:color w:val="334155"/>
                <w:sz w:val="18"/>
              </w:rPr>
              <w:t>Bootstrap controlled access</w:t>
            </w:r>
          </w:p>
        </w:tc>
      </w:tr>
      <w:tr>
        <w:tc>
          <w:tcPr>
            <w:tcW w:type="dxa" w:w="2340"/>
            <w:shd w:fill="F8FAFC" w:val="clear"/>
            <w:tcMar>
              <w:top w:w="90" w:type="dxa"/>
              <w:start w:w="120" w:type="dxa"/>
              <w:bottom w:w="90" w:type="dxa"/>
              <w:end w:w="120" w:type="dxa"/>
            </w:tcMar>
            <w:vAlign w:val="center"/>
          </w:tcPr>
          <w:p>
            <w:pPr>
              <w:spacing w:after="0"/>
            </w:pPr>
            <w:r>
              <w:rPr>
                <w:rFonts w:ascii="Arial" w:hAnsi="Arial"/>
                <w:b/>
                <w:color w:val="0B1F3A"/>
                <w:sz w:val="18"/>
              </w:rPr>
              <w:t>Slack client and bot secrets</w:t>
            </w:r>
          </w:p>
        </w:tc>
        <w:tc>
          <w:tcPr>
            <w:tcW w:type="dxa" w:w="2640"/>
            <w:shd w:fill="F8FAFC" w:val="clear"/>
            <w:tcMar>
              <w:top w:w="90" w:type="dxa"/>
              <w:start w:w="120" w:type="dxa"/>
              <w:bottom w:w="90" w:type="dxa"/>
              <w:end w:w="120" w:type="dxa"/>
            </w:tcMar>
            <w:vAlign w:val="center"/>
          </w:tcPr>
          <w:p>
            <w:pPr>
              <w:spacing w:after="0"/>
            </w:pPr>
            <w:r>
              <w:rPr>
                <w:rFonts w:ascii="Arial" w:hAnsi="Arial"/>
                <w:b w:val="0"/>
                <w:color w:val="334155"/>
                <w:sz w:val="18"/>
              </w:rPr>
              <w:t>Slack admin</w:t>
            </w:r>
          </w:p>
        </w:tc>
        <w:tc>
          <w:tcPr>
            <w:tcW w:type="dxa" w:w="4380"/>
            <w:shd w:fill="F8FAFC" w:val="clear"/>
            <w:tcMar>
              <w:top w:w="90" w:type="dxa"/>
              <w:start w:w="120" w:type="dxa"/>
              <w:bottom w:w="90" w:type="dxa"/>
              <w:end w:w="120" w:type="dxa"/>
            </w:tcMar>
            <w:vAlign w:val="center"/>
          </w:tcPr>
          <w:p>
            <w:pPr>
              <w:spacing w:after="0"/>
            </w:pPr>
            <w:r>
              <w:rPr>
                <w:rFonts w:ascii="Arial" w:hAnsi="Arial"/>
                <w:b w:val="0"/>
                <w:color w:val="334155"/>
                <w:sz w:val="18"/>
              </w:rPr>
              <w:t>Added after the two Slack apps are created</w:t>
            </w:r>
          </w:p>
        </w:tc>
      </w:tr>
      <w:tr>
        <w:tc>
          <w:tcPr>
            <w:tcW w:type="dxa" w:w="2340"/>
            <w:tcMar>
              <w:top w:w="90" w:type="dxa"/>
              <w:start w:w="120" w:type="dxa"/>
              <w:bottom w:w="90" w:type="dxa"/>
              <w:end w:w="120" w:type="dxa"/>
            </w:tcMar>
            <w:vAlign w:val="center"/>
          </w:tcPr>
          <w:p>
            <w:pPr>
              <w:spacing w:after="0"/>
            </w:pPr>
            <w:r>
              <w:rPr>
                <w:rFonts w:ascii="Arial" w:hAnsi="Arial"/>
                <w:b/>
                <w:color w:val="0B1F3A"/>
                <w:sz w:val="18"/>
              </w:rPr>
              <w:t>Public API key, if enabled</w:t>
            </w:r>
          </w:p>
        </w:tc>
        <w:tc>
          <w:tcPr>
            <w:tcW w:type="dxa" w:w="2640"/>
            <w:tcMar>
              <w:top w:w="90" w:type="dxa"/>
              <w:start w:w="120" w:type="dxa"/>
              <w:bottom w:w="90" w:type="dxa"/>
              <w:end w:w="120" w:type="dxa"/>
            </w:tcMar>
            <w:vAlign w:val="center"/>
          </w:tcPr>
          <w:p>
            <w:pPr>
              <w:spacing w:after="0"/>
            </w:pPr>
            <w:r>
              <w:rPr>
                <w:rFonts w:ascii="Arial" w:hAnsi="Arial"/>
                <w:b w:val="0"/>
                <w:color w:val="334155"/>
                <w:sz w:val="18"/>
              </w:rPr>
              <w:t>Security owner</w:t>
            </w:r>
          </w:p>
        </w:tc>
        <w:tc>
          <w:tcPr>
            <w:tcW w:type="dxa" w:w="4380"/>
            <w:tcMar>
              <w:top w:w="90" w:type="dxa"/>
              <w:start w:w="120" w:type="dxa"/>
              <w:bottom w:w="90" w:type="dxa"/>
              <w:end w:w="120" w:type="dxa"/>
            </w:tcMar>
            <w:vAlign w:val="center"/>
          </w:tcPr>
          <w:p>
            <w:pPr>
              <w:spacing w:after="0"/>
            </w:pPr>
            <w:r>
              <w:rPr>
                <w:rFonts w:ascii="Arial" w:hAnsi="Arial"/>
                <w:b w:val="0"/>
                <w:color w:val="334155"/>
                <w:sz w:val="18"/>
              </w:rPr>
              <w:t>Controlled API entry point</w:t>
            </w:r>
          </w:p>
        </w:tc>
      </w:tr>
    </w:tbl>
    <w:p>
      <w:pPr>
        <w:spacing w:after="40"/>
      </w:pPr>
    </w:p>
    <w:p>
      <w:pPr>
        <w:keepLines/>
        <w:spacing w:before="80" w:after="160"/>
        <w:ind w:left="173" w:right="72"/>
        <w:shd w:fill="FEF2F2" w:val="clear"/>
        <w:pBdr>
          <w:left w:val="single" w:sz="24" w:space="6" w:color="9B1C1C"/>
        </w:pBdr>
      </w:pPr>
      <w:r>
        <w:rPr>
          <w:rFonts w:ascii="Arial" w:hAnsi="Arial"/>
          <w:b/>
          <w:color w:val="9B1C1C"/>
          <w:sz w:val="18"/>
        </w:rPr>
        <w:t xml:space="preserve">CONNECTOR SECRET BOUNDARY  </w:t>
      </w:r>
      <w:r>
        <w:rPr>
          <w:rFonts w:ascii="Arial" w:hAnsi="Arial"/>
          <w:color w:val="334155"/>
          <w:sz w:val="19"/>
        </w:rPr>
        <w:t>Do not put the Composio project API key or gateway identity secret in QM, the root .env, or a user's Sprite. They belong only in the included connector-gateway service's customer Fly secrets. Users connect through short-lived Connect Links bound to their QM scope.</w:t>
      </w:r>
    </w:p>
    <w:p>
      <w:pPr>
        <w:pStyle w:val="Heading2"/>
      </w:pPr>
      <w:r>
        <w:rPr>
          <w:rFonts w:ascii="Arial" w:hAnsi="Arial"/>
          <w:b/>
          <w:color w:val="0B1F3A"/>
          <w:sz w:val="26"/>
        </w:rPr>
        <w:t>Protect the local secret file</w:t>
      </w:r>
    </w:p>
    <w:p>
      <w:pPr>
        <w:keepLines/>
        <w:spacing w:before="40" w:after="140" w:line="252" w:lineRule="auto"/>
        <w:ind w:left="230" w:right="115"/>
        <w:shd w:fill="F1F5F9" w:val="clear"/>
        <w:pBdr>
          <w:left w:val="single" w:sz="18" w:space="7" w:color="8DC63F"/>
        </w:pBdr>
      </w:pPr>
      <w:r>
        <w:rPr>
          <w:rFonts w:ascii="Consolas" w:hAnsi="Consolas"/>
          <w:color w:val="0B1F3A"/>
          <w:sz w:val="17"/>
        </w:rPr>
        <w:t>chmod 600 .env</w:t>
        <w:br/>
        <w:t>git check-ignore .env</w:t>
        <w:br/>
        <w:t>git status --short</w:t>
      </w:r>
    </w:p>
    <w:p>
      <w:r>
        <w:rPr>
          <w:rFonts w:ascii="Arial" w:hAnsi="Arial"/>
          <w:color w:val="334155"/>
          <w:sz w:val="21"/>
        </w:rPr>
        <w:t>If git check-ignore does not print .env, stop and fix .gitignore before entering any real value. Back up secrets to the company password manager or approved secret vault, not to a second plaintext file.</w:t>
      </w:r>
    </w:p>
    <w:p>
      <w:r>
        <w:br w:type="page"/>
      </w:r>
    </w:p>
    <w:p>
      <w:pPr>
        <w:pStyle w:val="Heading1"/>
        <w:pBdr>
          <w:bottom w:val="single" w:sz="16" w:space="4" w:color="8DC63F"/>
        </w:pBdr>
      </w:pPr>
      <w:r>
        <w:rPr>
          <w:rFonts w:ascii="Arial" w:hAnsi="Arial"/>
          <w:b/>
          <w:color w:val="0B1F3A"/>
          <w:sz w:val="34"/>
        </w:rPr>
        <w:t>11. Publish the web UI and sandbox, then deploy QM</w:t>
      </w:r>
    </w:p>
    <w:p>
      <w:r>
        <w:rPr>
          <w:rFonts w:ascii="Arial" w:hAnsi="Arial"/>
          <w:color w:val="334155"/>
          <w:sz w:val="21"/>
        </w:rPr>
        <w:t>Run this sequence from the customer repository, in the same terminal where Fly, Docker, and Sprites authentication were verified.</w:t>
      </w:r>
    </w:p>
    <w:p>
      <w:pPr>
        <w:keepNext/>
        <w:spacing w:before="80" w:after="40"/>
      </w:pPr>
      <w:r>
        <w:rPr>
          <w:rFonts w:ascii="Arial" w:hAnsi="Arial"/>
          <w:b/>
          <w:color w:val="55821E"/>
          <w:sz w:val="22"/>
        </w:rPr>
        <w:t xml:space="preserve">1. </w:t>
      </w:r>
      <w:r>
        <w:rPr>
          <w:rFonts w:ascii="Arial" w:hAnsi="Arial"/>
          <w:b/>
          <w:color w:val="0B1F3A"/>
          <w:sz w:val="22"/>
        </w:rPr>
        <w:t>Build and pin the customer web UI.</w:t>
      </w:r>
    </w:p>
    <w:p>
      <w:pPr>
        <w:spacing w:after="120"/>
        <w:ind w:left="691"/>
      </w:pPr>
      <w:r>
        <w:t>The script applies the reviewed upstream patches, pushes to the customer Fly registry, resolves the digest, and updates qm.config.jsonc.</w:t>
      </w:r>
    </w:p>
    <w:p>
      <w:pPr>
        <w:keepLines/>
        <w:spacing w:before="40" w:after="140" w:line="252" w:lineRule="auto"/>
        <w:ind w:left="230" w:right="115"/>
        <w:shd w:fill="F1F5F9" w:val="clear"/>
        <w:pBdr>
          <w:left w:val="single" w:sz="18" w:space="7" w:color="8DC63F"/>
        </w:pBdr>
      </w:pPr>
      <w:r>
        <w:rPr>
          <w:rFonts w:ascii="Consolas" w:hAnsi="Consolas"/>
          <w:color w:val="0B1F3A"/>
          <w:sz w:val="17"/>
        </w:rPr>
        <w:t>npm run web-ui:prepare</w:t>
        <w:br/>
        <w:t>npm run web-ui:publish -- --app &lt;app-prefix&gt;-web-ui</w:t>
        <w:br/>
        <w:t>git diff -- qm.config.jsonc</w:t>
      </w:r>
    </w:p>
    <w:p>
      <w:pPr>
        <w:keepNext/>
        <w:spacing w:before="80" w:after="40"/>
      </w:pPr>
      <w:r>
        <w:rPr>
          <w:rFonts w:ascii="Arial" w:hAnsi="Arial"/>
          <w:b/>
          <w:color w:val="55821E"/>
          <w:sz w:val="22"/>
        </w:rPr>
        <w:t xml:space="preserve">2. </w:t>
      </w:r>
      <w:r>
        <w:rPr>
          <w:rFonts w:ascii="Arial" w:hAnsi="Arial"/>
          <w:b/>
          <w:color w:val="0B1F3A"/>
          <w:sz w:val="22"/>
        </w:rPr>
        <w:t>Run the complete tracked-file gate.</w:t>
      </w:r>
    </w:p>
    <w:p>
      <w:pPr>
        <w:spacing w:after="120"/>
        <w:ind w:left="691"/>
      </w:pPr>
      <w:r>
        <w:t>This requires the immutable customer web UI pin and matched gateway egress.</w:t>
      </w:r>
    </w:p>
    <w:p>
      <w:pPr>
        <w:keepLines/>
        <w:spacing w:before="40" w:after="140" w:line="252" w:lineRule="auto"/>
        <w:ind w:left="230" w:right="115"/>
        <w:shd w:fill="F1F5F9" w:val="clear"/>
        <w:pBdr>
          <w:left w:val="single" w:sz="18" w:space="7" w:color="8DC63F"/>
        </w:pBdr>
      </w:pPr>
      <w:r>
        <w:rPr>
          <w:rFonts w:ascii="Consolas" w:hAnsi="Consolas"/>
          <w:color w:val="0B1F3A"/>
          <w:sz w:val="17"/>
        </w:rPr>
        <w:t>npm run starter:audit -- --require-complete</w:t>
        <w:br/>
        <w:t>npm exec qm -- check</w:t>
      </w:r>
    </w:p>
    <w:p>
      <w:pPr>
        <w:keepNext/>
        <w:spacing w:before="80" w:after="40"/>
      </w:pPr>
      <w:r>
        <w:rPr>
          <w:rFonts w:ascii="Arial" w:hAnsi="Arial"/>
          <w:b/>
          <w:color w:val="55821E"/>
          <w:sz w:val="22"/>
        </w:rPr>
        <w:t xml:space="preserve">3. </w:t>
      </w:r>
      <w:r>
        <w:rPr>
          <w:rFonts w:ascii="Arial" w:hAnsi="Arial"/>
          <w:b/>
          <w:color w:val="0B1F3A"/>
          <w:sz w:val="22"/>
        </w:rPr>
        <w:t>Render Slack and publish the sandbox.</w:t>
      </w:r>
    </w:p>
    <w:p>
      <w:pPr>
        <w:spacing w:after="120"/>
        <w:ind w:left="691"/>
      </w:pPr>
      <w:r>
        <w:t>The sandbox image contains the scoped Composio client but no Composio API key.</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slack render</w:t>
        <w:br/>
        <w:t>npm exec qm -- sandbox publish</w:t>
      </w:r>
    </w:p>
    <w:p>
      <w:pPr>
        <w:keepNext/>
        <w:spacing w:before="80" w:after="40"/>
      </w:pPr>
      <w:r>
        <w:rPr>
          <w:rFonts w:ascii="Arial" w:hAnsi="Arial"/>
          <w:b/>
          <w:color w:val="55821E"/>
          <w:sz w:val="22"/>
        </w:rPr>
        <w:t xml:space="preserve">4. </w:t>
      </w:r>
      <w:r>
        <w:rPr>
          <w:rFonts w:ascii="Arial" w:hAnsi="Arial"/>
          <w:b/>
          <w:color w:val="0B1F3A"/>
          <w:sz w:val="22"/>
        </w:rPr>
        <w:t>Push approved QM secrets.</w:t>
      </w:r>
    </w:p>
    <w:p>
      <w:pPr>
        <w:spacing w:after="120"/>
        <w:ind w:left="691"/>
      </w:pPr>
      <w:r>
        <w:t>Only names and destinations should appear in logs; never paste values into deployment notes.</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secrets push</w:t>
      </w:r>
    </w:p>
    <w:p>
      <w:pPr>
        <w:keepNext/>
        <w:spacing w:before="80" w:after="40"/>
      </w:pPr>
      <w:r>
        <w:rPr>
          <w:rFonts w:ascii="Arial" w:hAnsi="Arial"/>
          <w:b/>
          <w:color w:val="55821E"/>
          <w:sz w:val="22"/>
        </w:rPr>
        <w:t xml:space="preserve">5. </w:t>
      </w:r>
      <w:r>
        <w:rPr>
          <w:rFonts w:ascii="Arial" w:hAnsi="Arial"/>
          <w:b/>
          <w:color w:val="0B1F3A"/>
          <w:sz w:val="22"/>
        </w:rPr>
        <w:t>Review the plan before mutation.</w:t>
      </w:r>
    </w:p>
    <w:p>
      <w:pPr>
        <w:spacing w:after="120"/>
        <w:ind w:left="691"/>
      </w:pPr>
      <w:r>
        <w:t>Confirm the Fly organization, app prefix, region, portal URL, database, storage, and both image registries belong to the customer.</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plan</w:t>
      </w:r>
    </w:p>
    <w:p>
      <w:pPr>
        <w:keepNext/>
        <w:spacing w:before="80" w:after="40"/>
      </w:pPr>
      <w:r>
        <w:rPr>
          <w:rFonts w:ascii="Arial" w:hAnsi="Arial"/>
          <w:b/>
          <w:color w:val="55821E"/>
          <w:sz w:val="22"/>
        </w:rPr>
        <w:t xml:space="preserve">6. </w:t>
      </w:r>
      <w:r>
        <w:rPr>
          <w:rFonts w:ascii="Arial" w:hAnsi="Arial"/>
          <w:b/>
          <w:color w:val="0B1F3A"/>
          <w:sz w:val="22"/>
        </w:rPr>
        <w:t>Deploy core QM.</w:t>
      </w:r>
    </w:p>
    <w:p>
      <w:pPr>
        <w:spacing w:after="120"/>
        <w:ind w:left="691"/>
      </w:pPr>
      <w:r>
        <w:t>QM creates or reuses the configured services. Private Postgres and object storage may be provisioned automatically when customer credentials are not supplied.</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up --yes</w:t>
      </w:r>
    </w:p>
    <w:p>
      <w:pPr>
        <w:keepNext/>
        <w:spacing w:before="80" w:after="40"/>
      </w:pPr>
      <w:r>
        <w:rPr>
          <w:rFonts w:ascii="Arial" w:hAnsi="Arial"/>
          <w:b/>
          <w:color w:val="55821E"/>
          <w:sz w:val="22"/>
        </w:rPr>
        <w:t xml:space="preserve">7. </w:t>
      </w:r>
      <w:r>
        <w:rPr>
          <w:rFonts w:ascii="Arial" w:hAnsi="Arial"/>
          <w:b/>
          <w:color w:val="0B1F3A"/>
          <w:sz w:val="22"/>
        </w:rPr>
        <w:t>Verify the live core deployment.</w:t>
      </w:r>
    </w:p>
    <w:p>
      <w:pPr>
        <w:spacing w:after="120"/>
        <w:ind w:left="691"/>
      </w:pPr>
      <w:r>
        <w:t>Run diagnostics and save the output before deploying the gateway.</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doctor</w:t>
        <w:br/>
        <w:t>npm exec qm -- check --live</w:t>
      </w:r>
    </w:p>
    <w:p>
      <w:pPr>
        <w:keepLines/>
        <w:spacing w:before="80" w:after="160"/>
        <w:ind w:left="173" w:right="72"/>
        <w:shd w:fill="EEF7E6" w:val="clear"/>
        <w:pBdr>
          <w:left w:val="single" w:sz="24" w:space="6" w:color="8DC63F"/>
        </w:pBdr>
      </w:pPr>
      <w:r>
        <w:rPr>
          <w:rFonts w:ascii="Arial" w:hAnsi="Arial"/>
          <w:b/>
          <w:color w:val="55821E"/>
          <w:sz w:val="18"/>
        </w:rPr>
        <w:t xml:space="preserve">EXPECTED RESULT  </w:t>
      </w:r>
      <w:r>
        <w:rPr>
          <w:rFonts w:ascii="Arial" w:hAnsi="Arial"/>
          <w:color w:val="334155"/>
          <w:sz w:val="19"/>
        </w:rPr>
        <w:t>The portal and service health checks succeed in the customer Fly organization. Run qm up a second time; it should converge safely without creating duplicate infrastructure.</w:t>
      </w:r>
    </w:p>
    <w:p>
      <w:r>
        <w:br w:type="page"/>
      </w:r>
    </w:p>
    <w:p>
      <w:pPr>
        <w:pStyle w:val="Heading1"/>
        <w:pBdr>
          <w:bottom w:val="single" w:sz="16" w:space="4" w:color="8DC63F"/>
        </w:pBdr>
      </w:pPr>
      <w:r>
        <w:rPr>
          <w:rFonts w:ascii="Arial" w:hAnsi="Arial"/>
          <w:b/>
          <w:color w:val="0B1F3A"/>
          <w:sz w:val="34"/>
        </w:rPr>
        <w:t>12. Understand the included connected-app path</w:t>
      </w:r>
    </w:p>
    <w:p>
      <w:pPr>
        <w:keepLines/>
        <w:spacing w:before="80" w:after="160"/>
        <w:ind w:left="173" w:right="72"/>
        <w:shd w:fill="EEF7E6" w:val="clear"/>
        <w:pBdr>
          <w:left w:val="single" w:sz="24" w:space="6" w:color="8DC63F"/>
        </w:pBdr>
      </w:pPr>
      <w:r>
        <w:rPr>
          <w:rFonts w:ascii="Arial" w:hAnsi="Arial"/>
          <w:b/>
          <w:color w:val="55821E"/>
          <w:sz w:val="18"/>
        </w:rPr>
        <w:t xml:space="preserve">INCLUDED IN THIS STARTER  </w:t>
      </w:r>
      <w:r>
        <w:rPr>
          <w:rFonts w:ascii="Arial" w:hAnsi="Arial"/>
          <w:color w:val="334155"/>
          <w:sz w:val="19"/>
        </w:rPr>
        <w:t>The repository now contains connector-gateway/, the scoped sandbox Composio client and skills, reproducible AitlasQM web UI patches, the Connections tab, and Unified Inbox. Students still create their own Composio project, gateway app, OAuth configurations, image, and connected accounts.</w:t>
      </w:r>
    </w:p>
    <w:p>
      <w:r>
        <w:rPr>
          <w:rFonts w:ascii="Arial" w:hAnsi="Arial"/>
          <w:color w:val="334155"/>
          <w:sz w:val="21"/>
        </w:rPr>
        <w:t>Each customer needs one protected project and gateway, then a separate connected account per person and app. The gateway validates QM's short-lived capability before deriving a non-reversible identity for the exact personal or approved private scope.</w:t>
      </w:r>
    </w:p>
    <w:p>
      <w:pPr>
        <w:keepLines/>
        <w:spacing w:before="40" w:after="140" w:line="252" w:lineRule="auto"/>
        <w:ind w:left="230" w:right="115"/>
        <w:shd w:fill="F1F5F9" w:val="clear"/>
        <w:pBdr>
          <w:left w:val="single" w:sz="18" w:space="7" w:color="8DC63F"/>
        </w:pBdr>
      </w:pPr>
      <w:r>
        <w:rPr>
          <w:rFonts w:ascii="Consolas" w:hAnsi="Consolas"/>
          <w:color w:val="0B1F3A"/>
          <w:sz w:val="17"/>
        </w:rPr>
        <w:t>TEAM MEMBER (stable QM identity)</w:t>
        <w:br/>
        <w:t xml:space="preserve">    |</w:t>
        <w:br/>
        <w:t xml:space="preserve">    +--&gt; QM personal scope / DM</w:t>
        <w:br/>
        <w:t xml:space="preserve">             |</w:t>
        <w:br/>
        <w:t xml:space="preserve">             +--&gt; isolated Sprite</w:t>
        <w:br/>
        <w:t xml:space="preserve">             |</w:t>
        <w:br/>
        <w:t xml:space="preserve">             +--&gt; signed request to customer gateway</w:t>
        <w:br/>
        <w:t xml:space="preserve">                            |</w:t>
        <w:br/>
        <w:t xml:space="preserve">                            +--&gt; customer Composio project</w:t>
        <w:br/>
        <w:t xml:space="preserve">                                      |</w:t>
        <w:br/>
        <w:t xml:space="preserve">                                      +--&gt; that user's Gmail / Drive / Fathom account</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2820"/>
        <w:gridCol w:w="6540"/>
      </w:tblGrid>
      <w:tr>
        <w:trPr>
          <w:tblHeader w:val="true"/>
        </w:trPr>
        <w:tc>
          <w:tcPr>
            <w:tcW w:type="dxa" w:w="2820"/>
            <w:tcMar>
              <w:top w:w="90" w:type="dxa"/>
              <w:start w:w="120" w:type="dxa"/>
              <w:bottom w:w="90" w:type="dxa"/>
              <w:end w:w="120" w:type="dxa"/>
            </w:tcMar>
            <w:vAlign w:val="center"/>
            <w:shd w:fill="0B1F3A" w:val="clear"/>
          </w:tcPr>
          <w:p>
            <w:pPr>
              <w:spacing w:after="0"/>
              <w:jc w:val="left"/>
            </w:pPr>
            <w:r>
              <w:rPr>
                <w:rFonts w:ascii="Arial" w:hAnsi="Arial"/>
                <w:b/>
                <w:color w:val="FFFFFF"/>
                <w:sz w:val="18"/>
              </w:rPr>
              <w:t>Question</w:t>
            </w:r>
          </w:p>
        </w:tc>
        <w:tc>
          <w:tcPr>
            <w:tcW w:type="dxa" w:w="6540"/>
            <w:tcMar>
              <w:top w:w="90" w:type="dxa"/>
              <w:start w:w="120" w:type="dxa"/>
              <w:bottom w:w="90" w:type="dxa"/>
              <w:end w:w="120" w:type="dxa"/>
            </w:tcMar>
            <w:vAlign w:val="center"/>
            <w:shd w:fill="0B1F3A" w:val="clear"/>
          </w:tcPr>
          <w:p>
            <w:pPr>
              <w:spacing w:after="0"/>
              <w:jc w:val="left"/>
            </w:pPr>
            <w:r>
              <w:rPr>
                <w:rFonts w:ascii="Arial" w:hAnsi="Arial"/>
                <w:b/>
                <w:color w:val="FFFFFF"/>
                <w:sz w:val="18"/>
              </w:rPr>
              <w:t>Answer</w:t>
            </w:r>
          </w:p>
        </w:tc>
      </w:tr>
      <w:tr>
        <w:tc>
          <w:tcPr>
            <w:tcW w:type="dxa" w:w="2820"/>
            <w:tcMar>
              <w:top w:w="90" w:type="dxa"/>
              <w:start w:w="120" w:type="dxa"/>
              <w:bottom w:w="90" w:type="dxa"/>
              <w:end w:w="120" w:type="dxa"/>
            </w:tcMar>
            <w:vAlign w:val="center"/>
          </w:tcPr>
          <w:p>
            <w:pPr>
              <w:spacing w:after="0"/>
            </w:pPr>
            <w:r>
              <w:rPr>
                <w:rFonts w:ascii="Arial" w:hAnsi="Arial"/>
                <w:b/>
                <w:color w:val="0B1F3A"/>
                <w:sz w:val="18"/>
              </w:rPr>
              <w:t>Does every user need a Composio login?</w:t>
            </w:r>
          </w:p>
        </w:tc>
        <w:tc>
          <w:tcPr>
            <w:tcW w:type="dxa" w:w="6540"/>
            <w:tcMar>
              <w:top w:w="90" w:type="dxa"/>
              <w:start w:w="120" w:type="dxa"/>
              <w:bottom w:w="90" w:type="dxa"/>
              <w:end w:w="120" w:type="dxa"/>
            </w:tcMar>
            <w:vAlign w:val="center"/>
          </w:tcPr>
          <w:p>
            <w:pPr>
              <w:spacing w:after="0"/>
            </w:pPr>
            <w:r>
              <w:rPr>
                <w:rFonts w:ascii="Arial" w:hAnsi="Arial"/>
                <w:b w:val="0"/>
                <w:color w:val="334155"/>
                <w:sz w:val="18"/>
              </w:rPr>
              <w:t>Usually no. Each user opens the generated Connect Link and completes the app's OAuth or credential screen.</w:t>
            </w:r>
          </w:p>
        </w:tc>
      </w:tr>
      <w:tr>
        <w:tc>
          <w:tcPr>
            <w:tcW w:type="dxa" w:w="2820"/>
            <w:shd w:fill="F8FAFC" w:val="clear"/>
            <w:tcMar>
              <w:top w:w="90" w:type="dxa"/>
              <w:start w:w="120" w:type="dxa"/>
              <w:bottom w:w="90" w:type="dxa"/>
              <w:end w:w="120" w:type="dxa"/>
            </w:tcMar>
            <w:vAlign w:val="center"/>
          </w:tcPr>
          <w:p>
            <w:pPr>
              <w:spacing w:after="0"/>
            </w:pPr>
            <w:r>
              <w:rPr>
                <w:rFonts w:ascii="Arial" w:hAnsi="Arial"/>
                <w:b/>
                <w:color w:val="0B1F3A"/>
                <w:sz w:val="18"/>
              </w:rPr>
              <w:t>Does every user share one Gmail connection?</w:t>
            </w:r>
          </w:p>
        </w:tc>
        <w:tc>
          <w:tcPr>
            <w:tcW w:type="dxa" w:w="6540"/>
            <w:shd w:fill="F8FAFC" w:val="clear"/>
            <w:tcMar>
              <w:top w:w="90" w:type="dxa"/>
              <w:start w:w="120" w:type="dxa"/>
              <w:bottom w:w="90" w:type="dxa"/>
              <w:end w:w="120" w:type="dxa"/>
            </w:tcMar>
            <w:vAlign w:val="center"/>
          </w:tcPr>
          <w:p>
            <w:pPr>
              <w:spacing w:after="0"/>
            </w:pPr>
            <w:r>
              <w:rPr>
                <w:rFonts w:ascii="Arial" w:hAnsi="Arial"/>
                <w:b w:val="0"/>
                <w:color w:val="334155"/>
                <w:sz w:val="18"/>
              </w:rPr>
              <w:t>No. Personal connections are tied to a stable user identity and must remain private.</w:t>
            </w:r>
          </w:p>
        </w:tc>
      </w:tr>
      <w:tr>
        <w:tc>
          <w:tcPr>
            <w:tcW w:type="dxa" w:w="2820"/>
            <w:tcMar>
              <w:top w:w="90" w:type="dxa"/>
              <w:start w:w="120" w:type="dxa"/>
              <w:bottom w:w="90" w:type="dxa"/>
              <w:end w:w="120" w:type="dxa"/>
            </w:tcMar>
            <w:vAlign w:val="center"/>
          </w:tcPr>
          <w:p>
            <w:pPr>
              <w:spacing w:after="0"/>
            </w:pPr>
            <w:r>
              <w:rPr>
                <w:rFonts w:ascii="Arial" w:hAnsi="Arial"/>
                <w:b/>
                <w:color w:val="0B1F3A"/>
                <w:sz w:val="18"/>
              </w:rPr>
              <w:t>Does an admin create a Sprite for every user?</w:t>
            </w:r>
          </w:p>
        </w:tc>
        <w:tc>
          <w:tcPr>
            <w:tcW w:type="dxa" w:w="6540"/>
            <w:tcMar>
              <w:top w:w="90" w:type="dxa"/>
              <w:start w:w="120" w:type="dxa"/>
              <w:bottom w:w="90" w:type="dxa"/>
              <w:end w:w="120" w:type="dxa"/>
            </w:tcMar>
            <w:vAlign w:val="center"/>
          </w:tcPr>
          <w:p>
            <w:pPr>
              <w:spacing w:after="0"/>
            </w:pPr>
            <w:r>
              <w:rPr>
                <w:rFonts w:ascii="Arial" w:hAnsi="Arial"/>
                <w:b w:val="0"/>
                <w:color w:val="334155"/>
                <w:sz w:val="18"/>
              </w:rPr>
              <w:t>No. QM manages isolated agent computers based on scope.</w:t>
            </w:r>
          </w:p>
        </w:tc>
      </w:tr>
      <w:tr>
        <w:tc>
          <w:tcPr>
            <w:tcW w:type="dxa" w:w="2820"/>
            <w:shd w:fill="F8FAFC" w:val="clear"/>
            <w:tcMar>
              <w:top w:w="90" w:type="dxa"/>
              <w:start w:w="120" w:type="dxa"/>
              <w:bottom w:w="90" w:type="dxa"/>
              <w:end w:w="120" w:type="dxa"/>
            </w:tcMar>
            <w:vAlign w:val="center"/>
          </w:tcPr>
          <w:p>
            <w:pPr>
              <w:spacing w:after="0"/>
            </w:pPr>
            <w:r>
              <w:rPr>
                <w:rFonts w:ascii="Arial" w:hAnsi="Arial"/>
                <w:b/>
                <w:color w:val="0B1F3A"/>
                <w:sz w:val="18"/>
              </w:rPr>
              <w:t>Where is the Composio API key?</w:t>
            </w:r>
          </w:p>
        </w:tc>
        <w:tc>
          <w:tcPr>
            <w:tcW w:type="dxa" w:w="6540"/>
            <w:shd w:fill="F8FAFC" w:val="clear"/>
            <w:tcMar>
              <w:top w:w="90" w:type="dxa"/>
              <w:start w:w="120" w:type="dxa"/>
              <w:bottom w:w="90" w:type="dxa"/>
              <w:end w:w="120" w:type="dxa"/>
            </w:tcMar>
            <w:vAlign w:val="center"/>
          </w:tcPr>
          <w:p>
            <w:pPr>
              <w:spacing w:after="0"/>
            </w:pPr>
            <w:r>
              <w:rPr>
                <w:rFonts w:ascii="Arial" w:hAnsi="Arial"/>
                <w:b w:val="0"/>
                <w:color w:val="334155"/>
                <w:sz w:val="18"/>
              </w:rPr>
              <w:t>Only in the protected customer gateway service.</w:t>
            </w:r>
          </w:p>
        </w:tc>
      </w:tr>
      <w:tr>
        <w:tc>
          <w:tcPr>
            <w:tcW w:type="dxa" w:w="2820"/>
            <w:tcMar>
              <w:top w:w="90" w:type="dxa"/>
              <w:start w:w="120" w:type="dxa"/>
              <w:bottom w:w="90" w:type="dxa"/>
              <w:end w:w="120" w:type="dxa"/>
            </w:tcMar>
            <w:vAlign w:val="center"/>
          </w:tcPr>
          <w:p>
            <w:pPr>
              <w:spacing w:after="0"/>
            </w:pPr>
            <w:r>
              <w:rPr>
                <w:rFonts w:ascii="Arial" w:hAnsi="Arial"/>
                <w:b/>
                <w:color w:val="0B1F3A"/>
                <w:sz w:val="18"/>
              </w:rPr>
              <w:t>Can the agent send or modify data?</w:t>
            </w:r>
          </w:p>
        </w:tc>
        <w:tc>
          <w:tcPr>
            <w:tcW w:type="dxa" w:w="6540"/>
            <w:tcMar>
              <w:top w:w="90" w:type="dxa"/>
              <w:start w:w="120" w:type="dxa"/>
              <w:bottom w:w="90" w:type="dxa"/>
              <w:end w:w="120" w:type="dxa"/>
            </w:tcMar>
            <w:vAlign w:val="center"/>
          </w:tcPr>
          <w:p>
            <w:pPr>
              <w:spacing w:after="0"/>
            </w:pPr>
            <w:r>
              <w:rPr>
                <w:rFonts w:ascii="Arial" w:hAnsi="Arial"/>
                <w:b w:val="0"/>
                <w:color w:val="334155"/>
                <w:sz w:val="18"/>
              </w:rPr>
              <w:t>Sandbox tools are read-only. Unified Inbox sends require a signed-in personal user, exact confirmation, and a unique request ID.</w:t>
            </w:r>
          </w:p>
        </w:tc>
      </w:tr>
      <w:tr>
        <w:tc>
          <w:tcPr>
            <w:tcW w:type="dxa" w:w="2820"/>
            <w:shd w:fill="F8FAFC" w:val="clear"/>
            <w:tcMar>
              <w:top w:w="90" w:type="dxa"/>
              <w:start w:w="120" w:type="dxa"/>
              <w:bottom w:w="90" w:type="dxa"/>
              <w:end w:w="120" w:type="dxa"/>
            </w:tcMar>
            <w:vAlign w:val="center"/>
          </w:tcPr>
          <w:p>
            <w:pPr>
              <w:spacing w:after="0"/>
            </w:pPr>
            <w:r>
              <w:rPr>
                <w:rFonts w:ascii="Arial" w:hAnsi="Arial"/>
                <w:b/>
                <w:color w:val="0B1F3A"/>
                <w:sz w:val="18"/>
              </w:rPr>
              <w:t>What is shared?</w:t>
            </w:r>
          </w:p>
        </w:tc>
        <w:tc>
          <w:tcPr>
            <w:tcW w:type="dxa" w:w="6540"/>
            <w:shd w:fill="F8FAFC" w:val="clear"/>
            <w:tcMar>
              <w:top w:w="90" w:type="dxa"/>
              <w:start w:w="120" w:type="dxa"/>
              <w:bottom w:w="90" w:type="dxa"/>
              <w:end w:w="120" w:type="dxa"/>
            </w:tcMar>
            <w:vAlign w:val="center"/>
          </w:tcPr>
          <w:p>
            <w:pPr>
              <w:spacing w:after="0"/>
            </w:pPr>
            <w:r>
              <w:rPr>
                <w:rFonts w:ascii="Arial" w:hAnsi="Arial"/>
                <w:b w:val="0"/>
                <w:color w:val="334155"/>
                <w:sz w:val="18"/>
              </w:rPr>
              <w:t>Only an admin-approved organization connection in the designated private shared scope.</w:t>
            </w:r>
          </w:p>
        </w:tc>
      </w:tr>
    </w:tbl>
    <w:p>
      <w:pPr>
        <w:spacing w:after="40"/>
      </w:pPr>
    </w:p>
    <w:p>
      <w:pPr>
        <w:keepLines/>
        <w:spacing w:before="80" w:after="160"/>
        <w:ind w:left="173" w:right="72"/>
        <w:shd w:fill="FEF2F2" w:val="clear"/>
        <w:pBdr>
          <w:left w:val="single" w:sz="24" w:space="6" w:color="9B1C1C"/>
        </w:pBdr>
      </w:pPr>
      <w:r>
        <w:rPr>
          <w:rFonts w:ascii="Arial" w:hAnsi="Arial"/>
          <w:b/>
          <w:color w:val="9B1C1C"/>
          <w:sz w:val="18"/>
        </w:rPr>
        <w:t xml:space="preserve">ISOLATION RULE  </w:t>
      </w:r>
      <w:r>
        <w:rPr>
          <w:rFonts w:ascii="Arial" w:hAnsi="Arial"/>
          <w:color w:val="334155"/>
          <w:sz w:val="19"/>
        </w:rPr>
        <w:t>Start personal app connections from a direct message or personal chat. Never create a person's Gmail, Drive, calendar, or meeting connection inside a shared company channel.</w:t>
      </w:r>
    </w:p>
    <w:p>
      <w:r>
        <w:br w:type="page"/>
      </w:r>
    </w:p>
    <w:p>
      <w:pPr>
        <w:pStyle w:val="Heading1"/>
        <w:pBdr>
          <w:bottom w:val="single" w:sz="16" w:space="4" w:color="8DC63F"/>
        </w:pBdr>
      </w:pPr>
      <w:r>
        <w:rPr>
          <w:rFonts w:ascii="Arial" w:hAnsi="Arial"/>
          <w:b/>
          <w:color w:val="0B1F3A"/>
          <w:sz w:val="34"/>
        </w:rPr>
        <w:t>13. Create the connector project and deploy the gateway</w:t>
      </w:r>
    </w:p>
    <w:p>
      <w:pPr>
        <w:pStyle w:val="Heading2"/>
      </w:pPr>
      <w:r>
        <w:rPr>
          <w:rFonts w:ascii="Arial" w:hAnsi="Arial"/>
          <w:b/>
          <w:color w:val="0B1F3A"/>
          <w:sz w:val="26"/>
        </w:rPr>
        <w:t>A. Create the Composio project</w:t>
      </w:r>
    </w:p>
    <w:p>
      <w:pPr>
        <w:keepNext/>
        <w:spacing w:before="80" w:after="40"/>
      </w:pPr>
      <w:r>
        <w:rPr>
          <w:rFonts w:ascii="Arial" w:hAnsi="Arial"/>
          <w:b/>
          <w:color w:val="55821E"/>
          <w:sz w:val="22"/>
        </w:rPr>
        <w:t xml:space="preserve">1. </w:t>
      </w:r>
      <w:r>
        <w:rPr>
          <w:rFonts w:ascii="Arial" w:hAnsi="Arial"/>
          <w:b/>
          <w:color w:val="0B1F3A"/>
          <w:sz w:val="22"/>
        </w:rPr>
        <w:t>Create a dedicated project.</w:t>
      </w:r>
    </w:p>
    <w:p>
      <w:pPr>
        <w:spacing w:after="120"/>
        <w:ind w:left="691"/>
      </w:pPr>
      <w:r>
        <w:t>Use &lt;company-slug&gt;-qm. A project is the isolation boundary for API keys, auth configurations, connected accounts, and webhooks.</w:t>
      </w:r>
    </w:p>
    <w:p>
      <w:pPr>
        <w:keepNext/>
        <w:spacing w:before="80" w:after="40"/>
      </w:pPr>
      <w:r>
        <w:rPr>
          <w:rFonts w:ascii="Arial" w:hAnsi="Arial"/>
          <w:b/>
          <w:color w:val="55821E"/>
          <w:sz w:val="22"/>
        </w:rPr>
        <w:t xml:space="preserve">2. </w:t>
      </w:r>
      <w:r>
        <w:rPr>
          <w:rFonts w:ascii="Arial" w:hAnsi="Arial"/>
          <w:b/>
          <w:color w:val="0B1F3A"/>
          <w:sz w:val="22"/>
        </w:rPr>
        <w:t>Create a project API key.</w:t>
      </w:r>
    </w:p>
    <w:p>
      <w:pPr>
        <w:spacing w:after="120"/>
        <w:ind w:left="691"/>
      </w:pPr>
      <w:r>
        <w:t>In the Composio dashboard, open Project Settings, then API Keys. Copy it directly into the customer gateway secret manager.</w:t>
      </w:r>
    </w:p>
    <w:p>
      <w:pPr>
        <w:keepNext/>
        <w:spacing w:before="80" w:after="40"/>
      </w:pPr>
      <w:r>
        <w:rPr>
          <w:rFonts w:ascii="Arial" w:hAnsi="Arial"/>
          <w:b/>
          <w:color w:val="55821E"/>
          <w:sz w:val="22"/>
        </w:rPr>
        <w:t xml:space="preserve">3. </w:t>
      </w:r>
      <w:r>
        <w:rPr>
          <w:rFonts w:ascii="Arial" w:hAnsi="Arial"/>
          <w:b/>
          <w:color w:val="0B1F3A"/>
          <w:sz w:val="22"/>
        </w:rPr>
        <w:t>Create auth configurations.</w:t>
      </w:r>
    </w:p>
    <w:p>
      <w:pPr>
        <w:spacing w:after="120"/>
        <w:ind w:left="691"/>
      </w:pPr>
      <w:r>
        <w:t>Enable only the apps approved for launch. For OAuth apps, choose managed OAuth or enter the customer's own OAuth client. For API-key apps such as some Fathom setups, create the matching API_KEY auth configuration.</w:t>
      </w:r>
    </w:p>
    <w:p>
      <w:pPr>
        <w:keepNext/>
        <w:spacing w:before="80" w:after="40"/>
      </w:pPr>
      <w:r>
        <w:rPr>
          <w:rFonts w:ascii="Arial" w:hAnsi="Arial"/>
          <w:b/>
          <w:color w:val="55821E"/>
          <w:sz w:val="22"/>
        </w:rPr>
        <w:t xml:space="preserve">4. </w:t>
      </w:r>
      <w:r>
        <w:rPr>
          <w:rFonts w:ascii="Arial" w:hAnsi="Arial"/>
          <w:b/>
          <w:color w:val="0B1F3A"/>
          <w:sz w:val="22"/>
        </w:rPr>
        <w:t>Record the auth configuration IDs.</w:t>
      </w:r>
    </w:p>
    <w:p>
      <w:pPr>
        <w:spacing w:after="120"/>
        <w:ind w:left="691"/>
      </w:pPr>
      <w:r>
        <w:t>Use toolkit names as the map keys, for example fathom to ac_.... Do not record the API key in the worksheet.</w:t>
      </w:r>
    </w:p>
    <w:p>
      <w:pPr>
        <w:pStyle w:val="Heading2"/>
      </w:pPr>
      <w:r>
        <w:rPr>
          <w:rFonts w:ascii="Arial" w:hAnsi="Arial"/>
          <w:b/>
          <w:color w:val="0B1F3A"/>
          <w:sz w:val="26"/>
        </w:rPr>
        <w:t>B. Deploy the included customer gateway</w:t>
      </w:r>
    </w:p>
    <w:p>
      <w:r>
        <w:rPr>
          <w:rFonts w:ascii="Arial" w:hAnsi="Arial"/>
          <w:color w:val="334155"/>
          <w:sz w:val="21"/>
        </w:rPr>
        <w:t>The implementation is in connector-gateway/. Its package is independent from QM and deploys into the customer's Fly app. Configure these values only as gateway Fly secrets:</w:t>
      </w:r>
    </w:p>
    <w:p>
      <w:pPr>
        <w:keepLines/>
        <w:spacing w:before="40" w:after="140" w:line="252" w:lineRule="auto"/>
        <w:ind w:left="230" w:right="115"/>
        <w:shd w:fill="F1F5F9" w:val="clear"/>
        <w:pBdr>
          <w:left w:val="single" w:sz="18" w:space="7" w:color="8DC63F"/>
        </w:pBdr>
      </w:pPr>
      <w:r>
        <w:rPr>
          <w:rFonts w:ascii="Consolas" w:hAnsi="Consolas"/>
          <w:color w:val="0B1F3A"/>
          <w:sz w:val="17"/>
        </w:rPr>
        <w:t>GATEWAY_PUBLIC_URL=https://&lt;gateway-app&gt;.fly.dev</w:t>
        <w:br/>
        <w:t>QM_COMPOSIO_API_KEY=&lt;customer-composio-project-api-key&gt;</w:t>
        <w:br/>
        <w:t>QM_COMPOSIO_IDENTITY_SECRET=&lt;random-32-byte-secret&gt;</w:t>
        <w:br/>
        <w:t>QM_CORE_API_URL=https://&lt;app-prefix&gt;-core.fly.dev</w:t>
        <w:br/>
        <w:t>QM_COMPOSIO_AUTH_CONFIGS_JSON={"fathom":"ac_&lt;customer-id&gt;"}</w:t>
      </w:r>
    </w:p>
    <w:p>
      <w:r>
        <w:rPr>
          <w:rFonts w:ascii="Arial" w:hAnsi="Arial"/>
          <w:color w:val="334155"/>
          <w:sz w:val="21"/>
        </w:rPr>
        <w:t>Generate the identity secret in the operator terminal and enter it directly into the gateway secret manager:</w:t>
      </w:r>
    </w:p>
    <w:p>
      <w:pPr>
        <w:keepLines/>
        <w:spacing w:before="40" w:after="140" w:line="252" w:lineRule="auto"/>
        <w:ind w:left="230" w:right="115"/>
        <w:shd w:fill="F1F5F9" w:val="clear"/>
        <w:pBdr>
          <w:left w:val="single" w:sz="18" w:space="7" w:color="8DC63F"/>
        </w:pBdr>
      </w:pPr>
      <w:r>
        <w:rPr>
          <w:rFonts w:ascii="Consolas" w:hAnsi="Consolas"/>
          <w:color w:val="0B1F3A"/>
          <w:sz w:val="17"/>
        </w:rPr>
        <w:t>openssl rand -hex 32</w:t>
      </w:r>
    </w:p>
    <w:p>
      <w:pPr>
        <w:keepLines/>
        <w:spacing w:before="40" w:after="140" w:line="252" w:lineRule="auto"/>
        <w:ind w:left="230" w:right="115"/>
        <w:shd w:fill="F1F5F9" w:val="clear"/>
        <w:pBdr>
          <w:left w:val="single" w:sz="18" w:space="7" w:color="8DC63F"/>
        </w:pBdr>
      </w:pPr>
      <w:r>
        <w:rPr>
          <w:rFonts w:ascii="Consolas" w:hAnsi="Consolas"/>
          <w:color w:val="0B1F3A"/>
          <w:sz w:val="17"/>
        </w:rPr>
        <w:t>cd connector-gateway</w:t>
        <w:br/>
        <w:t>npm ci</w:t>
        <w:br/>
        <w:t>npm test</w:t>
        <w:br/>
        <w:t>npm run build</w:t>
        <w:br/>
        <w:t>fly deploy --app &lt;gateway-app&gt;</w:t>
        <w:br/>
        <w:t>curl https://&lt;gateway-app&gt;.fly.dev/healthz</w:t>
        <w:br/>
        <w:t>cd ..</w:t>
      </w:r>
    </w:p>
    <w:p>
      <w:pPr>
        <w:keepLines/>
        <w:spacing w:before="80" w:after="160"/>
        <w:ind w:left="173" w:right="72"/>
        <w:shd w:fill="FEF2F2" w:val="clear"/>
        <w:pBdr>
          <w:left w:val="single" w:sz="24" w:space="6" w:color="9B1C1C"/>
        </w:pBdr>
      </w:pPr>
      <w:r>
        <w:rPr>
          <w:rFonts w:ascii="Arial" w:hAnsi="Arial"/>
          <w:b/>
          <w:color w:val="9B1C1C"/>
          <w:sz w:val="18"/>
        </w:rPr>
        <w:t xml:space="preserve">SECURITY TEST  </w:t>
      </w:r>
      <w:r>
        <w:rPr>
          <w:rFonts w:ascii="Arial" w:hAnsi="Arial"/>
          <w:color w:val="334155"/>
          <w:sz w:val="19"/>
        </w:rPr>
        <w:t>The health response must report configured true. Send a request to /api/qm/composio/connections without the QM capability header; it must return 401. If it accepts unsigned or unscoped traffic, stop.</w:t>
      </w:r>
    </w:p>
    <w:p>
      <w:pPr>
        <w:pStyle w:val="Heading2"/>
      </w:pPr>
      <w:r>
        <w:rPr>
          <w:rFonts w:ascii="Arial" w:hAnsi="Arial"/>
          <w:b/>
          <w:color w:val="0B1F3A"/>
          <w:sz w:val="26"/>
        </w:rPr>
        <w:t>C. Point QM at the gateway</w:t>
      </w:r>
    </w:p>
    <w:p>
      <w:r>
        <w:rPr>
          <w:rFonts w:ascii="Arial" w:hAnsi="Arial"/>
          <w:color w:val="334155"/>
          <w:sz w:val="21"/>
        </w:rPr>
        <w:t>The customer gateway URL was already set in qm.config.jsonc and the sandbox egress descriptor. After the live security test, republish and redeploy so every surface uses the verified gateway:</w:t>
      </w:r>
    </w:p>
    <w:p>
      <w:pPr>
        <w:keepLines/>
        <w:spacing w:before="40" w:after="140" w:line="252" w:lineRule="auto"/>
        <w:ind w:left="230" w:right="115"/>
        <w:shd w:fill="F1F5F9" w:val="clear"/>
        <w:pBdr>
          <w:left w:val="single" w:sz="18" w:space="7" w:color="8DC63F"/>
        </w:pBdr>
      </w:pPr>
      <w:r>
        <w:rPr>
          <w:rFonts w:ascii="Consolas" w:hAnsi="Consolas"/>
          <w:color w:val="0B1F3A"/>
          <w:sz w:val="17"/>
        </w:rPr>
        <w:t>npm run gateway:test</w:t>
        <w:br/>
        <w:t>npm exec qm -- sandbox publish</w:t>
        <w:br/>
        <w:t>npm exec qm -- plan</w:t>
        <w:br/>
        <w:t>npm exec qm -- up --yes</w:t>
        <w:br/>
        <w:t>npm exec qm -- check --live</w:t>
      </w:r>
    </w:p>
    <w:p>
      <w:pPr>
        <w:pStyle w:val="Heading1"/>
        <w:pBdr>
          <w:bottom w:val="single" w:sz="16" w:space="4" w:color="8DC63F"/>
        </w:pBdr>
      </w:pPr>
      <w:r>
        <w:rPr>
          <w:rFonts w:ascii="Arial" w:hAnsi="Arial"/>
          <w:b/>
          <w:color w:val="0B1F3A"/>
          <w:sz w:val="34"/>
        </w:rPr>
        <w:t>14. Connect each teammate's apps</w:t>
      </w:r>
    </w:p>
    <w:p>
      <w:r>
        <w:rPr>
          <w:rFonts w:ascii="Arial" w:hAnsi="Arial"/>
          <w:color w:val="334155"/>
          <w:sz w:val="21"/>
        </w:rPr>
        <w:t>Repeat this short process for each teammate and each approved personal app. The connection is created only after that person completes the provider's authorization screen.</w:t>
      </w:r>
    </w:p>
    <w:p>
      <w:pPr>
        <w:keepNext/>
        <w:spacing w:before="80" w:after="40"/>
      </w:pPr>
      <w:r>
        <w:rPr>
          <w:rFonts w:ascii="Arial" w:hAnsi="Arial"/>
          <w:b/>
          <w:color w:val="55821E"/>
          <w:sz w:val="22"/>
        </w:rPr>
        <w:t xml:space="preserve">1. </w:t>
      </w:r>
      <w:r>
        <w:rPr>
          <w:rFonts w:ascii="Arial" w:hAnsi="Arial"/>
          <w:b/>
          <w:color w:val="0B1F3A"/>
          <w:sz w:val="22"/>
        </w:rPr>
        <w:t>Open a personal scope.</w:t>
      </w:r>
    </w:p>
    <w:p>
      <w:pPr>
        <w:spacing w:after="120"/>
        <w:ind w:left="691"/>
      </w:pPr>
      <w:r>
        <w:t>Use the teammate's QM direct message or personal web chat, signed in as that person.</w:t>
      </w:r>
    </w:p>
    <w:p>
      <w:pPr>
        <w:keepNext/>
        <w:spacing w:before="80" w:after="40"/>
      </w:pPr>
      <w:r>
        <w:rPr>
          <w:rFonts w:ascii="Arial" w:hAnsi="Arial"/>
          <w:b/>
          <w:color w:val="55821E"/>
          <w:sz w:val="22"/>
        </w:rPr>
        <w:t xml:space="preserve">2. </w:t>
      </w:r>
      <w:r>
        <w:rPr>
          <w:rFonts w:ascii="Arial" w:hAnsi="Arial"/>
          <w:b/>
          <w:color w:val="0B1F3A"/>
          <w:sz w:val="22"/>
        </w:rPr>
        <w:t>Open Connections or ask QM to connect.</w:t>
      </w:r>
    </w:p>
    <w:p>
      <w:pPr>
        <w:spacing w:after="120"/>
        <w:ind w:left="691"/>
      </w:pPr>
      <w:r>
        <w:t>Use Add your own connections in the web UI, or say Connect my Gmail account. The scoped command is composio connect &lt;toolkit&gt;.</w:t>
      </w:r>
    </w:p>
    <w:p>
      <w:pPr>
        <w:keepNext/>
        <w:spacing w:before="80" w:after="40"/>
      </w:pPr>
      <w:r>
        <w:rPr>
          <w:rFonts w:ascii="Arial" w:hAnsi="Arial"/>
          <w:b/>
          <w:color w:val="55821E"/>
          <w:sz w:val="22"/>
        </w:rPr>
        <w:t xml:space="preserve">3. </w:t>
      </w:r>
      <w:r>
        <w:rPr>
          <w:rFonts w:ascii="Arial" w:hAnsi="Arial"/>
          <w:b/>
          <w:color w:val="0B1F3A"/>
          <w:sz w:val="22"/>
        </w:rPr>
        <w:t>Open the Connect Link.</w:t>
      </w:r>
    </w:p>
    <w:p>
      <w:pPr>
        <w:spacing w:after="120"/>
        <w:ind w:left="691"/>
      </w:pPr>
      <w:r>
        <w:t>The teammate follows the link and completes Google, Microsoft, Fathom, or other provider authorization. They should confirm the displayed app, scopes, and customer name before approving.</w:t>
      </w:r>
    </w:p>
    <w:p>
      <w:pPr>
        <w:keepNext/>
        <w:spacing w:before="80" w:after="40"/>
      </w:pPr>
      <w:r>
        <w:rPr>
          <w:rFonts w:ascii="Arial" w:hAnsi="Arial"/>
          <w:b/>
          <w:color w:val="55821E"/>
          <w:sz w:val="22"/>
        </w:rPr>
        <w:t xml:space="preserve">4. </w:t>
      </w:r>
      <w:r>
        <w:rPr>
          <w:rFonts w:ascii="Arial" w:hAnsi="Arial"/>
          <w:b/>
          <w:color w:val="0B1F3A"/>
          <w:sz w:val="22"/>
        </w:rPr>
        <w:t>Confirm active status.</w:t>
      </w:r>
    </w:p>
    <w:p>
      <w:pPr>
        <w:spacing w:after="120"/>
        <w:ind w:left="691"/>
      </w:pPr>
      <w:r>
        <w:t>Return to the same personal scope and ask QM to list connections. The connection must show active for that user.</w:t>
      </w:r>
    </w:p>
    <w:p>
      <w:pPr>
        <w:keepNext/>
        <w:spacing w:before="80" w:after="40"/>
      </w:pPr>
      <w:r>
        <w:rPr>
          <w:rFonts w:ascii="Arial" w:hAnsi="Arial"/>
          <w:b/>
          <w:color w:val="55821E"/>
          <w:sz w:val="22"/>
        </w:rPr>
        <w:t xml:space="preserve">5. </w:t>
      </w:r>
      <w:r>
        <w:rPr>
          <w:rFonts w:ascii="Arial" w:hAnsi="Arial"/>
          <w:b/>
          <w:color w:val="0B1F3A"/>
          <w:sz w:val="22"/>
        </w:rPr>
        <w:t>Run a harmless read test.</w:t>
      </w:r>
    </w:p>
    <w:p>
      <w:pPr>
        <w:spacing w:after="120"/>
        <w:ind w:left="691"/>
      </w:pPr>
      <w:r>
        <w:t>Search or read a non-sensitive test item. For Gmail or Fathom sync, verify only compact summaries, action items, and source pointers are stored as designed.</w:t>
      </w:r>
    </w:p>
    <w:p>
      <w:pPr>
        <w:keepLines/>
        <w:spacing w:before="40" w:after="140" w:line="252" w:lineRule="auto"/>
        <w:ind w:left="230" w:right="115"/>
        <w:shd w:fill="F1F5F9" w:val="clear"/>
        <w:pBdr>
          <w:left w:val="single" w:sz="18" w:space="7" w:color="8DC63F"/>
        </w:pBdr>
      </w:pPr>
      <w:r>
        <w:rPr>
          <w:rFonts w:ascii="Consolas" w:hAnsi="Consolas"/>
          <w:color w:val="0B1F3A"/>
          <w:sz w:val="17"/>
        </w:rPr>
        <w:t>composio connections</w:t>
        <w:br/>
        <w:t>composio search "&lt;safe-query&gt;" --toolkit &lt;toolkit&gt;</w:t>
        <w:br/>
        <w:t>composio read &lt;TOOL_SLUG&gt; --json '{}'</w:t>
      </w:r>
    </w:p>
    <w:p>
      <w:pPr>
        <w:pStyle w:val="Heading2"/>
      </w:pPr>
      <w:r>
        <w:rPr>
          <w:rFonts w:ascii="Arial" w:hAnsi="Arial"/>
          <w:b/>
          <w:color w:val="0B1F3A"/>
          <w:sz w:val="26"/>
        </w:rPr>
        <w:t>Prove user isolation</w:t>
      </w:r>
    </w:p>
    <w:p>
      <w:pPr>
        <w:keepNext/>
        <w:spacing w:before="80" w:after="40"/>
      </w:pPr>
      <w:r>
        <w:rPr>
          <w:rFonts w:ascii="Arial" w:hAnsi="Arial"/>
          <w:b/>
          <w:color w:val="55821E"/>
          <w:sz w:val="22"/>
        </w:rPr>
        <w:t xml:space="preserve">1. </w:t>
      </w:r>
      <w:r>
        <w:rPr>
          <w:rFonts w:ascii="Arial" w:hAnsi="Arial"/>
          <w:b/>
          <w:color w:val="0B1F3A"/>
          <w:sz w:val="22"/>
        </w:rPr>
        <w:t>Test as User A.</w:t>
      </w:r>
    </w:p>
    <w:p>
      <w:pPr>
        <w:spacing w:after="120"/>
        <w:ind w:left="691"/>
      </w:pPr>
      <w:r>
        <w:t>Connect User A's test account and confirm a safe item can be read.</w:t>
      </w:r>
    </w:p>
    <w:p>
      <w:pPr>
        <w:keepNext/>
        <w:spacing w:before="80" w:after="40"/>
      </w:pPr>
      <w:r>
        <w:rPr>
          <w:rFonts w:ascii="Arial" w:hAnsi="Arial"/>
          <w:b/>
          <w:color w:val="55821E"/>
          <w:sz w:val="22"/>
        </w:rPr>
        <w:t xml:space="preserve">2. </w:t>
      </w:r>
      <w:r>
        <w:rPr>
          <w:rFonts w:ascii="Arial" w:hAnsi="Arial"/>
          <w:b/>
          <w:color w:val="0B1F3A"/>
          <w:sz w:val="22"/>
        </w:rPr>
        <w:t>Sign in as User B.</w:t>
      </w:r>
    </w:p>
    <w:p>
      <w:pPr>
        <w:spacing w:after="120"/>
        <w:ind w:left="691"/>
      </w:pPr>
      <w:r>
        <w:t>Open User B's personal scope. User A's connection and data must not appear.</w:t>
      </w:r>
    </w:p>
    <w:p>
      <w:pPr>
        <w:keepNext/>
        <w:spacing w:before="80" w:after="40"/>
      </w:pPr>
      <w:r>
        <w:rPr>
          <w:rFonts w:ascii="Arial" w:hAnsi="Arial"/>
          <w:b/>
          <w:color w:val="55821E"/>
          <w:sz w:val="22"/>
        </w:rPr>
        <w:t xml:space="preserve">3. </w:t>
      </w:r>
      <w:r>
        <w:rPr>
          <w:rFonts w:ascii="Arial" w:hAnsi="Arial"/>
          <w:b/>
          <w:color w:val="0B1F3A"/>
          <w:sz w:val="22"/>
        </w:rPr>
        <w:t>Test shared scope separately.</w:t>
      </w:r>
    </w:p>
    <w:p>
      <w:pPr>
        <w:spacing w:after="120"/>
        <w:ind w:left="691"/>
      </w:pPr>
      <w:r>
        <w:t>Only an organization admin may connect an approved shared account in the designated private company channel.</w:t>
      </w:r>
    </w:p>
    <w:p>
      <w:pPr>
        <w:keepNext/>
        <w:spacing w:before="80" w:after="40"/>
      </w:pPr>
      <w:r>
        <w:rPr>
          <w:rFonts w:ascii="Arial" w:hAnsi="Arial"/>
          <w:b/>
          <w:color w:val="55821E"/>
          <w:sz w:val="22"/>
        </w:rPr>
        <w:t xml:space="preserve">4. </w:t>
      </w:r>
      <w:r>
        <w:rPr>
          <w:rFonts w:ascii="Arial" w:hAnsi="Arial"/>
          <w:b/>
          <w:color w:val="0B1F3A"/>
          <w:sz w:val="22"/>
        </w:rPr>
        <w:t>Test Unified Inbox separately.</w:t>
      </w:r>
    </w:p>
    <w:p>
      <w:pPr>
        <w:spacing w:after="120"/>
        <w:ind w:left="691"/>
      </w:pPr>
      <w:r>
        <w:t>Confirm User A sees only User A's connected sources. If sends are enabled, use a controlled recipient and require exact signed-in confirmation.</w:t>
      </w:r>
    </w:p>
    <w:p>
      <w:pPr>
        <w:keepLines/>
        <w:spacing w:before="80" w:after="160"/>
        <w:ind w:left="173" w:right="72"/>
        <w:shd w:fill="EEF7E6" w:val="clear"/>
        <w:pBdr>
          <w:left w:val="single" w:sz="24" w:space="6" w:color="8DC63F"/>
        </w:pBdr>
      </w:pPr>
      <w:r>
        <w:rPr>
          <w:rFonts w:ascii="Arial" w:hAnsi="Arial"/>
          <w:b/>
          <w:color w:val="55821E"/>
          <w:sz w:val="18"/>
        </w:rPr>
        <w:t xml:space="preserve">PRODUCTION ACCEPTANCE  </w:t>
      </w:r>
      <w:r>
        <w:rPr>
          <w:rFonts w:ascii="Arial" w:hAnsi="Arial"/>
          <w:color w:val="334155"/>
          <w:sz w:val="19"/>
        </w:rPr>
        <w:t>A working Connect Link is not enough. Record OAuth completion, active status, a safe read, correct Inbox scope, and proof that User B cannot access User A's connection or messages.</w:t>
      </w:r>
    </w:p>
    <w:p>
      <w:pPr>
        <w:pStyle w:val="Heading1"/>
        <w:pBdr>
          <w:bottom w:val="single" w:sz="16" w:space="4" w:color="8DC63F"/>
        </w:pBdr>
      </w:pPr>
      <w:r>
        <w:rPr>
          <w:rFonts w:ascii="Arial" w:hAnsi="Arial"/>
          <w:b/>
          <w:color w:val="0B1F3A"/>
          <w:sz w:val="34"/>
        </w:rPr>
        <w:t>15. Set up Slack: two applications</w:t>
      </w:r>
    </w:p>
    <w:p>
      <w:r>
        <w:rPr>
          <w:rFonts w:ascii="Arial" w:hAnsi="Arial"/>
          <w:color w:val="334155"/>
          <w:sz w:val="21"/>
        </w:rPr>
        <w:t>AitlasQM uses two separate Slack apps. Do not combine them: one app is the bot used in channels and DMs; the other is the OpenID Connect app used for portal sign-in.</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1900"/>
        <w:gridCol w:w="4160"/>
        <w:gridCol w:w="3300"/>
      </w:tblGrid>
      <w:tr>
        <w:trPr>
          <w:tblHeader w:val="true"/>
        </w:trPr>
        <w:tc>
          <w:tcPr>
            <w:tcW w:type="dxa" w:w="1900"/>
            <w:tcMar>
              <w:top w:w="90" w:type="dxa"/>
              <w:start w:w="120" w:type="dxa"/>
              <w:bottom w:w="90" w:type="dxa"/>
              <w:end w:w="120" w:type="dxa"/>
            </w:tcMar>
            <w:vAlign w:val="center"/>
            <w:shd w:fill="0B1F3A" w:val="clear"/>
          </w:tcPr>
          <w:p>
            <w:pPr>
              <w:spacing w:after="0"/>
              <w:jc w:val="left"/>
            </w:pPr>
            <w:r>
              <w:rPr>
                <w:rFonts w:ascii="Arial" w:hAnsi="Arial"/>
                <w:b/>
                <w:color w:val="FFFFFF"/>
                <w:sz w:val="18"/>
              </w:rPr>
              <w:t>Slack app</w:t>
            </w:r>
          </w:p>
        </w:tc>
        <w:tc>
          <w:tcPr>
            <w:tcW w:type="dxa" w:w="4160"/>
            <w:tcMar>
              <w:top w:w="90" w:type="dxa"/>
              <w:start w:w="120" w:type="dxa"/>
              <w:bottom w:w="90" w:type="dxa"/>
              <w:end w:w="120" w:type="dxa"/>
            </w:tcMar>
            <w:vAlign w:val="center"/>
            <w:shd w:fill="0B1F3A" w:val="clear"/>
          </w:tcPr>
          <w:p>
            <w:pPr>
              <w:spacing w:after="0"/>
              <w:jc w:val="left"/>
            </w:pPr>
            <w:r>
              <w:rPr>
                <w:rFonts w:ascii="Arial" w:hAnsi="Arial"/>
                <w:b/>
                <w:color w:val="FFFFFF"/>
                <w:sz w:val="18"/>
              </w:rPr>
              <w:t>Purpose</w:t>
            </w:r>
          </w:p>
        </w:tc>
        <w:tc>
          <w:tcPr>
            <w:tcW w:type="dxa" w:w="3300"/>
            <w:tcMar>
              <w:top w:w="90" w:type="dxa"/>
              <w:start w:w="120" w:type="dxa"/>
              <w:bottom w:w="90" w:type="dxa"/>
              <w:end w:w="120" w:type="dxa"/>
            </w:tcMar>
            <w:vAlign w:val="center"/>
            <w:shd w:fill="0B1F3A" w:val="clear"/>
          </w:tcPr>
          <w:p>
            <w:pPr>
              <w:spacing w:after="0"/>
              <w:jc w:val="left"/>
            </w:pPr>
            <w:r>
              <w:rPr>
                <w:rFonts w:ascii="Arial" w:hAnsi="Arial"/>
                <w:b/>
                <w:color w:val="FFFFFF"/>
                <w:sz w:val="18"/>
              </w:rPr>
              <w:t>Key proof</w:t>
            </w:r>
          </w:p>
        </w:tc>
      </w:tr>
      <w:tr>
        <w:tc>
          <w:tcPr>
            <w:tcW w:type="dxa" w:w="1900"/>
            <w:tcMar>
              <w:top w:w="90" w:type="dxa"/>
              <w:start w:w="120" w:type="dxa"/>
              <w:bottom w:w="90" w:type="dxa"/>
              <w:end w:w="120" w:type="dxa"/>
            </w:tcMar>
            <w:vAlign w:val="center"/>
          </w:tcPr>
          <w:p>
            <w:pPr>
              <w:spacing w:after="0"/>
            </w:pPr>
            <w:r>
              <w:rPr>
                <w:rFonts w:ascii="Arial" w:hAnsi="Arial"/>
                <w:b/>
                <w:color w:val="0B1F3A"/>
                <w:sz w:val="18"/>
              </w:rPr>
              <w:t>Bot app</w:t>
            </w:r>
          </w:p>
        </w:tc>
        <w:tc>
          <w:tcPr>
            <w:tcW w:type="dxa" w:w="4160"/>
            <w:tcMar>
              <w:top w:w="90" w:type="dxa"/>
              <w:start w:w="120" w:type="dxa"/>
              <w:bottom w:w="90" w:type="dxa"/>
              <w:end w:w="120" w:type="dxa"/>
            </w:tcMar>
            <w:vAlign w:val="center"/>
          </w:tcPr>
          <w:p>
            <w:pPr>
              <w:spacing w:after="0"/>
            </w:pPr>
            <w:r>
              <w:rPr>
                <w:rFonts w:ascii="Arial" w:hAnsi="Arial"/>
                <w:b w:val="0"/>
                <w:color w:val="334155"/>
                <w:sz w:val="18"/>
              </w:rPr>
              <w:t>Receives mentions and direct messages</w:t>
            </w:r>
          </w:p>
        </w:tc>
        <w:tc>
          <w:tcPr>
            <w:tcW w:type="dxa" w:w="3300"/>
            <w:tcMar>
              <w:top w:w="90" w:type="dxa"/>
              <w:start w:w="120" w:type="dxa"/>
              <w:bottom w:w="90" w:type="dxa"/>
              <w:end w:w="120" w:type="dxa"/>
            </w:tcMar>
            <w:vAlign w:val="center"/>
          </w:tcPr>
          <w:p>
            <w:pPr>
              <w:spacing w:after="0"/>
            </w:pPr>
            <w:r>
              <w:rPr>
                <w:rFonts w:ascii="Arial" w:hAnsi="Arial"/>
                <w:b w:val="0"/>
                <w:color w:val="334155"/>
                <w:sz w:val="18"/>
              </w:rPr>
              <w:t>A normal user can @mention it and receive a real model response</w:t>
            </w:r>
          </w:p>
        </w:tc>
      </w:tr>
      <w:tr>
        <w:tc>
          <w:tcPr>
            <w:tcW w:type="dxa" w:w="1900"/>
            <w:shd w:fill="F8FAFC" w:val="clear"/>
            <w:tcMar>
              <w:top w:w="90" w:type="dxa"/>
              <w:start w:w="120" w:type="dxa"/>
              <w:bottom w:w="90" w:type="dxa"/>
              <w:end w:w="120" w:type="dxa"/>
            </w:tcMar>
            <w:vAlign w:val="center"/>
          </w:tcPr>
          <w:p>
            <w:pPr>
              <w:spacing w:after="0"/>
            </w:pPr>
            <w:r>
              <w:rPr>
                <w:rFonts w:ascii="Arial" w:hAnsi="Arial"/>
                <w:b/>
                <w:color w:val="0B1F3A"/>
                <w:sz w:val="18"/>
              </w:rPr>
              <w:t>SSO app</w:t>
            </w:r>
          </w:p>
        </w:tc>
        <w:tc>
          <w:tcPr>
            <w:tcW w:type="dxa" w:w="4160"/>
            <w:shd w:fill="F8FAFC" w:val="clear"/>
            <w:tcMar>
              <w:top w:w="90" w:type="dxa"/>
              <w:start w:w="120" w:type="dxa"/>
              <w:bottom w:w="90" w:type="dxa"/>
              <w:end w:w="120" w:type="dxa"/>
            </w:tcMar>
            <w:vAlign w:val="center"/>
          </w:tcPr>
          <w:p>
            <w:pPr>
              <w:spacing w:after="0"/>
            </w:pPr>
            <w:r>
              <w:rPr>
                <w:rFonts w:ascii="Arial" w:hAnsi="Arial"/>
                <w:b w:val="0"/>
                <w:color w:val="334155"/>
                <w:sz w:val="18"/>
              </w:rPr>
              <w:t>Signs approved workspace members into the web portal</w:t>
            </w:r>
          </w:p>
        </w:tc>
        <w:tc>
          <w:tcPr>
            <w:tcW w:type="dxa" w:w="3300"/>
            <w:shd w:fill="F8FAFC" w:val="clear"/>
            <w:tcMar>
              <w:top w:w="90" w:type="dxa"/>
              <w:start w:w="120" w:type="dxa"/>
              <w:bottom w:w="90" w:type="dxa"/>
              <w:end w:w="120" w:type="dxa"/>
            </w:tcMar>
            <w:vAlign w:val="center"/>
          </w:tcPr>
          <w:p>
            <w:pPr>
              <w:spacing w:after="0"/>
            </w:pPr>
            <w:r>
              <w:rPr>
                <w:rFonts w:ascii="Arial" w:hAnsi="Arial"/>
                <w:b w:val="0"/>
                <w:color w:val="334155"/>
                <w:sz w:val="18"/>
              </w:rPr>
              <w:t>A normal user completes Slack sign-in and reaches the portal</w:t>
            </w:r>
          </w:p>
        </w:tc>
      </w:tr>
    </w:tbl>
    <w:p>
      <w:pPr>
        <w:spacing w:after="40"/>
      </w:pPr>
    </w:p>
    <w:p>
      <w:pPr>
        <w:keepNext/>
        <w:spacing w:before="80" w:after="40"/>
      </w:pPr>
      <w:r>
        <w:rPr>
          <w:rFonts w:ascii="Arial" w:hAnsi="Arial"/>
          <w:b/>
          <w:color w:val="55821E"/>
          <w:sz w:val="22"/>
        </w:rPr>
        <w:t xml:space="preserve">1. </w:t>
      </w:r>
      <w:r>
        <w:rPr>
          <w:rFonts w:ascii="Arial" w:hAnsi="Arial"/>
          <w:b/>
          <w:color w:val="0B1F3A"/>
          <w:sz w:val="22"/>
        </w:rPr>
        <w:t>Render the customer manifests.</w:t>
      </w:r>
    </w:p>
    <w:p>
      <w:pPr>
        <w:spacing w:after="120"/>
        <w:ind w:left="691"/>
      </w:pPr>
      <w:r>
        <w:t>Generate links and review the customer name, descriptions, permissions, redirect URLs, event subscriptions, and workspace boundary.</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slack render</w:t>
        <w:br/>
        <w:t>npm exec qm -- outputs</w:t>
      </w:r>
    </w:p>
    <w:p>
      <w:pPr>
        <w:keepNext/>
        <w:spacing w:before="80" w:after="40"/>
      </w:pPr>
      <w:r>
        <w:rPr>
          <w:rFonts w:ascii="Arial" w:hAnsi="Arial"/>
          <w:b/>
          <w:color w:val="55821E"/>
          <w:sz w:val="22"/>
        </w:rPr>
        <w:t xml:space="preserve">2. </w:t>
      </w:r>
      <w:r>
        <w:rPr>
          <w:rFonts w:ascii="Arial" w:hAnsi="Arial"/>
          <w:b/>
          <w:color w:val="0B1F3A"/>
          <w:sz w:val="22"/>
        </w:rPr>
        <w:t>Create the SSO app.</w:t>
      </w:r>
    </w:p>
    <w:p>
      <w:pPr>
        <w:spacing w:after="120"/>
        <w:ind w:left="691"/>
      </w:pPr>
      <w:r>
        <w:t>Use the rendered SSO manifest. Copy the client ID and client secret into the approved secret flow, then redeploy.</w:t>
      </w:r>
    </w:p>
    <w:p>
      <w:pPr>
        <w:keepNext/>
        <w:spacing w:before="80" w:after="40"/>
      </w:pPr>
      <w:r>
        <w:rPr>
          <w:rFonts w:ascii="Arial" w:hAnsi="Arial"/>
          <w:b/>
          <w:color w:val="55821E"/>
          <w:sz w:val="22"/>
        </w:rPr>
        <w:t xml:space="preserve">3. </w:t>
      </w:r>
      <w:r>
        <w:rPr>
          <w:rFonts w:ascii="Arial" w:hAnsi="Arial"/>
          <w:b/>
          <w:color w:val="0B1F3A"/>
          <w:sz w:val="22"/>
        </w:rPr>
        <w:t>Create the bot app.</w:t>
      </w:r>
    </w:p>
    <w:p>
      <w:pPr>
        <w:spacing w:after="120"/>
        <w:ind w:left="691"/>
      </w:pPr>
      <w:r>
        <w:t>Use the rendered bot manifest, install it to the customer workspace, and store the bot credentials through QM Admin or the approved secret path.</w:t>
      </w:r>
    </w:p>
    <w:p>
      <w:pPr>
        <w:keepNext/>
        <w:spacing w:before="80" w:after="40"/>
      </w:pPr>
      <w:r>
        <w:rPr>
          <w:rFonts w:ascii="Arial" w:hAnsi="Arial"/>
          <w:b/>
          <w:color w:val="55821E"/>
          <w:sz w:val="22"/>
        </w:rPr>
        <w:t xml:space="preserve">4. </w:t>
      </w:r>
      <w:r>
        <w:rPr>
          <w:rFonts w:ascii="Arial" w:hAnsi="Arial"/>
          <w:b/>
          <w:color w:val="0B1F3A"/>
          <w:sz w:val="22"/>
        </w:rPr>
        <w:t>Invite and test.</w:t>
      </w:r>
    </w:p>
    <w:p>
      <w:pPr>
        <w:spacing w:after="120"/>
        <w:ind w:left="691"/>
      </w:pPr>
      <w:r>
        <w:t>Invite the bot into a private test channel and send a real @mention from a normal user. Also test a direct message.</w:t>
      </w:r>
    </w:p>
    <w:p>
      <w:pPr>
        <w:keepLines/>
        <w:spacing w:before="80" w:after="160"/>
        <w:ind w:left="173" w:right="72"/>
        <w:shd w:fill="FFF8E8" w:val="clear"/>
        <w:pBdr>
          <w:left w:val="single" w:sz="24" w:space="6" w:color="B7791F"/>
        </w:pBdr>
      </w:pPr>
      <w:r>
        <w:rPr>
          <w:rFonts w:ascii="Arial" w:hAnsi="Arial"/>
          <w:b/>
          <w:color w:val="B7791F"/>
          <w:sz w:val="18"/>
        </w:rPr>
        <w:t xml:space="preserve">WORKSPACE BOUNDARY  </w:t>
      </w:r>
      <w:r>
        <w:rPr>
          <w:rFonts w:ascii="Arial" w:hAnsi="Arial"/>
          <w:color w:val="334155"/>
          <w:sz w:val="19"/>
        </w:rPr>
        <w:t>The allowed Slack team ID and the installed workspace must match. A healthy portal URL does not prove Slack sign-in or bot events work.</w:t>
      </w:r>
    </w:p>
    <w:p>
      <w:r>
        <w:br w:type="page"/>
      </w:r>
    </w:p>
    <w:p>
      <w:pPr>
        <w:pStyle w:val="Heading1"/>
        <w:pBdr>
          <w:bottom w:val="single" w:sz="16" w:space="4" w:color="8DC63F"/>
        </w:pBdr>
      </w:pPr>
      <w:r>
        <w:rPr>
          <w:rFonts w:ascii="Arial" w:hAnsi="Arial"/>
          <w:b/>
          <w:color w:val="0B1F3A"/>
          <w:sz w:val="34"/>
        </w:rPr>
        <w:t>16. Final acceptance checklist</w:t>
      </w:r>
    </w:p>
    <w:p>
      <w:r>
        <w:rPr>
          <w:rFonts w:ascii="Arial" w:hAnsi="Arial"/>
          <w:color w:val="334155"/>
          <w:sz w:val="21"/>
        </w:rPr>
        <w:t>The installation is ready only after every required item below has named evidence and an owner. Marking a command green is not the same as proving the user journey.</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2080"/>
        <w:gridCol w:w="4750"/>
        <w:gridCol w:w="2530"/>
      </w:tblGrid>
      <w:tr>
        <w:trPr>
          <w:tblHeader w:val="true"/>
        </w:trPr>
        <w:tc>
          <w:tcPr>
            <w:tcW w:type="dxa" w:w="2080"/>
            <w:tcMar>
              <w:top w:w="90" w:type="dxa"/>
              <w:start w:w="120" w:type="dxa"/>
              <w:bottom w:w="90" w:type="dxa"/>
              <w:end w:w="120" w:type="dxa"/>
            </w:tcMar>
            <w:vAlign w:val="center"/>
            <w:shd w:fill="0B1F3A" w:val="clear"/>
          </w:tcPr>
          <w:p>
            <w:pPr>
              <w:spacing w:after="0"/>
              <w:jc w:val="left"/>
            </w:pPr>
            <w:r>
              <w:rPr>
                <w:rFonts w:ascii="Arial" w:hAnsi="Arial"/>
                <w:b/>
                <w:color w:val="FFFFFF"/>
                <w:sz w:val="18"/>
              </w:rPr>
              <w:t>Test</w:t>
            </w:r>
          </w:p>
        </w:tc>
        <w:tc>
          <w:tcPr>
            <w:tcW w:type="dxa" w:w="4750"/>
            <w:tcMar>
              <w:top w:w="90" w:type="dxa"/>
              <w:start w:w="120" w:type="dxa"/>
              <w:bottom w:w="90" w:type="dxa"/>
              <w:end w:w="120" w:type="dxa"/>
            </w:tcMar>
            <w:vAlign w:val="center"/>
            <w:shd w:fill="0B1F3A" w:val="clear"/>
          </w:tcPr>
          <w:p>
            <w:pPr>
              <w:spacing w:after="0"/>
              <w:jc w:val="left"/>
            </w:pPr>
            <w:r>
              <w:rPr>
                <w:rFonts w:ascii="Arial" w:hAnsi="Arial"/>
                <w:b/>
                <w:color w:val="FFFFFF"/>
                <w:sz w:val="18"/>
              </w:rPr>
              <w:t>Pass condition</w:t>
            </w:r>
          </w:p>
        </w:tc>
        <w:tc>
          <w:tcPr>
            <w:tcW w:type="dxa" w:w="2530"/>
            <w:tcMar>
              <w:top w:w="90" w:type="dxa"/>
              <w:start w:w="120" w:type="dxa"/>
              <w:bottom w:w="90" w:type="dxa"/>
              <w:end w:w="120" w:type="dxa"/>
            </w:tcMar>
            <w:vAlign w:val="center"/>
            <w:shd w:fill="0B1F3A" w:val="clear"/>
          </w:tcPr>
          <w:p>
            <w:pPr>
              <w:spacing w:after="0"/>
              <w:jc w:val="left"/>
            </w:pPr>
            <w:r>
              <w:rPr>
                <w:rFonts w:ascii="Arial" w:hAnsi="Arial"/>
                <w:b/>
                <w:color w:val="FFFFFF"/>
                <w:sz w:val="18"/>
              </w:rPr>
              <w:t>Evidence / owner</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Ownership</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All production accounts, billing, recovery, and domains are customer controlled</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Starter audit</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No placeholder, foreign production value, credential file, or unowned image remains</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Local validation</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QM, connector client, gateway tests/build, audit, and conformance pass</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Web UI image</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Customer registry digest is pinned; Connections and Unified Inbox load</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Idempotence</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A second qm up creates no duplicate infrastructure</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Portal sign-in</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Normal customer user signs in through customer Slack</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Real model</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User receives a real provider-backed response</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Sandbox isolation</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Agent creates a random proof file; operator independently verifies the correct scoped computer</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Connector user A</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OAuth completes, connection is active, and safe read succeeds</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Connector user B</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Cannot see or use User A's connection, Inbox, or knowledge</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Shared connection</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Admin-approved connection is visible only in designated private shared scope</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Inbox send gate</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Controlled send requires exact signed-in confirmation and is not duplicated</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Slack bot</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Normal user gets a real response to @mention and DM</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shd w:fill="F8FAFC" w:val="clear"/>
            <w:tcMar>
              <w:top w:w="90" w:type="dxa"/>
              <w:start w:w="120" w:type="dxa"/>
              <w:bottom w:w="90" w:type="dxa"/>
              <w:end w:w="120" w:type="dxa"/>
            </w:tcMar>
            <w:vAlign w:val="center"/>
          </w:tcPr>
          <w:p>
            <w:pPr>
              <w:spacing w:after="0"/>
            </w:pPr>
            <w:r>
              <w:rPr>
                <w:rFonts w:ascii="Arial" w:hAnsi="Arial"/>
                <w:b/>
                <w:color w:val="0B1F3A"/>
                <w:sz w:val="18"/>
              </w:rPr>
              <w:t>Recovery</w:t>
            </w:r>
          </w:p>
        </w:tc>
        <w:tc>
          <w:tcPr>
            <w:tcW w:type="dxa" w:w="4750"/>
            <w:shd w:fill="F8FAFC" w:val="clear"/>
            <w:tcMar>
              <w:top w:w="90" w:type="dxa"/>
              <w:start w:w="120" w:type="dxa"/>
              <w:bottom w:w="90" w:type="dxa"/>
              <w:end w:w="120" w:type="dxa"/>
            </w:tcMar>
            <w:vAlign w:val="center"/>
          </w:tcPr>
          <w:p>
            <w:pPr>
              <w:spacing w:after="0"/>
            </w:pPr>
            <w:r>
              <w:rPr>
                <w:rFonts w:ascii="Arial" w:hAnsi="Arial"/>
                <w:b w:val="0"/>
                <w:color w:val="334155"/>
                <w:sz w:val="18"/>
              </w:rPr>
              <w:t>Previous sandbox digest and rollback command are recorded</w:t>
            </w:r>
          </w:p>
        </w:tc>
        <w:tc>
          <w:tcPr>
            <w:tcW w:type="dxa" w:w="253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w:t>
            </w:r>
          </w:p>
        </w:tc>
      </w:tr>
      <w:tr>
        <w:tc>
          <w:tcPr>
            <w:tcW w:type="dxa" w:w="2080"/>
            <w:tcMar>
              <w:top w:w="90" w:type="dxa"/>
              <w:start w:w="120" w:type="dxa"/>
              <w:bottom w:w="90" w:type="dxa"/>
              <w:end w:w="120" w:type="dxa"/>
            </w:tcMar>
            <w:vAlign w:val="center"/>
          </w:tcPr>
          <w:p>
            <w:pPr>
              <w:spacing w:after="0"/>
            </w:pPr>
            <w:r>
              <w:rPr>
                <w:rFonts w:ascii="Arial" w:hAnsi="Arial"/>
                <w:b/>
                <w:color w:val="0B1F3A"/>
                <w:sz w:val="18"/>
              </w:rPr>
              <w:t>Monitoring</w:t>
            </w:r>
          </w:p>
        </w:tc>
        <w:tc>
          <w:tcPr>
            <w:tcW w:type="dxa" w:w="4750"/>
            <w:tcMar>
              <w:top w:w="90" w:type="dxa"/>
              <w:start w:w="120" w:type="dxa"/>
              <w:bottom w:w="90" w:type="dxa"/>
              <w:end w:w="120" w:type="dxa"/>
            </w:tcMar>
            <w:vAlign w:val="center"/>
          </w:tcPr>
          <w:p>
            <w:pPr>
              <w:spacing w:after="0"/>
            </w:pPr>
            <w:r>
              <w:rPr>
                <w:rFonts w:ascii="Arial" w:hAnsi="Arial"/>
                <w:b w:val="0"/>
                <w:color w:val="334155"/>
                <w:sz w:val="18"/>
              </w:rPr>
              <w:t>Owner knows where to inspect status, logs, spend, and alerts</w:t>
            </w:r>
          </w:p>
        </w:tc>
        <w:tc>
          <w:tcPr>
            <w:tcW w:type="dxa" w:w="2530"/>
            <w:tcMar>
              <w:top w:w="90" w:type="dxa"/>
              <w:start w:w="120" w:type="dxa"/>
              <w:bottom w:w="90" w:type="dxa"/>
              <w:end w:w="120" w:type="dxa"/>
            </w:tcMar>
            <w:vAlign w:val="center"/>
          </w:tcPr>
          <w:p>
            <w:pPr>
              <w:spacing w:after="0"/>
            </w:pPr>
            <w:r>
              <w:rPr>
                <w:rFonts w:ascii="Arial" w:hAnsi="Arial"/>
                <w:b w:val="0"/>
                <w:color w:val="334155"/>
                <w:sz w:val="18"/>
              </w:rPr>
              <w:t>__________________</w:t>
            </w:r>
          </w:p>
        </w:tc>
      </w:tr>
    </w:tbl>
    <w:p>
      <w:pPr>
        <w:spacing w:after="40"/>
      </w:pPr>
    </w:p>
    <w:p>
      <w:pPr>
        <w:pStyle w:val="Heading2"/>
      </w:pPr>
      <w:r>
        <w:rPr>
          <w:rFonts w:ascii="Arial" w:hAnsi="Arial"/>
          <w:b/>
          <w:color w:val="0B1F3A"/>
          <w:sz w:val="26"/>
        </w:rPr>
        <w:t>Sandbox proof pattern</w:t>
      </w:r>
    </w:p>
    <w:p>
      <w:r>
        <w:rPr>
          <w:rFonts w:ascii="Arial" w:hAnsi="Arial"/>
          <w:color w:val="334155"/>
          <w:sz w:val="21"/>
        </w:rPr>
        <w:t>Ask the agent in User A's scope to create a UUID in /root/workspace/qm-computer-proof.txt. The deployment operator then locates the Fly Machine selected for that agent_scope and reads the file independently. Repeat for User B and confirm the file and scope do not cross.</w:t>
      </w:r>
    </w:p>
    <w:p>
      <w:pPr>
        <w:keepLines/>
        <w:spacing w:before="80" w:after="160"/>
        <w:ind w:left="173" w:right="72"/>
        <w:shd w:fill="EEF7E6" w:val="clear"/>
        <w:pBdr>
          <w:left w:val="single" w:sz="24" w:space="6" w:color="8DC63F"/>
        </w:pBdr>
      </w:pPr>
      <w:r>
        <w:rPr>
          <w:rFonts w:ascii="Arial" w:hAnsi="Arial"/>
          <w:b/>
          <w:color w:val="55821E"/>
          <w:sz w:val="18"/>
        </w:rPr>
        <w:t xml:space="preserve">OWNER SIGN-OFF  </w:t>
      </w:r>
      <w:r>
        <w:rPr>
          <w:rFonts w:ascii="Arial" w:hAnsi="Arial"/>
          <w:color w:val="334155"/>
          <w:sz w:val="19"/>
        </w:rPr>
        <w:t>Record the deployment commit, QM version, sandbox and web UI digests, gateway release, acceptance date, evidence location, and approving customer owner.</w:t>
      </w:r>
    </w:p>
    <w:p>
      <w:pPr>
        <w:pStyle w:val="Heading1"/>
        <w:pBdr>
          <w:bottom w:val="single" w:sz="16" w:space="4" w:color="8DC63F"/>
        </w:pBdr>
      </w:pPr>
      <w:r>
        <w:rPr>
          <w:rFonts w:ascii="Arial" w:hAnsi="Arial"/>
          <w:b/>
          <w:color w:val="0B1F3A"/>
          <w:sz w:val="34"/>
        </w:rPr>
        <w:t>17. Routine operation, rollback, and troubleshooting</w:t>
      </w:r>
    </w:p>
    <w:p>
      <w:pPr>
        <w:pStyle w:val="Heading2"/>
      </w:pPr>
      <w:r>
        <w:rPr>
          <w:rFonts w:ascii="Arial" w:hAnsi="Arial"/>
          <w:b/>
          <w:color w:val="0B1F3A"/>
          <w:sz w:val="26"/>
        </w:rPr>
        <w:t>Safe routine commands</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check --live</w:t>
        <w:br/>
        <w:t>npm exec qm -- doctor</w:t>
        <w:br/>
        <w:t>npm exec qm -- outputs</w:t>
        <w:br/>
        <w:t>npm exec qm -- plan</w:t>
      </w:r>
    </w:p>
    <w:p>
      <w:r>
        <w:rPr>
          <w:rFonts w:ascii="Arial" w:hAnsi="Arial"/>
          <w:color w:val="334155"/>
          <w:sz w:val="21"/>
        </w:rPr>
        <w:t>Use the Fly dashboard and flyctl for service status and logs. Use the provider dashboards for model spend, Composio connections, Slack installation, database health, object storage, and gateway alerts.</w:t>
      </w:r>
    </w:p>
    <w:p>
      <w:pPr>
        <w:pStyle w:val="Heading2"/>
      </w:pPr>
      <w:r>
        <w:rPr>
          <w:rFonts w:ascii="Arial" w:hAnsi="Arial"/>
          <w:b/>
          <w:color w:val="0B1F3A"/>
          <w:sz w:val="26"/>
        </w:rPr>
        <w:t>Rollback</w:t>
      </w:r>
    </w:p>
    <w:p>
      <w:r>
        <w:rPr>
          <w:rFonts w:ascii="Arial" w:hAnsi="Arial"/>
          <w:color w:val="334155"/>
          <w:sz w:val="21"/>
        </w:rPr>
        <w:t>Record the previous sandbox digest before every sandbox publish. If a sandbox release fails acceptance, use the exact verified digest:</w:t>
      </w:r>
    </w:p>
    <w:p>
      <w:pPr>
        <w:keepLines/>
        <w:spacing w:before="40" w:after="140" w:line="252" w:lineRule="auto"/>
        <w:ind w:left="230" w:right="115"/>
        <w:shd w:fill="F1F5F9" w:val="clear"/>
        <w:pBdr>
          <w:left w:val="single" w:sz="18" w:space="7" w:color="8DC63F"/>
        </w:pBdr>
      </w:pPr>
      <w:r>
        <w:rPr>
          <w:rFonts w:ascii="Consolas" w:hAnsi="Consolas"/>
          <w:color w:val="0B1F3A"/>
          <w:sz w:val="17"/>
        </w:rPr>
        <w:t>npm exec qm -- rollback --to &lt;previous-sandbox-digest&gt;</w:t>
      </w:r>
    </w:p>
    <w:p>
      <w:r>
        <w:rPr>
          <w:rFonts w:ascii="Arial" w:hAnsi="Arial"/>
          <w:color w:val="334155"/>
          <w:sz w:val="21"/>
        </w:rPr>
        <w:t>If the connector layer is unsafe, disable the affected gateway routes or auth configuration before retrying. Do not delete data stores during incident response. The qm down command stops services but does not authorize database, bucket, volume, connected-account, or audit-log deletion.</w:t>
      </w:r>
    </w:p>
    <w:p>
      <w:pPr>
        <w:pStyle w:val="Heading2"/>
      </w:pPr>
      <w:r>
        <w:rPr>
          <w:rFonts w:ascii="Arial" w:hAnsi="Arial"/>
          <w:b/>
          <w:color w:val="0B1F3A"/>
          <w:sz w:val="26"/>
        </w:rPr>
        <w:t>Common problems</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3260"/>
        <w:gridCol w:w="6100"/>
      </w:tblGrid>
      <w:tr>
        <w:trPr>
          <w:tblHeader w:val="true"/>
        </w:trPr>
        <w:tc>
          <w:tcPr>
            <w:tcW w:type="dxa" w:w="3260"/>
            <w:tcMar>
              <w:top w:w="90" w:type="dxa"/>
              <w:start w:w="120" w:type="dxa"/>
              <w:bottom w:w="90" w:type="dxa"/>
              <w:end w:w="120" w:type="dxa"/>
            </w:tcMar>
            <w:vAlign w:val="center"/>
            <w:shd w:fill="0B1F3A" w:val="clear"/>
          </w:tcPr>
          <w:p>
            <w:pPr>
              <w:spacing w:after="0"/>
              <w:jc w:val="left"/>
            </w:pPr>
            <w:r>
              <w:rPr>
                <w:rFonts w:ascii="Arial" w:hAnsi="Arial"/>
                <w:b/>
                <w:color w:val="FFFFFF"/>
                <w:sz w:val="18"/>
              </w:rPr>
              <w:t>Symptom</w:t>
            </w:r>
          </w:p>
        </w:tc>
        <w:tc>
          <w:tcPr>
            <w:tcW w:type="dxa" w:w="6100"/>
            <w:tcMar>
              <w:top w:w="90" w:type="dxa"/>
              <w:start w:w="120" w:type="dxa"/>
              <w:bottom w:w="90" w:type="dxa"/>
              <w:end w:w="120" w:type="dxa"/>
            </w:tcMar>
            <w:vAlign w:val="center"/>
            <w:shd w:fill="0B1F3A" w:val="clear"/>
          </w:tcPr>
          <w:p>
            <w:pPr>
              <w:spacing w:after="0"/>
              <w:jc w:val="left"/>
            </w:pPr>
            <w:r>
              <w:rPr>
                <w:rFonts w:ascii="Arial" w:hAnsi="Arial"/>
                <w:b/>
                <w:color w:val="FFFFFF"/>
                <w:sz w:val="18"/>
              </w:rPr>
              <w:t>Check first</w:t>
            </w:r>
          </w:p>
        </w:tc>
      </w:tr>
      <w:tr>
        <w:tc>
          <w:tcPr>
            <w:tcW w:type="dxa" w:w="3260"/>
            <w:tcMar>
              <w:top w:w="90" w:type="dxa"/>
              <w:start w:w="120" w:type="dxa"/>
              <w:bottom w:w="90" w:type="dxa"/>
              <w:end w:w="120" w:type="dxa"/>
            </w:tcMar>
            <w:vAlign w:val="center"/>
          </w:tcPr>
          <w:p>
            <w:pPr>
              <w:spacing w:after="0"/>
            </w:pPr>
            <w:r>
              <w:rPr>
                <w:rFonts w:ascii="Arial" w:hAnsi="Arial"/>
                <w:b/>
                <w:color w:val="0B1F3A"/>
                <w:sz w:val="18"/>
              </w:rPr>
              <w:t>Fly app created in the wrong account</w:t>
            </w:r>
          </w:p>
        </w:tc>
        <w:tc>
          <w:tcPr>
            <w:tcW w:type="dxa" w:w="6100"/>
            <w:tcMar>
              <w:top w:w="90" w:type="dxa"/>
              <w:start w:w="120" w:type="dxa"/>
              <w:bottom w:w="90" w:type="dxa"/>
              <w:end w:w="120" w:type="dxa"/>
            </w:tcMar>
            <w:vAlign w:val="center"/>
          </w:tcPr>
          <w:p>
            <w:pPr>
              <w:spacing w:after="0"/>
            </w:pPr>
            <w:r>
              <w:rPr>
                <w:rFonts w:ascii="Arial" w:hAnsi="Arial"/>
                <w:b w:val="0"/>
                <w:color w:val="334155"/>
                <w:sz w:val="18"/>
              </w:rPr>
              <w:t>Stop. Verify fly auth whoami, fly orgs list, and qm.config.jsonc flyOrg.</w:t>
            </w:r>
          </w:p>
        </w:tc>
      </w:tr>
      <w:tr>
        <w:tc>
          <w:tcPr>
            <w:tcW w:type="dxa" w:w="3260"/>
            <w:shd w:fill="F8FAFC" w:val="clear"/>
            <w:tcMar>
              <w:top w:w="90" w:type="dxa"/>
              <w:start w:w="120" w:type="dxa"/>
              <w:bottom w:w="90" w:type="dxa"/>
              <w:end w:w="120" w:type="dxa"/>
            </w:tcMar>
            <w:vAlign w:val="center"/>
          </w:tcPr>
          <w:p>
            <w:pPr>
              <w:spacing w:after="0"/>
            </w:pPr>
            <w:r>
              <w:rPr>
                <w:rFonts w:ascii="Arial" w:hAnsi="Arial"/>
                <w:b/>
                <w:color w:val="0B1F3A"/>
                <w:sz w:val="18"/>
              </w:rPr>
              <w:t>qm up reports no sandbox image</w:t>
            </w:r>
          </w:p>
        </w:tc>
        <w:tc>
          <w:tcPr>
            <w:tcW w:type="dxa" w:w="6100"/>
            <w:shd w:fill="F8FAFC" w:val="clear"/>
            <w:tcMar>
              <w:top w:w="90" w:type="dxa"/>
              <w:start w:w="120" w:type="dxa"/>
              <w:bottom w:w="90" w:type="dxa"/>
              <w:end w:w="120" w:type="dxa"/>
            </w:tcMar>
            <w:vAlign w:val="center"/>
          </w:tcPr>
          <w:p>
            <w:pPr>
              <w:spacing w:after="0"/>
            </w:pPr>
            <w:r>
              <w:rPr>
                <w:rFonts w:ascii="Arial" w:hAnsi="Arial"/>
                <w:b w:val="0"/>
                <w:color w:val="334155"/>
                <w:sz w:val="18"/>
              </w:rPr>
              <w:t>Run qm sandbox publish in the verified customer Fly organization, then review the recorded digest.</w:t>
            </w:r>
          </w:p>
        </w:tc>
      </w:tr>
      <w:tr>
        <w:tc>
          <w:tcPr>
            <w:tcW w:type="dxa" w:w="3260"/>
            <w:tcMar>
              <w:top w:w="90" w:type="dxa"/>
              <w:start w:w="120" w:type="dxa"/>
              <w:bottom w:w="90" w:type="dxa"/>
              <w:end w:w="120" w:type="dxa"/>
            </w:tcMar>
            <w:vAlign w:val="center"/>
          </w:tcPr>
          <w:p>
            <w:pPr>
              <w:spacing w:after="0"/>
            </w:pPr>
            <w:r>
              <w:rPr>
                <w:rFonts w:ascii="Arial" w:hAnsi="Arial"/>
                <w:b/>
                <w:color w:val="0B1F3A"/>
                <w:sz w:val="18"/>
              </w:rPr>
              <w:t>Gateway reports host not allowed</w:t>
            </w:r>
          </w:p>
        </w:tc>
        <w:tc>
          <w:tcPr>
            <w:tcW w:type="dxa" w:w="6100"/>
            <w:tcMar>
              <w:top w:w="90" w:type="dxa"/>
              <w:start w:w="120" w:type="dxa"/>
              <w:bottom w:w="90" w:type="dxa"/>
              <w:end w:w="120" w:type="dxa"/>
            </w:tcMar>
            <w:vAlign w:val="center"/>
          </w:tcPr>
          <w:p>
            <w:pPr>
              <w:spacing w:after="0"/>
            </w:pPr>
            <w:r>
              <w:rPr>
                <w:rFonts w:ascii="Arial" w:hAnsi="Arial"/>
                <w:b w:val="0"/>
                <w:color w:val="334155"/>
                <w:sz w:val="18"/>
              </w:rPr>
              <w:t>Use the customer-specific security-reviewed hostname allowlist; do not bypass validation.</w:t>
            </w:r>
          </w:p>
        </w:tc>
      </w:tr>
      <w:tr>
        <w:tc>
          <w:tcPr>
            <w:tcW w:type="dxa" w:w="3260"/>
            <w:shd w:fill="F8FAFC" w:val="clear"/>
            <w:tcMar>
              <w:top w:w="90" w:type="dxa"/>
              <w:start w:w="120" w:type="dxa"/>
              <w:bottom w:w="90" w:type="dxa"/>
              <w:end w:w="120" w:type="dxa"/>
            </w:tcMar>
            <w:vAlign w:val="center"/>
          </w:tcPr>
          <w:p>
            <w:pPr>
              <w:spacing w:after="0"/>
            </w:pPr>
            <w:r>
              <w:rPr>
                <w:rFonts w:ascii="Arial" w:hAnsi="Arial"/>
                <w:b/>
                <w:color w:val="0B1F3A"/>
                <w:sz w:val="18"/>
              </w:rPr>
              <w:t>Composio Connect Link fails</w:t>
            </w:r>
          </w:p>
        </w:tc>
        <w:tc>
          <w:tcPr>
            <w:tcW w:type="dxa" w:w="6100"/>
            <w:shd w:fill="F8FAFC" w:val="clear"/>
            <w:tcMar>
              <w:top w:w="90" w:type="dxa"/>
              <w:start w:w="120" w:type="dxa"/>
              <w:bottom w:w="90" w:type="dxa"/>
              <w:end w:w="120" w:type="dxa"/>
            </w:tcMar>
            <w:vAlign w:val="center"/>
          </w:tcPr>
          <w:p>
            <w:pPr>
              <w:spacing w:after="0"/>
            </w:pPr>
            <w:r>
              <w:rPr>
                <w:rFonts w:ascii="Arial" w:hAnsi="Arial"/>
                <w:b w:val="0"/>
                <w:color w:val="334155"/>
                <w:sz w:val="18"/>
              </w:rPr>
              <w:t>Check customer project, auth config ID, toolkit approval, redirect URI, and gateway logs.</w:t>
            </w:r>
          </w:p>
        </w:tc>
      </w:tr>
      <w:tr>
        <w:tc>
          <w:tcPr>
            <w:tcW w:type="dxa" w:w="3260"/>
            <w:tcMar>
              <w:top w:w="90" w:type="dxa"/>
              <w:start w:w="120" w:type="dxa"/>
              <w:bottom w:w="90" w:type="dxa"/>
              <w:end w:w="120" w:type="dxa"/>
            </w:tcMar>
            <w:vAlign w:val="center"/>
          </w:tcPr>
          <w:p>
            <w:pPr>
              <w:spacing w:after="0"/>
            </w:pPr>
            <w:r>
              <w:rPr>
                <w:rFonts w:ascii="Arial" w:hAnsi="Arial"/>
                <w:b/>
                <w:color w:val="0B1F3A"/>
                <w:sz w:val="18"/>
              </w:rPr>
              <w:t>One user sees another's connection</w:t>
            </w:r>
          </w:p>
        </w:tc>
        <w:tc>
          <w:tcPr>
            <w:tcW w:type="dxa" w:w="6100"/>
            <w:tcMar>
              <w:top w:w="90" w:type="dxa"/>
              <w:start w:w="120" w:type="dxa"/>
              <w:bottom w:w="90" w:type="dxa"/>
              <w:end w:w="120" w:type="dxa"/>
            </w:tcMar>
            <w:vAlign w:val="center"/>
          </w:tcPr>
          <w:p>
            <w:pPr>
              <w:spacing w:after="0"/>
            </w:pPr>
            <w:r>
              <w:rPr>
                <w:rFonts w:ascii="Arial" w:hAnsi="Arial"/>
                <w:b w:val="0"/>
                <w:color w:val="334155"/>
                <w:sz w:val="18"/>
              </w:rPr>
              <w:t>Disable the connector route immediately and audit stable identity and scope mapping.</w:t>
            </w:r>
          </w:p>
        </w:tc>
      </w:tr>
      <w:tr>
        <w:tc>
          <w:tcPr>
            <w:tcW w:type="dxa" w:w="3260"/>
            <w:shd w:fill="F8FAFC" w:val="clear"/>
            <w:tcMar>
              <w:top w:w="90" w:type="dxa"/>
              <w:start w:w="120" w:type="dxa"/>
              <w:bottom w:w="90" w:type="dxa"/>
              <w:end w:w="120" w:type="dxa"/>
            </w:tcMar>
            <w:vAlign w:val="center"/>
          </w:tcPr>
          <w:p>
            <w:pPr>
              <w:spacing w:after="0"/>
            </w:pPr>
            <w:r>
              <w:rPr>
                <w:rFonts w:ascii="Arial" w:hAnsi="Arial"/>
                <w:b/>
                <w:color w:val="0B1F3A"/>
                <w:sz w:val="18"/>
              </w:rPr>
              <w:t>Portal health is green but login fails</w:t>
            </w:r>
          </w:p>
        </w:tc>
        <w:tc>
          <w:tcPr>
            <w:tcW w:type="dxa" w:w="6100"/>
            <w:shd w:fill="F8FAFC" w:val="clear"/>
            <w:tcMar>
              <w:top w:w="90" w:type="dxa"/>
              <w:start w:w="120" w:type="dxa"/>
              <w:bottom w:w="90" w:type="dxa"/>
              <w:end w:w="120" w:type="dxa"/>
            </w:tcMar>
            <w:vAlign w:val="center"/>
          </w:tcPr>
          <w:p>
            <w:pPr>
              <w:spacing w:after="0"/>
            </w:pPr>
            <w:r>
              <w:rPr>
                <w:rFonts w:ascii="Arial" w:hAnsi="Arial"/>
                <w:b w:val="0"/>
                <w:color w:val="334155"/>
                <w:sz w:val="18"/>
              </w:rPr>
              <w:t>Check the separate Slack SSO app, redirect URLs, client secret, and allowed team ID.</w:t>
            </w:r>
          </w:p>
        </w:tc>
      </w:tr>
      <w:tr>
        <w:tc>
          <w:tcPr>
            <w:tcW w:type="dxa" w:w="3260"/>
            <w:tcMar>
              <w:top w:w="90" w:type="dxa"/>
              <w:start w:w="120" w:type="dxa"/>
              <w:bottom w:w="90" w:type="dxa"/>
              <w:end w:w="120" w:type="dxa"/>
            </w:tcMar>
            <w:vAlign w:val="center"/>
          </w:tcPr>
          <w:p>
            <w:pPr>
              <w:spacing w:after="0"/>
            </w:pPr>
            <w:r>
              <w:rPr>
                <w:rFonts w:ascii="Arial" w:hAnsi="Arial"/>
                <w:b/>
                <w:color w:val="0B1F3A"/>
                <w:sz w:val="18"/>
              </w:rPr>
              <w:t>Slack bot is silent</w:t>
            </w:r>
          </w:p>
        </w:tc>
        <w:tc>
          <w:tcPr>
            <w:tcW w:type="dxa" w:w="6100"/>
            <w:tcMar>
              <w:top w:w="90" w:type="dxa"/>
              <w:start w:w="120" w:type="dxa"/>
              <w:bottom w:w="90" w:type="dxa"/>
              <w:end w:w="120" w:type="dxa"/>
            </w:tcMar>
            <w:vAlign w:val="center"/>
          </w:tcPr>
          <w:p>
            <w:pPr>
              <w:spacing w:after="0"/>
            </w:pPr>
            <w:r>
              <w:rPr>
                <w:rFonts w:ascii="Arial" w:hAnsi="Arial"/>
                <w:b w:val="0"/>
                <w:color w:val="334155"/>
                <w:sz w:val="18"/>
              </w:rPr>
              <w:t>Check installation, bot token, event subscription URL, app invitation, scopes, and actual bot username.</w:t>
            </w:r>
          </w:p>
        </w:tc>
      </w:tr>
      <w:tr>
        <w:tc>
          <w:tcPr>
            <w:tcW w:type="dxa" w:w="3260"/>
            <w:shd w:fill="F8FAFC" w:val="clear"/>
            <w:tcMar>
              <w:top w:w="90" w:type="dxa"/>
              <w:start w:w="120" w:type="dxa"/>
              <w:bottom w:w="90" w:type="dxa"/>
              <w:end w:w="120" w:type="dxa"/>
            </w:tcMar>
            <w:vAlign w:val="center"/>
          </w:tcPr>
          <w:p>
            <w:pPr>
              <w:spacing w:after="0"/>
            </w:pPr>
            <w:r>
              <w:rPr>
                <w:rFonts w:ascii="Arial" w:hAnsi="Arial"/>
                <w:b/>
                <w:color w:val="0B1F3A"/>
                <w:sz w:val="18"/>
              </w:rPr>
              <w:t>Model answer fails</w:t>
            </w:r>
          </w:p>
        </w:tc>
        <w:tc>
          <w:tcPr>
            <w:tcW w:type="dxa" w:w="6100"/>
            <w:shd w:fill="F8FAFC" w:val="clear"/>
            <w:tcMar>
              <w:top w:w="90" w:type="dxa"/>
              <w:start w:w="120" w:type="dxa"/>
              <w:bottom w:w="90" w:type="dxa"/>
              <w:end w:w="120" w:type="dxa"/>
            </w:tcMar>
            <w:vAlign w:val="center"/>
          </w:tcPr>
          <w:p>
            <w:pPr>
              <w:spacing w:after="0"/>
            </w:pPr>
            <w:r>
              <w:rPr>
                <w:rFonts w:ascii="Arial" w:hAnsi="Arial"/>
                <w:b w:val="0"/>
                <w:color w:val="334155"/>
                <w:sz w:val="18"/>
              </w:rPr>
              <w:t>Check provider key, billing/quota, configured model, and core service logs.</w:t>
            </w:r>
          </w:p>
        </w:tc>
      </w:tr>
    </w:tbl>
    <w:p>
      <w:pPr>
        <w:spacing w:after="40"/>
      </w:pPr>
    </w:p>
    <w:p>
      <w:r>
        <w:br w:type="page"/>
      </w:r>
    </w:p>
    <w:p>
      <w:pPr>
        <w:pStyle w:val="Heading1"/>
        <w:pBdr>
          <w:bottom w:val="single" w:sz="16" w:space="4" w:color="8DC63F"/>
        </w:pBdr>
      </w:pPr>
      <w:r>
        <w:rPr>
          <w:rFonts w:ascii="Arial" w:hAnsi="Arial"/>
          <w:b/>
          <w:color w:val="0B1F3A"/>
          <w:sz w:val="34"/>
        </w:rPr>
        <w:t>18. Handoff record and official references</w:t>
      </w:r>
    </w:p>
    <w:p>
      <w:pPr>
        <w:pStyle w:val="Heading2"/>
      </w:pPr>
      <w:r>
        <w:rPr>
          <w:rFonts w:ascii="Arial" w:hAnsi="Arial"/>
          <w:b/>
          <w:color w:val="0B1F3A"/>
          <w:sz w:val="26"/>
        </w:rPr>
        <w:t>Customer handoff record</w:t>
      </w:r>
    </w:p>
    <w:tbl>
      <w:tblPr>
        <w:tblW w:type="dxa" w:w="9360"/>
        <w:tblLayout w:type="fixed"/>
        <w:tblLook w:firstColumn="1" w:firstRow="1" w:lastColumn="0" w:lastRow="0" w:noHBand="0" w:noVBand="1" w:val="04A0"/>
        <w:jc w:val="left"/>
        <w:tblInd w:w="120" w:type="dxa"/>
        <w:tblBorders>
          <w:top w:val="single" w:sz="8" w:space="0" w:color="E2E8F0"/>
          <w:left w:val="single" w:sz="8" w:space="0" w:color="E2E8F0"/>
          <w:bottom w:val="single" w:sz="8" w:space="0" w:color="E2E8F0"/>
          <w:right w:val="single" w:sz="8" w:space="0" w:color="E2E8F0"/>
          <w:insideH w:val="single" w:sz="8" w:space="0" w:color="E2E8F0"/>
          <w:insideV w:val="single" w:sz="8" w:space="0" w:color="E2E8F0"/>
        </w:tblBorders>
      </w:tblPr>
      <w:tblGrid>
        <w:gridCol w:w="3480"/>
        <w:gridCol w:w="5880"/>
      </w:tblGrid>
      <w:tr>
        <w:trPr>
          <w:tblHeader w:val="true"/>
        </w:trPr>
        <w:tc>
          <w:tcPr>
            <w:tcW w:type="dxa" w:w="3480"/>
            <w:tcMar>
              <w:top w:w="90" w:type="dxa"/>
              <w:start w:w="120" w:type="dxa"/>
              <w:bottom w:w="90" w:type="dxa"/>
              <w:end w:w="120" w:type="dxa"/>
            </w:tcMar>
            <w:vAlign w:val="center"/>
            <w:shd w:fill="0B1F3A" w:val="clear"/>
          </w:tcPr>
          <w:p>
            <w:pPr>
              <w:spacing w:after="0"/>
              <w:jc w:val="left"/>
            </w:pPr>
            <w:r>
              <w:rPr>
                <w:rFonts w:ascii="Arial" w:hAnsi="Arial"/>
                <w:b/>
                <w:color w:val="FFFFFF"/>
                <w:sz w:val="18"/>
              </w:rPr>
              <w:t>Item</w:t>
            </w:r>
          </w:p>
        </w:tc>
        <w:tc>
          <w:tcPr>
            <w:tcW w:type="dxa" w:w="5880"/>
            <w:tcMar>
              <w:top w:w="90" w:type="dxa"/>
              <w:start w:w="120" w:type="dxa"/>
              <w:bottom w:w="90" w:type="dxa"/>
              <w:end w:w="120" w:type="dxa"/>
            </w:tcMar>
            <w:vAlign w:val="center"/>
            <w:shd w:fill="0B1F3A" w:val="clear"/>
          </w:tcPr>
          <w:p>
            <w:pPr>
              <w:spacing w:after="0"/>
              <w:jc w:val="left"/>
            </w:pPr>
            <w:r>
              <w:rPr>
                <w:rFonts w:ascii="Arial" w:hAnsi="Arial"/>
                <w:b/>
                <w:color w:val="FFFFFF"/>
                <w:sz w:val="18"/>
              </w:rPr>
              <w:t>Record</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Customer repository and default branch</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shd w:fill="F8FAFC" w:val="clear"/>
            <w:tcMar>
              <w:top w:w="90" w:type="dxa"/>
              <w:start w:w="120" w:type="dxa"/>
              <w:bottom w:w="90" w:type="dxa"/>
              <w:end w:w="120" w:type="dxa"/>
            </w:tcMar>
            <w:vAlign w:val="center"/>
          </w:tcPr>
          <w:p>
            <w:pPr>
              <w:spacing w:after="0"/>
            </w:pPr>
            <w:r>
              <w:rPr>
                <w:rFonts w:ascii="Arial" w:hAnsi="Arial"/>
                <w:b/>
                <w:color w:val="0B1F3A"/>
                <w:sz w:val="18"/>
              </w:rPr>
              <w:t>Deployment commit</w:t>
            </w:r>
          </w:p>
        </w:tc>
        <w:tc>
          <w:tcPr>
            <w:tcW w:type="dxa" w:w="588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QM CLI version</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shd w:fill="F8FAFC" w:val="clear"/>
            <w:tcMar>
              <w:top w:w="90" w:type="dxa"/>
              <w:start w:w="120" w:type="dxa"/>
              <w:bottom w:w="90" w:type="dxa"/>
              <w:end w:w="120" w:type="dxa"/>
            </w:tcMar>
            <w:vAlign w:val="center"/>
          </w:tcPr>
          <w:p>
            <w:pPr>
              <w:spacing w:after="0"/>
            </w:pPr>
            <w:r>
              <w:rPr>
                <w:rFonts w:ascii="Arial" w:hAnsi="Arial"/>
                <w:b/>
                <w:color w:val="0B1F3A"/>
                <w:sz w:val="18"/>
              </w:rPr>
              <w:t>Fly organization and applications</w:t>
            </w:r>
          </w:p>
        </w:tc>
        <w:tc>
          <w:tcPr>
            <w:tcW w:type="dxa" w:w="588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Sprites organization</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shd w:fill="F8FAFC" w:val="clear"/>
            <w:tcMar>
              <w:top w:w="90" w:type="dxa"/>
              <w:start w:w="120" w:type="dxa"/>
              <w:bottom w:w="90" w:type="dxa"/>
              <w:end w:w="120" w:type="dxa"/>
            </w:tcMar>
            <w:vAlign w:val="center"/>
          </w:tcPr>
          <w:p>
            <w:pPr>
              <w:spacing w:after="0"/>
            </w:pPr>
            <w:r>
              <w:rPr>
                <w:rFonts w:ascii="Arial" w:hAnsi="Arial"/>
                <w:b/>
                <w:color w:val="0B1F3A"/>
                <w:sz w:val="18"/>
              </w:rPr>
              <w:t>Composio project and approved toolkits</w:t>
            </w:r>
          </w:p>
        </w:tc>
        <w:tc>
          <w:tcPr>
            <w:tcW w:type="dxa" w:w="588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Gateway service, domain, and release</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shd w:fill="F8FAFC" w:val="clear"/>
            <w:tcMar>
              <w:top w:w="90" w:type="dxa"/>
              <w:start w:w="120" w:type="dxa"/>
              <w:bottom w:w="90" w:type="dxa"/>
              <w:end w:w="120" w:type="dxa"/>
            </w:tcMar>
            <w:vAlign w:val="center"/>
          </w:tcPr>
          <w:p>
            <w:pPr>
              <w:spacing w:after="0"/>
            </w:pPr>
            <w:r>
              <w:rPr>
                <w:rFonts w:ascii="Arial" w:hAnsi="Arial"/>
                <w:b/>
                <w:color w:val="0B1F3A"/>
                <w:sz w:val="18"/>
              </w:rPr>
              <w:t>Web UI image and immutable digest</w:t>
            </w:r>
          </w:p>
        </w:tc>
        <w:tc>
          <w:tcPr>
            <w:tcW w:type="dxa" w:w="588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Slack SSO app and bot app owners</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shd w:fill="F8FAFC" w:val="clear"/>
            <w:tcMar>
              <w:top w:w="90" w:type="dxa"/>
              <w:start w:w="120" w:type="dxa"/>
              <w:bottom w:w="90" w:type="dxa"/>
              <w:end w:w="120" w:type="dxa"/>
            </w:tcMar>
            <w:vAlign w:val="center"/>
          </w:tcPr>
          <w:p>
            <w:pPr>
              <w:spacing w:after="0"/>
            </w:pPr>
            <w:r>
              <w:rPr>
                <w:rFonts w:ascii="Arial" w:hAnsi="Arial"/>
                <w:b/>
                <w:color w:val="0B1F3A"/>
                <w:sz w:val="18"/>
              </w:rPr>
              <w:t>Secret manager / recovery location</w:t>
            </w:r>
          </w:p>
        </w:tc>
        <w:tc>
          <w:tcPr>
            <w:tcW w:type="dxa" w:w="588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Monitoring and incident owner</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shd w:fill="F8FAFC" w:val="clear"/>
            <w:tcMar>
              <w:top w:w="90" w:type="dxa"/>
              <w:start w:w="120" w:type="dxa"/>
              <w:bottom w:w="90" w:type="dxa"/>
              <w:end w:w="120" w:type="dxa"/>
            </w:tcMar>
            <w:vAlign w:val="center"/>
          </w:tcPr>
          <w:p>
            <w:pPr>
              <w:spacing w:after="0"/>
            </w:pPr>
            <w:r>
              <w:rPr>
                <w:rFonts w:ascii="Arial" w:hAnsi="Arial"/>
                <w:b/>
                <w:color w:val="0B1F3A"/>
                <w:sz w:val="18"/>
              </w:rPr>
              <w:t>Acceptance evidence location</w:t>
            </w:r>
          </w:p>
        </w:tc>
        <w:tc>
          <w:tcPr>
            <w:tcW w:type="dxa" w:w="5880"/>
            <w:shd w:fill="F8FAFC" w:val="clear"/>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r>
        <w:tc>
          <w:tcPr>
            <w:tcW w:type="dxa" w:w="3480"/>
            <w:tcMar>
              <w:top w:w="90" w:type="dxa"/>
              <w:start w:w="120" w:type="dxa"/>
              <w:bottom w:w="90" w:type="dxa"/>
              <w:end w:w="120" w:type="dxa"/>
            </w:tcMar>
            <w:vAlign w:val="center"/>
          </w:tcPr>
          <w:p>
            <w:pPr>
              <w:spacing w:after="0"/>
            </w:pPr>
            <w:r>
              <w:rPr>
                <w:rFonts w:ascii="Arial" w:hAnsi="Arial"/>
                <w:b/>
                <w:color w:val="0B1F3A"/>
                <w:sz w:val="18"/>
              </w:rPr>
              <w:t>Customer approver and date</w:t>
            </w:r>
          </w:p>
        </w:tc>
        <w:tc>
          <w:tcPr>
            <w:tcW w:type="dxa" w:w="5880"/>
            <w:tcMar>
              <w:top w:w="90" w:type="dxa"/>
              <w:start w:w="120" w:type="dxa"/>
              <w:bottom w:w="90" w:type="dxa"/>
              <w:end w:w="120" w:type="dxa"/>
            </w:tcMar>
            <w:vAlign w:val="center"/>
          </w:tcPr>
          <w:p>
            <w:pPr>
              <w:spacing w:after="0"/>
            </w:pPr>
            <w:r>
              <w:rPr>
                <w:rFonts w:ascii="Arial" w:hAnsi="Arial"/>
                <w:b w:val="0"/>
                <w:color w:val="334155"/>
                <w:sz w:val="18"/>
              </w:rPr>
              <w:t>_______________________________________________</w:t>
            </w:r>
          </w:p>
        </w:tc>
      </w:tr>
    </w:tbl>
    <w:p>
      <w:pPr>
        <w:spacing w:after="40"/>
      </w:pPr>
    </w:p>
    <w:p>
      <w:pPr>
        <w:pStyle w:val="Heading2"/>
      </w:pPr>
      <w:r>
        <w:rPr>
          <w:rFonts w:ascii="Arial" w:hAnsi="Arial"/>
          <w:b/>
          <w:color w:val="0B1F3A"/>
          <w:sz w:val="26"/>
        </w:rPr>
        <w:t>Repository references</w:t>
      </w:r>
    </w:p>
    <w:p>
      <w:pPr>
        <w:numPr>
          <w:ilvl w:val="0"/>
          <w:numId w:val="29"/>
        </w:numPr>
      </w:pPr>
      <w:r>
        <w:rPr>
          <w:rFonts w:ascii="Arial" w:hAnsi="Arial"/>
          <w:color w:val="334155"/>
          <w:sz w:val="21"/>
        </w:rPr>
        <w:t>README.md — repository entry point and local validation commands.</w:t>
      </w:r>
    </w:p>
    <w:p>
      <w:pPr>
        <w:numPr>
          <w:ilvl w:val="0"/>
          <w:numId w:val="29"/>
        </w:numPr>
      </w:pPr>
      <w:r>
        <w:rPr>
          <w:rFonts w:ascii="Arial" w:hAnsi="Arial"/>
          <w:color w:val="334155"/>
          <w:sz w:val="21"/>
        </w:rPr>
        <w:t>deployment.md — owner/operator deployment and acceptance runbook.</w:t>
      </w:r>
    </w:p>
    <w:p>
      <w:pPr>
        <w:numPr>
          <w:ilvl w:val="0"/>
          <w:numId w:val="29"/>
        </w:numPr>
      </w:pPr>
      <w:r>
        <w:rPr>
          <w:rFonts w:ascii="Arial" w:hAnsi="Arial"/>
          <w:color w:val="334155"/>
          <w:sz w:val="21"/>
        </w:rPr>
        <w:t>qm.config.jsonc — actual deployment contract; review before every plan or up.</w:t>
      </w:r>
    </w:p>
    <w:p>
      <w:pPr>
        <w:numPr>
          <w:ilvl w:val="0"/>
          <w:numId w:val="29"/>
        </w:numPr>
      </w:pPr>
      <w:r>
        <w:rPr>
          <w:rFonts w:ascii="Arial" w:hAnsi="Arial"/>
          <w:color w:val="334155"/>
          <w:sz w:val="21"/>
        </w:rPr>
        <w:t>.env.example — supported secret names; never add real values here.</w:t>
      </w:r>
    </w:p>
    <w:p>
      <w:pPr>
        <w:numPr>
          <w:ilvl w:val="0"/>
          <w:numId w:val="29"/>
        </w:numPr>
      </w:pPr>
      <w:r>
        <w:rPr>
          <w:rFonts w:ascii="Arial" w:hAnsi="Arial"/>
          <w:color w:val="334155"/>
          <w:sz w:val="21"/>
        </w:rPr>
        <w:t>CUSTOMER-WORKSHEET.md — customer ownership, access, provider, and acceptance decisions.</w:t>
      </w:r>
    </w:p>
    <w:p>
      <w:pPr>
        <w:numPr>
          <w:ilvl w:val="0"/>
          <w:numId w:val="29"/>
        </w:numPr>
      </w:pPr>
      <w:r>
        <w:rPr>
          <w:rFonts w:ascii="Arial" w:hAnsi="Arial"/>
          <w:color w:val="334155"/>
          <w:sz w:val="21"/>
        </w:rPr>
        <w:t>RELEASE-CHECKLIST.md and SECURITY.md — publication and incident-response gates.</w:t>
      </w:r>
    </w:p>
    <w:p>
      <w:pPr>
        <w:numPr>
          <w:ilvl w:val="0"/>
          <w:numId w:val="29"/>
        </w:numPr>
      </w:pPr>
      <w:r>
        <w:rPr>
          <w:rFonts w:ascii="Arial" w:hAnsi="Arial"/>
          <w:color w:val="334155"/>
          <w:sz w:val="21"/>
        </w:rPr>
        <w:t>connector-gateway/README.md — customer gateway boundary, checks, and Fly deployment.</w:t>
      </w:r>
    </w:p>
    <w:p>
      <w:pPr>
        <w:numPr>
          <w:ilvl w:val="0"/>
          <w:numId w:val="29"/>
        </w:numPr>
      </w:pPr>
      <w:r>
        <w:rPr>
          <w:rFonts w:ascii="Arial" w:hAnsi="Arial"/>
          <w:color w:val="334155"/>
          <w:sz w:val="21"/>
        </w:rPr>
        <w:t>patches/ and scripts/prepare-qm-web-ui.mjs — reproducible Connections and Unified Inbox source.</w:t>
      </w:r>
    </w:p>
    <w:p>
      <w:r>
        <w:br w:type="page"/>
      </w:r>
    </w:p>
    <w:p>
      <w:pPr>
        <w:pStyle w:val="Heading1"/>
        <w:pBdr>
          <w:bottom w:val="single" w:sz="16" w:space="4" w:color="8DC63F"/>
        </w:pBdr>
      </w:pPr>
      <w:r>
        <w:rPr>
          <w:rFonts w:ascii="Arial" w:hAnsi="Arial"/>
          <w:b/>
          <w:color w:val="0B1F3A"/>
          <w:sz w:val="34"/>
        </w:rPr>
        <w:t>Official provider documentation</w:t>
      </w:r>
    </w:p>
    <w:p>
      <w:r>
        <w:rPr>
          <w:rFonts w:ascii="Arial" w:hAnsi="Arial"/>
          <w:color w:val="334155"/>
          <w:sz w:val="21"/>
        </w:rPr>
        <w:t>Use the repository files for this deployment's exact contract and these provider pages for current account, authentication, and platform instructions.</w:t>
      </w:r>
    </w:p>
    <w:p>
      <w:pPr>
        <w:spacing w:after="80"/>
      </w:pPr>
      <w:hyperlink r:id="rId11">
        <w:r>
          <w:rPr>
            <w:rFonts w:ascii="Arial" w:hAnsi="Arial"/>
            <w:color w:val="55821E"/>
            <w:u w:val="single"/>
          </w:rPr>
          <w:t>Fly.io apps</w:t>
        </w:r>
      </w:hyperlink>
      <w:r>
        <w:rPr>
          <w:rFonts w:ascii="Arial" w:hAnsi="Arial"/>
          <w:color w:val="334155"/>
          <w:sz w:val="18"/>
        </w:rPr>
        <w:t xml:space="preserve"> — official provider documentation</w:t>
      </w:r>
    </w:p>
    <w:p>
      <w:pPr>
        <w:spacing w:after="80"/>
      </w:pPr>
      <w:hyperlink r:id="rId12">
        <w:r>
          <w:rPr>
            <w:rFonts w:ascii="Arial" w:hAnsi="Arial"/>
            <w:color w:val="55821E"/>
            <w:u w:val="single"/>
          </w:rPr>
          <w:t>Fly.io access tokens</w:t>
        </w:r>
      </w:hyperlink>
      <w:r>
        <w:rPr>
          <w:rFonts w:ascii="Arial" w:hAnsi="Arial"/>
          <w:color w:val="334155"/>
          <w:sz w:val="18"/>
        </w:rPr>
        <w:t xml:space="preserve"> — official provider documentation</w:t>
      </w:r>
    </w:p>
    <w:p>
      <w:pPr>
        <w:spacing w:after="80"/>
      </w:pPr>
      <w:hyperlink r:id="rId13">
        <w:r>
          <w:rPr>
            <w:rFonts w:ascii="Arial" w:hAnsi="Arial"/>
            <w:color w:val="55821E"/>
            <w:u w:val="single"/>
          </w:rPr>
          <w:t>Sprites quickstart</w:t>
        </w:r>
      </w:hyperlink>
      <w:r>
        <w:rPr>
          <w:rFonts w:ascii="Arial" w:hAnsi="Arial"/>
          <w:color w:val="334155"/>
          <w:sz w:val="18"/>
        </w:rPr>
        <w:t xml:space="preserve"> — official provider documentation</w:t>
      </w:r>
    </w:p>
    <w:p>
      <w:pPr>
        <w:spacing w:after="80"/>
      </w:pPr>
      <w:hyperlink r:id="rId14">
        <w:r>
          <w:rPr>
            <w:rFonts w:ascii="Arial" w:hAnsi="Arial"/>
            <w:color w:val="55821E"/>
            <w:u w:val="single"/>
          </w:rPr>
          <w:t>Sprites authentication</w:t>
        </w:r>
      </w:hyperlink>
      <w:r>
        <w:rPr>
          <w:rFonts w:ascii="Arial" w:hAnsi="Arial"/>
          <w:color w:val="334155"/>
          <w:sz w:val="18"/>
        </w:rPr>
        <w:t xml:space="preserve"> — official provider documentation</w:t>
      </w:r>
    </w:p>
    <w:p>
      <w:pPr>
        <w:spacing w:after="80"/>
      </w:pPr>
      <w:hyperlink r:id="rId15">
        <w:r>
          <w:rPr>
            <w:rFonts w:ascii="Arial" w:hAnsi="Arial"/>
            <w:color w:val="55821E"/>
            <w:u w:val="single"/>
          </w:rPr>
          <w:t>Composio projects</w:t>
        </w:r>
      </w:hyperlink>
      <w:r>
        <w:rPr>
          <w:rFonts w:ascii="Arial" w:hAnsi="Arial"/>
          <w:color w:val="334155"/>
          <w:sz w:val="18"/>
        </w:rPr>
        <w:t xml:space="preserve"> — official provider documentation</w:t>
      </w:r>
    </w:p>
    <w:p>
      <w:pPr>
        <w:spacing w:after="80"/>
      </w:pPr>
      <w:hyperlink r:id="rId16">
        <w:r>
          <w:rPr>
            <w:rFonts w:ascii="Arial" w:hAnsi="Arial"/>
            <w:color w:val="55821E"/>
            <w:u w:val="single"/>
          </w:rPr>
          <w:t>Composio API keys</w:t>
        </w:r>
      </w:hyperlink>
      <w:r>
        <w:rPr>
          <w:rFonts w:ascii="Arial" w:hAnsi="Arial"/>
          <w:color w:val="334155"/>
          <w:sz w:val="18"/>
        </w:rPr>
        <w:t xml:space="preserve"> — official provider documentation</w:t>
      </w:r>
    </w:p>
    <w:p>
      <w:pPr>
        <w:spacing w:after="80"/>
      </w:pPr>
      <w:hyperlink r:id="rId17">
        <w:r>
          <w:rPr>
            <w:rFonts w:ascii="Arial" w:hAnsi="Arial"/>
            <w:color w:val="55821E"/>
            <w:u w:val="single"/>
          </w:rPr>
          <w:t>Composio auth configurations</w:t>
        </w:r>
      </w:hyperlink>
      <w:r>
        <w:rPr>
          <w:rFonts w:ascii="Arial" w:hAnsi="Arial"/>
          <w:color w:val="334155"/>
          <w:sz w:val="18"/>
        </w:rPr>
        <w:t xml:space="preserve"> — official provider documentation</w:t>
      </w:r>
    </w:p>
    <w:p>
      <w:pPr>
        <w:spacing w:after="80"/>
      </w:pPr>
      <w:hyperlink r:id="rId18">
        <w:r>
          <w:rPr>
            <w:rFonts w:ascii="Arial" w:hAnsi="Arial"/>
            <w:color w:val="55821E"/>
            <w:u w:val="single"/>
          </w:rPr>
          <w:t>Composio connected accounts</w:t>
        </w:r>
      </w:hyperlink>
      <w:r>
        <w:rPr>
          <w:rFonts w:ascii="Arial" w:hAnsi="Arial"/>
          <w:color w:val="334155"/>
          <w:sz w:val="18"/>
        </w:rPr>
        <w:t xml:space="preserve"> — official provider documentation</w:t>
      </w:r>
    </w:p>
    <w:p>
      <w:pPr>
        <w:spacing w:after="80"/>
      </w:pPr>
      <w:hyperlink r:id="rId19">
        <w:r>
          <w:rPr>
            <w:rFonts w:ascii="Arial" w:hAnsi="Arial"/>
            <w:color w:val="55821E"/>
            <w:u w:val="single"/>
          </w:rPr>
          <w:t>Composio user authentication</w:t>
        </w:r>
      </w:hyperlink>
      <w:r>
        <w:rPr>
          <w:rFonts w:ascii="Arial" w:hAnsi="Arial"/>
          <w:color w:val="334155"/>
          <w:sz w:val="18"/>
        </w:rPr>
        <w:t xml:space="preserve"> — official provider documentation</w:t>
      </w:r>
    </w:p>
    <w:p>
      <w:pPr>
        <w:keepLines/>
        <w:spacing w:before="80" w:after="160"/>
        <w:ind w:left="173" w:right="72"/>
        <w:shd w:fill="FFF8E8" w:val="clear"/>
        <w:pBdr>
          <w:left w:val="single" w:sz="24" w:space="6" w:color="B7791F"/>
        </w:pBdr>
      </w:pPr>
      <w:r>
        <w:rPr>
          <w:rFonts w:ascii="Arial" w:hAnsi="Arial"/>
          <w:b/>
          <w:color w:val="B7791F"/>
          <w:sz w:val="18"/>
        </w:rPr>
        <w:t xml:space="preserve">LAST CHECK  </w:t>
      </w:r>
      <w:r>
        <w:rPr>
          <w:rFonts w:ascii="Arial" w:hAnsi="Arial"/>
          <w:color w:val="334155"/>
          <w:sz w:val="19"/>
        </w:rPr>
        <w:t>Provider interfaces and commands change. Before a new deployment, compare this manual with the delivered repository commit and the linked official provider documentation.</w:t>
      </w:r>
    </w:p>
    <w:p>
      <w:r>
        <w:br w:type="page"/>
      </w:r>
    </w:p>
    <w:p>
      <w:pPr>
        <w:pStyle w:val="Heading1"/>
      </w:pPr>
      <w:r>
        <w:t>September 2026 template refresh</w:t>
      </w:r>
    </w:p>
    <w:p>
      <w:r>
        <w:t>The public template now pins @yc-software/qm 0.1.12 and applies its AitlasQM web UI changes to the reviewed upstream revision. Use the current README and deployment.md for commands; do not reuse an image built from the older patch series.</w:t>
      </w:r>
    </w:p>
    <w:p>
      <w:pPr>
        <w:pStyle w:val="Heading2"/>
      </w:pPr>
      <w:r>
        <w:t>Specialist rooms</w:t>
      </w:r>
    </w:p>
    <w:p>
      <w:r>
        <w:t>Create private Slack channels or QM room contexts for each mission. The room-skills directory contains editable image-design and landing-page examples. These are not installed automatically. Review each room’s members, tools, model access, credentials, and human approval rules before publishing its skill through the QM Skills editor.</w:t>
      </w:r>
    </w:p>
    <w:p>
      <w:pPr>
        <w:pStyle w:val="Heading2"/>
      </w:pPr>
      <w:r>
        <w:t>Company Brain</w:t>
      </w:r>
    </w:p>
    <w:p>
      <w:r>
        <w:t>QM includes scoped memory. The Brain Map interface can be connected to a separate, customer-owned knowledge service only after its identity, source grants, ingestion consent, and isolation checks are configured. This template does not deploy the ChiroCandy Brain service. Read docs/COMPANY-BRAIN-ADOPTION.md before enabling a knowledge integration.</w:t>
      </w:r>
    </w:p>
    <w:p>
      <w:pPr>
        <w:pStyle w:val="Heading2"/>
      </w:pPr>
      <w:r>
        <w:t>Customer branding</w:t>
      </w:r>
    </w:p>
    <w:p>
      <w:r>
        <w:t>Set the customer’s final botName and QM_BRAND_MARK_URL for web UI and admin. The starter placeholders and the included AitlasQM logo are examples. Never copy another company’s production URL, private image digest, staff email, Slack team ID, or provider secret into a customer repository.</w:t>
      </w:r>
    </w:p>
    <w:sectPr w:rsidR="00FC693F" w:rsidRPr="0006063C" w:rsidSect="00034616">
      <w:headerReference w:type="default" r:id="rId20"/>
      <w:footerReference w:type="default" r:id="rId21"/>
      <w:pgSz w:w="12240" w:h="15840"/>
      <w:pgMar w:top="1181"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4748B"/>
        <w:sz w:val="16"/>
      </w:rPr>
      <w:t>Customer-owned deployment guide  |  Validated 11 Aug 2026</w:t>
    </w:r>
    <w:r>
      <w:rPr>
        <w:rFonts w:ascii="Arial" w:hAnsi="Arial"/>
        <w:b/>
        <w:color w:val="55821E"/>
        <w:sz w:val="16"/>
      </w:rPr>
      <w:t xml:space="preserve">  |  </w:t>
    </w:r>
    <w:r>
      <w:rPr>
        <w:rFonts w:ascii="Arial" w:hAnsi="Arial"/>
        <w:color w:val="64748B"/>
        <w:sz w:val="16"/>
      </w:rPr>
      <w:t xml:space="preserve">Page </w:t>
    </w:r>
    <w:r>
      <w:rPr>
        <w:rFonts w:ascii="Arial" w:hAnsi="Arial"/>
        <w:color w:val="64748B"/>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10" w:space="3" w:color="8DC63F"/>
      </w:pBdr>
    </w:pPr>
    <w:r/>
    <w:r>
      <w:rPr>
        <w:rFonts w:ascii="Arial" w:hAnsi="Arial"/>
        <w:b/>
        <w:color w:val="0B1F3A"/>
        <w:sz w:val="16"/>
      </w:rPr>
      <w:t>CHIROCANDY</w:t>
    </w:r>
    <w:r>
      <w:rPr>
        <w:rFonts w:ascii="Arial" w:hAnsi="Arial"/>
        <w:b/>
        <w:color w:val="8DC63F"/>
        <w:sz w:val="16"/>
      </w:rPr>
      <w:t xml:space="preserve">  |  </w:t>
    </w:r>
    <w:r>
      <w:rPr>
        <w:rFonts w:ascii="Arial" w:hAnsi="Arial"/>
        <w:b/>
        <w:color w:val="64748B"/>
        <w:sz w:val="16"/>
      </w:rPr>
      <w:t>AITLASQM CUSTOMER INSTALLATION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8">
    <w:multiLevelType w:val="singleLevel"/>
    <w:lvl w:ilvl="0">
      <w:start w:val="1"/>
      <w:numFmt w:val="bullet"/>
      <w:lvlText w:val="•"/>
      <w:lvlJc w:val="left"/>
      <w:pPr>
        <w:tabs>
          <w:tab w:val="num" w:pos="690"/>
        </w:tabs>
        <w:ind w:left="690" w:hanging="320"/>
        <w:spacing w:after="60" w:line="276" w:lineRule="auto"/>
      </w:pPr>
      <w:rPr>
        <w:rFonts w:ascii="Arial" w:hAnsi="Arial"/>
      </w:rPr>
    </w:lvl>
  </w:abstractNum>
  <w:abstractNum w:abstractNumId="29">
    <w:multiLevelType w:val="singleLevel"/>
    <w:lvl w:ilvl="0">
      <w:start w:val="1"/>
      <w:numFmt w:val="decimal"/>
      <w:lvlText w:val="%1."/>
      <w:lvlJc w:val="left"/>
      <w:pPr>
        <w:tabs>
          <w:tab w:val="num" w:pos="690"/>
        </w:tabs>
        <w:ind w:left="690" w:hanging="320"/>
        <w:spacing w:after="60" w:line="276" w:lineRule="auto"/>
      </w:pPr>
    </w:lvl>
  </w:abstract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Arial" w:hAnsi="Arial"/>
      <w:b/>
      <w:bCs/>
      <w:color w:val="0B1F3A"/>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B1F3A"/>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rial" w:hAnsi="Arial"/>
      <w:b/>
      <w:bCs/>
      <w:color w:val="5582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billysticker/aitlasqm-deploy-starter" TargetMode="External"/><Relationship Id="rId11" Type="http://schemas.openxmlformats.org/officeDocument/2006/relationships/hyperlink" Target="https://fly.io/docs/apps/overview/" TargetMode="External"/><Relationship Id="rId12" Type="http://schemas.openxmlformats.org/officeDocument/2006/relationships/hyperlink" Target="https://fly.io/docs/security/tokens/" TargetMode="External"/><Relationship Id="rId13" Type="http://schemas.openxmlformats.org/officeDocument/2006/relationships/hyperlink" Target="https://docs.sprites.dev/quickstart/" TargetMode="External"/><Relationship Id="rId14" Type="http://schemas.openxmlformats.org/officeDocument/2006/relationships/hyperlink" Target="https://docs.sprites.dev/cli/authentication/" TargetMode="External"/><Relationship Id="rId15" Type="http://schemas.openxmlformats.org/officeDocument/2006/relationships/hyperlink" Target="https://docs.composio.dev/reference/v3/api-reference/projects" TargetMode="External"/><Relationship Id="rId16" Type="http://schemas.openxmlformats.org/officeDocument/2006/relationships/hyperlink" Target="https://docs.composio.dev/reference/authenticating-to-composio" TargetMode="External"/><Relationship Id="rId17" Type="http://schemas.openxmlformats.org/officeDocument/2006/relationships/hyperlink" Target="https://docs.composio.dev/reference/api-reference/auth-configs" TargetMode="External"/><Relationship Id="rId18" Type="http://schemas.openxmlformats.org/officeDocument/2006/relationships/hyperlink" Target="https://docs.composio.dev/reference/v3/api-reference/connected-accounts" TargetMode="External"/><Relationship Id="rId19" Type="http://schemas.openxmlformats.org/officeDocument/2006/relationships/hyperlink" Target="https://docs.composio.dev/docs/authentication" TargetMode="External"/><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ChiroCandy AitlasQM Customer-Owned Installation Manual</dc:title>
  <dc:subject>Step-by-step setup of a customer-owned QM, Fly.io, Sprites, Composio, and Slack deployment</dc:subject>
  <dc:creator>ChiroCandy Marketing</dc:creator>
  <cp:keywords>ChiroCandy, AitlasQM, Quartermaster, QM, Fly.io, Sprites, Composio, Slack, customer deployment</cp:keywords>
  <dc:description>Validated against the public AitlasQM deployment starter at commit 692f586774443100decd062fa18f79e34f99a043.</dc:description>
  <cp:lastModifiedBy/>
  <cp:revision>1</cp:revision>
  <dcterms:created xsi:type="dcterms:W3CDTF">2013-12-23T23:15:00Z</dcterms:created>
  <dcterms:modified xsi:type="dcterms:W3CDTF">2013-12-23T23:15:00Z</dcterms:modified>
  <cp:category/>
</cp:coreProperties>
</file>