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D849" w14:textId="77777777" w:rsidR="002F7BA6" w:rsidRPr="00502B4A" w:rsidRDefault="00EC7C45">
      <w:pPr>
        <w:pStyle w:val="Title"/>
        <w:rPr>
          <w:rFonts w:ascii="Times New Roman" w:hAnsi="Times New Roman" w:cs="Times New Roman"/>
        </w:rPr>
      </w:pPr>
      <w:r w:rsidRPr="00502B4A">
        <w:rPr>
          <w:rFonts w:ascii="Times New Roman" w:hAnsi="Times New Roman" w:cs="Times New Roman"/>
        </w:rPr>
        <w:t>Validating the Ne &gt; 500 Indicator with SLiM 5.2 Demographic Simulations</w:t>
      </w:r>
    </w:p>
    <w:p w14:paraId="1AF443E4" w14:textId="77777777" w:rsidR="00EC7C45" w:rsidRPr="00502B4A" w:rsidRDefault="00EC7C45">
      <w:pPr>
        <w:pStyle w:val="Subtitle"/>
        <w:rPr>
          <w:rFonts w:ascii="Times New Roman" w:hAnsi="Times New Roman" w:cs="Times New Roman"/>
          <w:color w:val="auto"/>
          <w:lang w:val="en-CH" w:eastAsia="en-CH"/>
        </w:rPr>
      </w:pPr>
      <w:r w:rsidRPr="00502B4A">
        <w:rPr>
          <w:rFonts w:ascii="Times New Roman" w:hAnsi="Times New Roman" w:cs="Times New Roman"/>
          <w:color w:val="auto"/>
        </w:rPr>
        <w:t>A simulation-based framework for testing whether effective population size at time x predicts census population size and extinction risk at time x + t</w:t>
      </w:r>
    </w:p>
    <w:p w14:paraId="3D9158B9"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Abstract</w:t>
      </w:r>
    </w:p>
    <w:p w14:paraId="3066C155"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 xml:space="preserve">This thesis proposes a simulation-based validation framework for the Ne &gt; 500 genetic diversity </w:t>
      </w:r>
      <w:proofErr w:type="gramStart"/>
      <w:r w:rsidRPr="00502B4A">
        <w:rPr>
          <w:rFonts w:ascii="Times New Roman" w:hAnsi="Times New Roman" w:cs="Times New Roman"/>
        </w:rPr>
        <w:t>indicator</w:t>
      </w:r>
      <w:proofErr w:type="gramEnd"/>
      <w:r w:rsidRPr="00502B4A">
        <w:rPr>
          <w:rFonts w:ascii="Times New Roman" w:hAnsi="Times New Roman" w:cs="Times New Roman"/>
        </w:rPr>
        <w:t xml:space="preserve"> using SLiM 5.2, a forward-time, individual-based evolutionary simulation platform. The central research question is whether a population’s effective population size at time x can be used as a reliable early-warning indicator for future census population size, genetic erosion, or extinction risk at time x + t. The study will generate replicated demographic and eco-evolutionary simulations under controlled assumptions, measure contemporary effective population size across time, classify populations by whether Ne exceeds 500, and test the predictive value of that classification for later demographic outcomes. By comparing trajectories across stable, declining, fluctuating, bottlenecked, fragmented, and rescued populations, the thesis will assess the sensitivity, specificity, and practical conservation value of the Ne &gt; 500 threshold. The expected contribution is a transparent validation workflow that clarifies when the indicator performs well, when it may fail, and how simulation design can improve interpretation of genetic diversity indicators in conservation decision-making.</w:t>
      </w:r>
    </w:p>
    <w:p w14:paraId="30B20E0C"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1. Introduction</w:t>
      </w:r>
    </w:p>
    <w:p w14:paraId="72B2BC36"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Effective population size, commonly abbreviated as Ne, is one of the most important quantities in conservation genetics because it describes the size of an idealized population that would experience genetic drift or inbreeding at the same rate as the real population under study. Unlike census population size, Ne reflects the genetic consequences of unequal reproductive success, sex-ratio imbalance, temporal fluctuation in abundance, population structure, and other biological processes. Conservation frameworks increasingly use thresholds based on Ne to evaluate whether populations are large enough to maintain evolutionary potential over time. Among these thresholds, Ne &gt; 500 has become a widely used indicator for assessing whether populations are likely to retain sufficient genetic diversity in the long term.</w:t>
      </w:r>
    </w:p>
    <w:p w14:paraId="4DF5725B"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 xml:space="preserve">The Ne &gt; 500 indicator is conceptually attractive because it translates complex population-genetic processes into a simple binary assessment: populations above the threshold are interpreted as more likely to maintain adaptive potential, whereas populations below the threshold may be more vulnerable to drift, inbreeding, and loss of genetic variation. However, simple indicators require validation. An indicator that is useful for policy or management </w:t>
      </w:r>
      <w:r w:rsidRPr="00502B4A">
        <w:rPr>
          <w:rFonts w:ascii="Times New Roman" w:hAnsi="Times New Roman" w:cs="Times New Roman"/>
        </w:rPr>
        <w:lastRenderedPageBreak/>
        <w:t>should not merely summarize current genetic status; it should also predict biologically meaningful future outcomes such as population persistence, decline, or extinction risk. This thesis therefore focuses on testing the predictive validity of the Ne &gt; 500 indicator through simulation.</w:t>
      </w:r>
    </w:p>
    <w:p w14:paraId="47818111"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SLiM 5.2 is well suited to this problem because it allows forward-time, genetically explicit, individual-based simulations with flexible control over demography, reproduction, survival, selection, dispersal, population structure, and environmental change. The software can represent both classical Wright-Fisher models and more realistic non-Wright-Fisher models in which population size emerges from individual survival and reproduction. These features make SLiM appropriate for testing whether Ne at time x contains useful information about future population size or extinction at time x + t under a broad set of demographic scenarios.</w:t>
      </w:r>
    </w:p>
    <w:p w14:paraId="4D11D1E7"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2. Research Aim and Questions</w:t>
      </w:r>
    </w:p>
    <w:p w14:paraId="05FDA936"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The overall aim of this thesis is to validate whether the Ne &gt; 500 indicator can predict future demographic outcomes in simulated populations. The thesis will treat Ne &gt; 500 at time x as a diagnostic or predictive classification and evaluate its association with census population size, persistence, and extinction probability at time x + t.</w:t>
      </w:r>
    </w:p>
    <w:p w14:paraId="5A944CD5" w14:textId="77777777" w:rsidR="00EC7C45" w:rsidRPr="00502B4A" w:rsidRDefault="00EC7C45" w:rsidP="00EC7C45">
      <w:pPr>
        <w:pStyle w:val="ListParagraph"/>
        <w:numPr>
          <w:ilvl w:val="0"/>
          <w:numId w:val="1"/>
        </w:numPr>
        <w:rPr>
          <w:rFonts w:ascii="Times New Roman" w:hAnsi="Times New Roman" w:cs="Times New Roman"/>
        </w:rPr>
      </w:pPr>
      <w:r w:rsidRPr="00502B4A">
        <w:rPr>
          <w:rFonts w:ascii="Times New Roman" w:hAnsi="Times New Roman" w:cs="Times New Roman"/>
        </w:rPr>
        <w:t>RQ1: How strongly does Ne at time x predict census population size at time x + t across different demographic scenarios?</w:t>
      </w:r>
    </w:p>
    <w:p w14:paraId="0654662B" w14:textId="77777777" w:rsidR="00EC7C45" w:rsidRPr="00502B4A" w:rsidRDefault="00EC7C45" w:rsidP="00EC7C45">
      <w:pPr>
        <w:pStyle w:val="ListParagraph"/>
        <w:numPr>
          <w:ilvl w:val="0"/>
          <w:numId w:val="1"/>
        </w:numPr>
        <w:rPr>
          <w:rFonts w:ascii="Times New Roman" w:hAnsi="Times New Roman" w:cs="Times New Roman"/>
        </w:rPr>
      </w:pPr>
      <w:r w:rsidRPr="00502B4A">
        <w:rPr>
          <w:rFonts w:ascii="Times New Roman" w:hAnsi="Times New Roman" w:cs="Times New Roman"/>
        </w:rPr>
        <w:t>RQ2: Does the binary Ne &gt; 500 indicator accurately distinguish populations with low versus high extinction risk?</w:t>
      </w:r>
    </w:p>
    <w:p w14:paraId="6EE02A7A" w14:textId="77777777" w:rsidR="00EC7C45" w:rsidRPr="00502B4A" w:rsidRDefault="00EC7C45" w:rsidP="00EC7C45">
      <w:pPr>
        <w:pStyle w:val="ListParagraph"/>
        <w:numPr>
          <w:ilvl w:val="0"/>
          <w:numId w:val="1"/>
        </w:numPr>
        <w:rPr>
          <w:rFonts w:ascii="Times New Roman" w:hAnsi="Times New Roman" w:cs="Times New Roman"/>
        </w:rPr>
      </w:pPr>
      <w:r w:rsidRPr="00502B4A">
        <w:rPr>
          <w:rFonts w:ascii="Times New Roman" w:hAnsi="Times New Roman" w:cs="Times New Roman"/>
        </w:rPr>
        <w:t>RQ3: How does the predictive value of Ne &gt; 500 change with the forecast horizon t?</w:t>
      </w:r>
    </w:p>
    <w:p w14:paraId="28CA86A1" w14:textId="77777777" w:rsidR="00EC7C45" w:rsidRPr="00502B4A" w:rsidRDefault="00EC7C45" w:rsidP="00EC7C45">
      <w:pPr>
        <w:pStyle w:val="ListParagraph"/>
        <w:numPr>
          <w:ilvl w:val="0"/>
          <w:numId w:val="1"/>
        </w:numPr>
        <w:rPr>
          <w:rFonts w:ascii="Times New Roman" w:hAnsi="Times New Roman" w:cs="Times New Roman"/>
        </w:rPr>
      </w:pPr>
      <w:r w:rsidRPr="00502B4A">
        <w:rPr>
          <w:rFonts w:ascii="Times New Roman" w:hAnsi="Times New Roman" w:cs="Times New Roman"/>
        </w:rPr>
        <w:t xml:space="preserve">RQ4: Under which conditions </w:t>
      </w:r>
      <w:proofErr w:type="gramStart"/>
      <w:r w:rsidRPr="00502B4A">
        <w:rPr>
          <w:rFonts w:ascii="Times New Roman" w:hAnsi="Times New Roman" w:cs="Times New Roman"/>
        </w:rPr>
        <w:t>does</w:t>
      </w:r>
      <w:proofErr w:type="gramEnd"/>
      <w:r w:rsidRPr="00502B4A">
        <w:rPr>
          <w:rFonts w:ascii="Times New Roman" w:hAnsi="Times New Roman" w:cs="Times New Roman"/>
        </w:rPr>
        <w:t xml:space="preserve"> the Ne &gt; 500 indicator produce false reassurance or false alarm?</w:t>
      </w:r>
    </w:p>
    <w:p w14:paraId="7C9B8F26" w14:textId="77777777" w:rsidR="00EC7C45" w:rsidRPr="00502B4A" w:rsidRDefault="00EC7C45" w:rsidP="00EC7C45">
      <w:pPr>
        <w:pStyle w:val="ListParagraph"/>
        <w:numPr>
          <w:ilvl w:val="0"/>
          <w:numId w:val="1"/>
        </w:numPr>
        <w:rPr>
          <w:rFonts w:ascii="Times New Roman" w:hAnsi="Times New Roman" w:cs="Times New Roman"/>
        </w:rPr>
      </w:pPr>
      <w:r w:rsidRPr="00502B4A">
        <w:rPr>
          <w:rFonts w:ascii="Times New Roman" w:hAnsi="Times New Roman" w:cs="Times New Roman"/>
        </w:rPr>
        <w:t>RQ5: Can simulation outputs identify complementary indicators that improve prediction beyond Ne alone?</w:t>
      </w:r>
    </w:p>
    <w:p w14:paraId="4F8415D9"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3. Literature Background</w:t>
      </w:r>
    </w:p>
    <w:p w14:paraId="4FB35090"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The Ne &gt; 500 threshold originates from conservation-genetic arguments that long-term persistence requires sufficiently large effective population sizes to limit the loss of genetic diversity and maintain adaptive potential. The indicator is used because Ne directly relates to the rate of genetic drift: smaller Ne values lead to faster loss of heterozygosity and stronger stochastic changes in allele frequencies. Contemporary guidance for genetic diversity indicators defines the Ne 500 indicator as the proportion of populations whose effective population size exceeds 500. In practice, Ne may be estimated directly from genetic data or indirectly from census population size using an Ne/Nc conversion ratio when genetic data are unavailable.</w:t>
      </w:r>
    </w:p>
    <w:p w14:paraId="4247BBB7"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 xml:space="preserve">Despite its usefulness, Ne is not equivalent to census population size, and the relationship between the two can vary substantially across life histories and demographic histories. A population may have many individuals but a low Ne if reproduction is highly unequal, if only </w:t>
      </w:r>
      <w:r w:rsidRPr="00502B4A">
        <w:rPr>
          <w:rFonts w:ascii="Times New Roman" w:hAnsi="Times New Roman" w:cs="Times New Roman"/>
        </w:rPr>
        <w:lastRenderedPageBreak/>
        <w:t xml:space="preserve">a small fraction of </w:t>
      </w:r>
      <w:proofErr w:type="gramStart"/>
      <w:r w:rsidRPr="00502B4A">
        <w:rPr>
          <w:rFonts w:ascii="Times New Roman" w:hAnsi="Times New Roman" w:cs="Times New Roman"/>
        </w:rPr>
        <w:t>adults</w:t>
      </w:r>
      <w:proofErr w:type="gramEnd"/>
      <w:r w:rsidRPr="00502B4A">
        <w:rPr>
          <w:rFonts w:ascii="Times New Roman" w:hAnsi="Times New Roman" w:cs="Times New Roman"/>
        </w:rPr>
        <w:t xml:space="preserve"> breed, or if abundance has recently fluctuated. Conversely, a population may temporarily maintain Ne above 500 while still facing future demographic collapse due to environmental deterioration, density dependence, Allee effects, or habitat fragmentation. Therefore, validation requires testing the indicator against simulated futures rather than </w:t>
      </w:r>
      <w:proofErr w:type="gramStart"/>
      <w:r w:rsidRPr="00502B4A">
        <w:rPr>
          <w:rFonts w:ascii="Times New Roman" w:hAnsi="Times New Roman" w:cs="Times New Roman"/>
        </w:rPr>
        <w:t>assuming that</w:t>
      </w:r>
      <w:proofErr w:type="gramEnd"/>
      <w:r w:rsidRPr="00502B4A">
        <w:rPr>
          <w:rFonts w:ascii="Times New Roman" w:hAnsi="Times New Roman" w:cs="Times New Roman"/>
        </w:rPr>
        <w:t xml:space="preserve"> a threshold automatically predicts persistence.</w:t>
      </w:r>
    </w:p>
    <w:p w14:paraId="7E44E189"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4. Conceptual Framework</w:t>
      </w:r>
    </w:p>
    <w:p w14:paraId="75813042"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 xml:space="preserve">The thesis will treat Ne &gt; 500 as an indicator measured at a focal time x. Future outcomes will then be evaluated at time x + t, where t represents different forecast horizons such as 10, 25, 50, 100, or 200 generations. The validation logic is </w:t>
      </w:r>
      <w:proofErr w:type="gramStart"/>
      <w:r w:rsidRPr="00502B4A">
        <w:rPr>
          <w:rFonts w:ascii="Times New Roman" w:hAnsi="Times New Roman" w:cs="Times New Roman"/>
        </w:rPr>
        <w:t>similar to</w:t>
      </w:r>
      <w:proofErr w:type="gramEnd"/>
      <w:r w:rsidRPr="00502B4A">
        <w:rPr>
          <w:rFonts w:ascii="Times New Roman" w:hAnsi="Times New Roman" w:cs="Times New Roman"/>
        </w:rPr>
        <w:t xml:space="preserve"> testing a predictive classifier. A population with Ne &gt; 500 at time x is predicted to have a lower probability of severe decline or extinction by time x + t. A population with Ne ≤ 500 is predicted to have a higher probability of genetic erosion, demographic decline, or extinction. Simulation results can then be summarized by true positives, false positives, true negatives, and false negatives.</w:t>
      </w:r>
    </w:p>
    <w:tbl>
      <w:tblPr>
        <w:tblStyle w:val="GridTable4-Accent1"/>
        <w:tblW w:w="5000" w:type="pct"/>
        <w:tblLook w:val="04A0" w:firstRow="1" w:lastRow="0" w:firstColumn="1" w:lastColumn="0" w:noHBand="0" w:noVBand="1"/>
      </w:tblPr>
      <w:tblGrid>
        <w:gridCol w:w="2529"/>
        <w:gridCol w:w="4412"/>
        <w:gridCol w:w="2075"/>
      </w:tblGrid>
      <w:tr w:rsidR="00EC7C45" w:rsidRPr="00502B4A" w14:paraId="40BCEF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E8FC8" w14:textId="77777777" w:rsidR="00EC7C45" w:rsidRPr="00502B4A" w:rsidRDefault="00EC7C45">
            <w:pPr>
              <w:spacing w:after="160"/>
              <w:rPr>
                <w:rFonts w:ascii="Times New Roman" w:hAnsi="Times New Roman" w:cs="Times New Roman"/>
                <w:color w:val="auto"/>
                <w:lang w:val="en-CH" w:eastAsia="en-CH"/>
              </w:rPr>
            </w:pPr>
            <w:r w:rsidRPr="00502B4A">
              <w:rPr>
                <w:rFonts w:ascii="Times New Roman" w:hAnsi="Times New Roman" w:cs="Times New Roman"/>
                <w:color w:val="auto"/>
              </w:rPr>
              <w:t>Indicator state at time x</w:t>
            </w:r>
          </w:p>
        </w:tc>
        <w:tc>
          <w:tcPr>
            <w:tcW w:w="0" w:type="auto"/>
            <w:hideMark/>
          </w:tcPr>
          <w:p w14:paraId="4CBEB17D" w14:textId="77777777" w:rsidR="00EC7C45" w:rsidRPr="00502B4A" w:rsidRDefault="00EC7C45">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02B4A">
              <w:rPr>
                <w:rFonts w:ascii="Times New Roman" w:hAnsi="Times New Roman" w:cs="Times New Roman"/>
                <w:color w:val="auto"/>
              </w:rPr>
              <w:t>Observed outcome at time x + t</w:t>
            </w:r>
          </w:p>
        </w:tc>
        <w:tc>
          <w:tcPr>
            <w:tcW w:w="0" w:type="auto"/>
            <w:hideMark/>
          </w:tcPr>
          <w:p w14:paraId="4AABED57" w14:textId="77777777" w:rsidR="00EC7C45" w:rsidRPr="00502B4A" w:rsidRDefault="00EC7C45">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02B4A">
              <w:rPr>
                <w:rFonts w:ascii="Times New Roman" w:hAnsi="Times New Roman" w:cs="Times New Roman"/>
                <w:color w:val="auto"/>
              </w:rPr>
              <w:t>Interpretation</w:t>
            </w:r>
          </w:p>
        </w:tc>
      </w:tr>
      <w:tr w:rsidR="00EC7C45" w:rsidRPr="00502B4A" w14:paraId="1B4218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7A8F2" w14:textId="77777777" w:rsidR="00EC7C45" w:rsidRPr="00502B4A" w:rsidRDefault="00EC7C45">
            <w:pPr>
              <w:spacing w:after="160"/>
              <w:rPr>
                <w:rFonts w:ascii="Times New Roman" w:hAnsi="Times New Roman" w:cs="Times New Roman"/>
              </w:rPr>
            </w:pPr>
            <w:r w:rsidRPr="00502B4A">
              <w:rPr>
                <w:rFonts w:ascii="Times New Roman" w:hAnsi="Times New Roman" w:cs="Times New Roman"/>
              </w:rPr>
              <w:t>Ne &gt; 500</w:t>
            </w:r>
          </w:p>
        </w:tc>
        <w:tc>
          <w:tcPr>
            <w:tcW w:w="0" w:type="auto"/>
            <w:hideMark/>
          </w:tcPr>
          <w:p w14:paraId="772904DB" w14:textId="77777777" w:rsidR="00EC7C45" w:rsidRPr="00502B4A" w:rsidRDefault="00EC7C4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Population persists with acceptable census size</w:t>
            </w:r>
          </w:p>
        </w:tc>
        <w:tc>
          <w:tcPr>
            <w:tcW w:w="0" w:type="auto"/>
            <w:hideMark/>
          </w:tcPr>
          <w:p w14:paraId="7BAC478E" w14:textId="77777777" w:rsidR="00EC7C45" w:rsidRPr="00502B4A" w:rsidRDefault="00EC7C4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Correct reassurance</w:t>
            </w:r>
          </w:p>
        </w:tc>
      </w:tr>
      <w:tr w:rsidR="00EC7C45" w:rsidRPr="00502B4A" w14:paraId="20212BD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1B2174D" w14:textId="77777777" w:rsidR="00EC7C45" w:rsidRPr="00502B4A" w:rsidRDefault="00EC7C45">
            <w:pPr>
              <w:spacing w:after="160"/>
              <w:rPr>
                <w:rFonts w:ascii="Times New Roman" w:hAnsi="Times New Roman" w:cs="Times New Roman"/>
              </w:rPr>
            </w:pPr>
            <w:r w:rsidRPr="00502B4A">
              <w:rPr>
                <w:rFonts w:ascii="Times New Roman" w:hAnsi="Times New Roman" w:cs="Times New Roman"/>
              </w:rPr>
              <w:t>Ne &gt; 500</w:t>
            </w:r>
          </w:p>
        </w:tc>
        <w:tc>
          <w:tcPr>
            <w:tcW w:w="0" w:type="auto"/>
            <w:hideMark/>
          </w:tcPr>
          <w:p w14:paraId="3834BF0A" w14:textId="77777777" w:rsidR="00EC7C45" w:rsidRPr="00502B4A" w:rsidRDefault="00EC7C4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Population declines severely or goes extinct</w:t>
            </w:r>
          </w:p>
        </w:tc>
        <w:tc>
          <w:tcPr>
            <w:tcW w:w="0" w:type="auto"/>
            <w:hideMark/>
          </w:tcPr>
          <w:p w14:paraId="5A91A2D8" w14:textId="77777777" w:rsidR="00EC7C45" w:rsidRPr="00502B4A" w:rsidRDefault="00EC7C4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False reassurance</w:t>
            </w:r>
          </w:p>
        </w:tc>
      </w:tr>
      <w:tr w:rsidR="00EC7C45" w:rsidRPr="00502B4A" w14:paraId="5750EB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C6646" w14:textId="77777777" w:rsidR="00EC7C45" w:rsidRPr="00502B4A" w:rsidRDefault="00EC7C45">
            <w:pPr>
              <w:rPr>
                <w:rFonts w:ascii="Times New Roman" w:hAnsi="Times New Roman" w:cs="Times New Roman"/>
              </w:rPr>
            </w:pPr>
            <w:r w:rsidRPr="00502B4A">
              <w:rPr>
                <w:rFonts w:ascii="Times New Roman" w:hAnsi="Times New Roman" w:cs="Times New Roman"/>
              </w:rPr>
              <w:t>Ne ≤ 500</w:t>
            </w:r>
          </w:p>
        </w:tc>
        <w:tc>
          <w:tcPr>
            <w:tcW w:w="0" w:type="auto"/>
            <w:hideMark/>
          </w:tcPr>
          <w:p w14:paraId="120C4C9F" w14:textId="77777777" w:rsidR="00EC7C45" w:rsidRPr="00502B4A" w:rsidRDefault="00EC7C4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Population declines severely or goes extinct</w:t>
            </w:r>
          </w:p>
        </w:tc>
        <w:tc>
          <w:tcPr>
            <w:tcW w:w="0" w:type="auto"/>
            <w:hideMark/>
          </w:tcPr>
          <w:p w14:paraId="7CE42448" w14:textId="77777777" w:rsidR="00EC7C45" w:rsidRPr="00502B4A" w:rsidRDefault="00EC7C4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Correct warning</w:t>
            </w:r>
          </w:p>
        </w:tc>
      </w:tr>
      <w:tr w:rsidR="00EC7C45" w:rsidRPr="00502B4A" w14:paraId="6C7F092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550B3D" w14:textId="77777777" w:rsidR="00EC7C45" w:rsidRPr="00502B4A" w:rsidRDefault="00EC7C45">
            <w:pPr>
              <w:rPr>
                <w:rFonts w:ascii="Times New Roman" w:hAnsi="Times New Roman" w:cs="Times New Roman"/>
              </w:rPr>
            </w:pPr>
            <w:r w:rsidRPr="00502B4A">
              <w:rPr>
                <w:rFonts w:ascii="Times New Roman" w:hAnsi="Times New Roman" w:cs="Times New Roman"/>
              </w:rPr>
              <w:t>Ne ≤ 500</w:t>
            </w:r>
          </w:p>
        </w:tc>
        <w:tc>
          <w:tcPr>
            <w:tcW w:w="0" w:type="auto"/>
            <w:hideMark/>
          </w:tcPr>
          <w:p w14:paraId="179CF6A2" w14:textId="77777777" w:rsidR="00EC7C45" w:rsidRPr="00502B4A" w:rsidRDefault="00EC7C4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Population persists with acceptable census size</w:t>
            </w:r>
          </w:p>
        </w:tc>
        <w:tc>
          <w:tcPr>
            <w:tcW w:w="0" w:type="auto"/>
            <w:hideMark/>
          </w:tcPr>
          <w:p w14:paraId="7BAE65A9" w14:textId="77777777" w:rsidR="00EC7C45" w:rsidRPr="00502B4A" w:rsidRDefault="00EC7C4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2B4A">
              <w:rPr>
                <w:rFonts w:ascii="Times New Roman" w:hAnsi="Times New Roman" w:cs="Times New Roman"/>
              </w:rPr>
              <w:t>False alarm</w:t>
            </w:r>
          </w:p>
        </w:tc>
      </w:tr>
    </w:tbl>
    <w:p w14:paraId="4A5CF3AC" w14:textId="77777777" w:rsidR="00EC7C45" w:rsidRPr="00502B4A" w:rsidRDefault="00EC7C45">
      <w:pPr>
        <w:rPr>
          <w:rFonts w:ascii="Times New Roman" w:hAnsi="Times New Roman" w:cs="Times New Roman"/>
          <w:lang w:val="en-CH" w:eastAsia="en-CH"/>
        </w:rPr>
      </w:pPr>
    </w:p>
    <w:p w14:paraId="3A4BDC59"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5. Methodology</w:t>
      </w:r>
    </w:p>
    <w:p w14:paraId="1B17D536" w14:textId="77777777" w:rsidR="00EC7C45" w:rsidRPr="00502B4A" w:rsidRDefault="00EC7C45">
      <w:pPr>
        <w:pStyle w:val="Heading2"/>
        <w:rPr>
          <w:rFonts w:ascii="Times New Roman" w:hAnsi="Times New Roman" w:cs="Times New Roman"/>
          <w:color w:val="auto"/>
          <w:lang w:val="en-CH" w:eastAsia="en-CH"/>
        </w:rPr>
      </w:pPr>
      <w:r w:rsidRPr="00502B4A">
        <w:rPr>
          <w:rFonts w:ascii="Times New Roman" w:hAnsi="Times New Roman" w:cs="Times New Roman"/>
          <w:color w:val="auto"/>
        </w:rPr>
        <w:t>5.1 Simulation platform</w:t>
      </w:r>
    </w:p>
    <w:p w14:paraId="622306B4"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All simulations will be implemented in SLiM 5.2 using genetically explicit forward-time models. The primary implementation will use non-Wright-Fisher models because they allow census population size to emerge from individual reproduction, mortality, density dependence, dispersal, and environmental variation. Each simulation replicate will track census population size, reproductive output, survival, allele-frequency change, heterozygosity, inbreeding, and estimated contemporary Ne over time.</w:t>
      </w:r>
    </w:p>
    <w:p w14:paraId="3641621E" w14:textId="77777777" w:rsidR="00EC7C45" w:rsidRPr="00502B4A" w:rsidRDefault="00EC7C45">
      <w:pPr>
        <w:pStyle w:val="Heading2"/>
        <w:rPr>
          <w:rFonts w:ascii="Times New Roman" w:hAnsi="Times New Roman" w:cs="Times New Roman"/>
          <w:color w:val="auto"/>
          <w:lang w:val="en-CH" w:eastAsia="en-CH"/>
        </w:rPr>
      </w:pPr>
      <w:r w:rsidRPr="00502B4A">
        <w:rPr>
          <w:rFonts w:ascii="Times New Roman" w:hAnsi="Times New Roman" w:cs="Times New Roman"/>
          <w:color w:val="auto"/>
        </w:rPr>
        <w:t>5.2 Scenario design</w:t>
      </w:r>
    </w:p>
    <w:p w14:paraId="0C406B69"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 xml:space="preserve">The simulation study will include a factorial design spanning demographic regimes, carrying capacities, growth rates, mortality schedules, reproductive variance, bottleneck severity, </w:t>
      </w:r>
      <w:r w:rsidRPr="00502B4A">
        <w:rPr>
          <w:rFonts w:ascii="Times New Roman" w:hAnsi="Times New Roman" w:cs="Times New Roman"/>
        </w:rPr>
        <w:lastRenderedPageBreak/>
        <w:t>migration rates, and environmental stochasticity. Core demographic scenarios will include stable populations, gradual declines, sudden bottlenecks, repeated bottlenecks, fluctuating environments, fragmented metapopulations, source-sink systems, and management rescue interventions. Each scenario will be replicated many times to separate systematic effects from stochastic noise.</w:t>
      </w:r>
    </w:p>
    <w:p w14:paraId="3163A2F3" w14:textId="77777777" w:rsidR="00EC7C45" w:rsidRPr="00502B4A" w:rsidRDefault="00EC7C45">
      <w:pPr>
        <w:pStyle w:val="Heading2"/>
        <w:rPr>
          <w:rFonts w:ascii="Times New Roman" w:hAnsi="Times New Roman" w:cs="Times New Roman"/>
          <w:color w:val="auto"/>
          <w:lang w:val="en-CH" w:eastAsia="en-CH"/>
        </w:rPr>
      </w:pPr>
      <w:r w:rsidRPr="00502B4A">
        <w:rPr>
          <w:rFonts w:ascii="Times New Roman" w:hAnsi="Times New Roman" w:cs="Times New Roman"/>
          <w:color w:val="auto"/>
        </w:rPr>
        <w:t>5.3 Measuring Ne at time x</w:t>
      </w:r>
    </w:p>
    <w:p w14:paraId="60208C37"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For each replicate, Ne will be estimated at predefined focal times. The thesis will compare several operational definitions of Ne: the known simulation-based effective size derived from reproductive variance and allele-frequency change, an estimated contemporary Ne based on simulated genetic samples, and a proxy Ne derived from census size using an assumed Ne/Nc ratio. Comparing these measures is important because real conservation assessments often rely on incomplete data, whereas simulations provide access to the underlying population history.</w:t>
      </w:r>
    </w:p>
    <w:p w14:paraId="4C36EA36" w14:textId="77777777" w:rsidR="00EC7C45" w:rsidRPr="00502B4A" w:rsidRDefault="00EC7C45">
      <w:pPr>
        <w:pStyle w:val="Heading2"/>
        <w:rPr>
          <w:rFonts w:ascii="Times New Roman" w:hAnsi="Times New Roman" w:cs="Times New Roman"/>
          <w:color w:val="auto"/>
          <w:lang w:val="en-CH" w:eastAsia="en-CH"/>
        </w:rPr>
      </w:pPr>
      <w:r w:rsidRPr="00502B4A">
        <w:rPr>
          <w:rFonts w:ascii="Times New Roman" w:hAnsi="Times New Roman" w:cs="Times New Roman"/>
          <w:color w:val="auto"/>
        </w:rPr>
        <w:t>5.4 Forecast outcomes at time x + t</w:t>
      </w:r>
    </w:p>
    <w:p w14:paraId="6D777C96"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At each forecast horizon, the simulation will record whether the population remains extant, whether census size remains above a predefined management threshold, whether heterozygosity has declined beyond a critical level, and whether inbreeding has increased substantially. Extinction will be defined as census population size reaching zero. Severe decline may be defined as a proportional reduction from the focal-time census size, an absolute minimum number of mature individuals, or both. These outcome definitions will be compared in sensitivity analyses.</w:t>
      </w:r>
    </w:p>
    <w:p w14:paraId="62DF5908"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6. Statistical Validation Strategy</w:t>
      </w:r>
    </w:p>
    <w:p w14:paraId="2B601232"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The predictive performance of the Ne &gt; 500 indicator will be evaluated using regression, classification, and survival-analysis approaches. Logistic regression will estimate how Ne status at time x affects the probability of extinction by time x + t. Linear or generalized additive models will examine whether continuous Ne predicts later census size. Receiver operating characteristic analysis will quantify discrimination between populations that persist and those that decline or go extinct. Survival models will estimate whether Ne &gt; 500 is associated with longer time to extinction while accounting for censoring.</w:t>
      </w:r>
    </w:p>
    <w:p w14:paraId="7D3C2A06"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Key validation metrics will include sensitivity, specificity, positive predictive value, negative predictive value, area under the receiver operating characteristic curve, calibration, and Brier score. Sensitivity will show how often the indicator correctly identifies populations that later decline or go extinct. Specificity will show how often it correctly identifies populations that remain viable. Calibration will test whether predicted risk levels correspond to observed extinction frequencies across simulation replicates.</w:t>
      </w:r>
    </w:p>
    <w:p w14:paraId="76CD7542"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lastRenderedPageBreak/>
        <w:t>7. Expected Results</w:t>
      </w:r>
    </w:p>
    <w:p w14:paraId="2B8B95A4"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The thesis is expected to show that Ne &gt; 500 is useful but conditional. In stable environments with moderate reproductive variance, populations above the threshold should generally maintain genetic diversity and show lower extinction risk. However, under abrupt environmental change, strong density-independent mortality, severe habitat deterioration, or strong Allee effects, Ne &gt; 500 at time x may not prevent later decline. Conversely, populations below 500 may recover if migration, management rescue, or rapid population growth occurs. These cases will identify the boundary conditions under which the indicator should be interpreted cautiously.</w:t>
      </w:r>
    </w:p>
    <w:p w14:paraId="79F972F6"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8. Limitations</w:t>
      </w:r>
    </w:p>
    <w:p w14:paraId="0A5955F0"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Simulation studies depend on assumptions about life history, genetic architecture, sampling design, and environmental stochasticity. Results from SLiM models will therefore not prove that a single threshold is universally valid. Instead, they will identify conditions under which the indicator is robust or fragile. Another limitation is that estimated Ne from genetic samples can differ from the true simulation value, especially when sampling is sparse, populations are structured, or recent demographic events distort allele-frequency patterns. The thesis will address these issues through sensitivity analyses and by reporting uncertainty around all validation metrics.</w:t>
      </w:r>
    </w:p>
    <w:p w14:paraId="48AA0D96"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9. Proposed Chapter Structure</w:t>
      </w:r>
    </w:p>
    <w:p w14:paraId="5E2E5DF8"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Introduction: conservation context, Ne thresholds, and the need for validation.</w:t>
      </w:r>
    </w:p>
    <w:p w14:paraId="33D7E6DD"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Theoretical background: effective population size, genetic drift, extinction risk, and the Ne &gt; 500 indicator.</w:t>
      </w:r>
    </w:p>
    <w:p w14:paraId="7CC068C0"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Simulation methods: SLiM 5.2 model design, parameterization, and replication strategy.</w:t>
      </w:r>
    </w:p>
    <w:p w14:paraId="7C7F7DFD"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Validation framework: predictive metrics, statistical models, and sensitivity analyses.</w:t>
      </w:r>
    </w:p>
    <w:p w14:paraId="42115702"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Results: indicator performance across demographic scenarios and forecast horizons.</w:t>
      </w:r>
    </w:p>
    <w:p w14:paraId="2E43CA8F"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Discussion: interpretation for conservation policy, limitations, and recommendations.</w:t>
      </w:r>
    </w:p>
    <w:p w14:paraId="79BE99D3" w14:textId="77777777" w:rsidR="00EC7C45" w:rsidRPr="00502B4A" w:rsidRDefault="00EC7C45" w:rsidP="00EC7C45">
      <w:pPr>
        <w:pStyle w:val="ListParagraph"/>
        <w:numPr>
          <w:ilvl w:val="0"/>
          <w:numId w:val="2"/>
        </w:numPr>
        <w:rPr>
          <w:rFonts w:ascii="Times New Roman" w:hAnsi="Times New Roman" w:cs="Times New Roman"/>
        </w:rPr>
      </w:pPr>
      <w:r w:rsidRPr="00502B4A">
        <w:rPr>
          <w:rFonts w:ascii="Times New Roman" w:hAnsi="Times New Roman" w:cs="Times New Roman"/>
        </w:rPr>
        <w:t>Conclusion: summary of whether and when Ne &gt; 500 predicts future population outcomes.</w:t>
      </w:r>
    </w:p>
    <w:p w14:paraId="5B605D46" w14:textId="77777777" w:rsidR="00EC7C45" w:rsidRPr="00502B4A" w:rsidRDefault="00EC7C45">
      <w:pPr>
        <w:pStyle w:val="Heading1"/>
        <w:rPr>
          <w:rFonts w:ascii="Times New Roman" w:hAnsi="Times New Roman" w:cs="Times New Roman"/>
          <w:color w:val="auto"/>
          <w:lang w:val="en-CH" w:eastAsia="en-CH"/>
        </w:rPr>
      </w:pPr>
      <w:r w:rsidRPr="00502B4A">
        <w:rPr>
          <w:rFonts w:ascii="Times New Roman" w:hAnsi="Times New Roman" w:cs="Times New Roman"/>
          <w:color w:val="auto"/>
        </w:rPr>
        <w:t>10. Preliminary References</w:t>
      </w:r>
    </w:p>
    <w:p w14:paraId="718D266B"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Haller, B. C., and Messer, P. W. SLiM: an evolutionary simulation framework and associated documentation for version 5.2.</w:t>
      </w:r>
    </w:p>
    <w:p w14:paraId="26DE4BC1"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t xml:space="preserve">Haller, B. C., Messer, P. W., and collaborators. SLiM publications on forward genetic simulation, non-Wright-Fisher </w:t>
      </w:r>
      <w:proofErr w:type="spellStart"/>
      <w:r w:rsidRPr="00502B4A">
        <w:rPr>
          <w:rFonts w:ascii="Times New Roman" w:hAnsi="Times New Roman" w:cs="Times New Roman"/>
        </w:rPr>
        <w:t>modeling</w:t>
      </w:r>
      <w:proofErr w:type="spellEnd"/>
      <w:r w:rsidRPr="00502B4A">
        <w:rPr>
          <w:rFonts w:ascii="Times New Roman" w:hAnsi="Times New Roman" w:cs="Times New Roman"/>
        </w:rPr>
        <w:t xml:space="preserve">, tree-sequence recording, multispecies </w:t>
      </w:r>
      <w:proofErr w:type="spellStart"/>
      <w:r w:rsidRPr="00502B4A">
        <w:rPr>
          <w:rFonts w:ascii="Times New Roman" w:hAnsi="Times New Roman" w:cs="Times New Roman"/>
        </w:rPr>
        <w:t>modeling</w:t>
      </w:r>
      <w:proofErr w:type="spellEnd"/>
      <w:r w:rsidRPr="00502B4A">
        <w:rPr>
          <w:rFonts w:ascii="Times New Roman" w:hAnsi="Times New Roman" w:cs="Times New Roman"/>
        </w:rPr>
        <w:t>, and SLiM 5.</w:t>
      </w:r>
    </w:p>
    <w:p w14:paraId="0B512618" w14:textId="77777777" w:rsidR="00EC7C45" w:rsidRPr="00502B4A" w:rsidRDefault="00EC7C45">
      <w:pPr>
        <w:rPr>
          <w:rFonts w:ascii="Times New Roman" w:hAnsi="Times New Roman" w:cs="Times New Roman"/>
          <w:lang w:val="en-CH" w:eastAsia="en-CH"/>
        </w:rPr>
      </w:pPr>
      <w:r w:rsidRPr="00502B4A">
        <w:rPr>
          <w:rFonts w:ascii="Times New Roman" w:hAnsi="Times New Roman" w:cs="Times New Roman"/>
        </w:rPr>
        <w:lastRenderedPageBreak/>
        <w:t>Guidelines for genetic diversity indicators. Ne 500 indicator background and practical guidance for estimating contemporary effective population size.</w:t>
      </w:r>
    </w:p>
    <w:p w14:paraId="6D17B3C1" w14:textId="77777777" w:rsidR="002F7BA6" w:rsidRPr="00502B4A" w:rsidRDefault="002F7BA6">
      <w:pPr>
        <w:rPr>
          <w:rFonts w:ascii="Times New Roman" w:hAnsi="Times New Roman" w:cs="Times New Roman"/>
        </w:rPr>
      </w:pPr>
    </w:p>
    <w:sectPr w:rsidR="002F7BA6" w:rsidRPr="00502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40F02"/>
    <w:multiLevelType w:val="multilevel"/>
    <w:tmpl w:val="051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80ABC"/>
    <w:multiLevelType w:val="multilevel"/>
    <w:tmpl w:val="E610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327580">
    <w:abstractNumId w:val="0"/>
  </w:num>
  <w:num w:numId="2" w16cid:durableId="69010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78"/>
    <w:rsid w:val="002F7BA6"/>
    <w:rsid w:val="00502B4A"/>
    <w:rsid w:val="00544D69"/>
    <w:rsid w:val="00A72578"/>
    <w:rsid w:val="00D607C6"/>
    <w:rsid w:val="00EC7C4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A251"/>
  <w15:chartTrackingRefBased/>
  <w15:docId w15:val="{B81FE4EC-847A-4018-B959-E9A60BFA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578"/>
    <w:rPr>
      <w:rFonts w:eastAsiaTheme="majorEastAsia" w:cstheme="majorBidi"/>
      <w:color w:val="272727" w:themeColor="text1" w:themeTint="D8"/>
    </w:rPr>
  </w:style>
  <w:style w:type="paragraph" w:styleId="Title">
    <w:name w:val="Title"/>
    <w:basedOn w:val="Normal"/>
    <w:next w:val="Normal"/>
    <w:link w:val="TitleChar"/>
    <w:uiPriority w:val="10"/>
    <w:qFormat/>
    <w:rsid w:val="00A72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578"/>
    <w:pPr>
      <w:spacing w:before="160"/>
      <w:jc w:val="center"/>
    </w:pPr>
    <w:rPr>
      <w:i/>
      <w:iCs/>
      <w:color w:val="404040" w:themeColor="text1" w:themeTint="BF"/>
    </w:rPr>
  </w:style>
  <w:style w:type="character" w:customStyle="1" w:styleId="QuoteChar">
    <w:name w:val="Quote Char"/>
    <w:basedOn w:val="DefaultParagraphFont"/>
    <w:link w:val="Quote"/>
    <w:uiPriority w:val="29"/>
    <w:rsid w:val="00A72578"/>
    <w:rPr>
      <w:i/>
      <w:iCs/>
      <w:color w:val="404040" w:themeColor="text1" w:themeTint="BF"/>
    </w:rPr>
  </w:style>
  <w:style w:type="paragraph" w:styleId="ListParagraph">
    <w:name w:val="List Paragraph"/>
    <w:basedOn w:val="Normal"/>
    <w:uiPriority w:val="34"/>
    <w:qFormat/>
    <w:rsid w:val="00A72578"/>
    <w:pPr>
      <w:ind w:left="720"/>
      <w:contextualSpacing/>
    </w:pPr>
  </w:style>
  <w:style w:type="character" w:styleId="IntenseEmphasis">
    <w:name w:val="Intense Emphasis"/>
    <w:basedOn w:val="DefaultParagraphFont"/>
    <w:uiPriority w:val="21"/>
    <w:qFormat/>
    <w:rsid w:val="00A72578"/>
    <w:rPr>
      <w:i/>
      <w:iCs/>
      <w:color w:val="0F4761" w:themeColor="accent1" w:themeShade="BF"/>
    </w:rPr>
  </w:style>
  <w:style w:type="paragraph" w:styleId="IntenseQuote">
    <w:name w:val="Intense Quote"/>
    <w:basedOn w:val="Normal"/>
    <w:next w:val="Normal"/>
    <w:link w:val="IntenseQuoteChar"/>
    <w:uiPriority w:val="30"/>
    <w:qFormat/>
    <w:rsid w:val="00A72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578"/>
    <w:rPr>
      <w:i/>
      <w:iCs/>
      <w:color w:val="0F4761" w:themeColor="accent1" w:themeShade="BF"/>
    </w:rPr>
  </w:style>
  <w:style w:type="character" w:styleId="IntenseReference">
    <w:name w:val="Intense Reference"/>
    <w:basedOn w:val="DefaultParagraphFont"/>
    <w:uiPriority w:val="32"/>
    <w:qFormat/>
    <w:rsid w:val="00A72578"/>
    <w:rPr>
      <w:b/>
      <w:bCs/>
      <w:smallCaps/>
      <w:color w:val="0F4761" w:themeColor="accent1" w:themeShade="BF"/>
      <w:spacing w:val="5"/>
    </w:rPr>
  </w:style>
  <w:style w:type="character" w:styleId="BookTitle">
    <w:name w:val="Book Title"/>
    <w:basedOn w:val="DefaultParagraphFont"/>
    <w:uiPriority w:val="33"/>
    <w:qFormat/>
    <w:rsid w:val="00A72578"/>
    <w:rPr>
      <w:b/>
      <w:bCs/>
      <w:i/>
      <w:iCs/>
      <w:spacing w:val="5"/>
    </w:rPr>
  </w:style>
  <w:style w:type="paragraph" w:styleId="Caption">
    <w:name w:val="caption"/>
    <w:basedOn w:val="Normal"/>
    <w:next w:val="Normal"/>
    <w:uiPriority w:val="35"/>
    <w:semiHidden/>
    <w:unhideWhenUsed/>
    <w:qFormat/>
    <w:rsid w:val="00A72578"/>
    <w:pPr>
      <w:spacing w:after="200" w:line="240" w:lineRule="auto"/>
    </w:pPr>
    <w:rPr>
      <w:i/>
      <w:iCs/>
      <w:color w:val="0E2841" w:themeColor="text2"/>
      <w:sz w:val="18"/>
      <w:szCs w:val="18"/>
    </w:rPr>
  </w:style>
  <w:style w:type="character" w:styleId="Emphasis">
    <w:name w:val="Emphasis"/>
    <w:basedOn w:val="DefaultParagraphFont"/>
    <w:uiPriority w:val="20"/>
    <w:qFormat/>
    <w:rsid w:val="00A72578"/>
    <w:rPr>
      <w:i/>
      <w:iCs/>
    </w:rPr>
  </w:style>
  <w:style w:type="paragraph" w:styleId="NoSpacing">
    <w:name w:val="No Spacing"/>
    <w:uiPriority w:val="1"/>
    <w:qFormat/>
    <w:rsid w:val="00A72578"/>
    <w:pPr>
      <w:spacing w:after="0" w:line="240" w:lineRule="auto"/>
    </w:pPr>
  </w:style>
  <w:style w:type="character" w:styleId="Strong">
    <w:name w:val="Strong"/>
    <w:basedOn w:val="DefaultParagraphFont"/>
    <w:uiPriority w:val="22"/>
    <w:qFormat/>
    <w:rsid w:val="00A72578"/>
    <w:rPr>
      <w:b/>
      <w:bCs/>
    </w:rPr>
  </w:style>
  <w:style w:type="character" w:styleId="SubtleEmphasis">
    <w:name w:val="Subtle Emphasis"/>
    <w:basedOn w:val="DefaultParagraphFont"/>
    <w:uiPriority w:val="19"/>
    <w:qFormat/>
    <w:rsid w:val="00A72578"/>
    <w:rPr>
      <w:i/>
      <w:iCs/>
      <w:color w:val="404040" w:themeColor="text1" w:themeTint="BF"/>
    </w:rPr>
  </w:style>
  <w:style w:type="character" w:styleId="SubtleReference">
    <w:name w:val="Subtle Reference"/>
    <w:basedOn w:val="DefaultParagraphFont"/>
    <w:uiPriority w:val="31"/>
    <w:qFormat/>
    <w:rsid w:val="00A72578"/>
    <w:rPr>
      <w:smallCaps/>
      <w:color w:val="5A5A5A" w:themeColor="text1" w:themeTint="A5"/>
    </w:rPr>
  </w:style>
  <w:style w:type="paragraph" w:styleId="TOCHeading">
    <w:name w:val="TOC Heading"/>
    <w:basedOn w:val="Heading1"/>
    <w:next w:val="Normal"/>
    <w:uiPriority w:val="39"/>
    <w:semiHidden/>
    <w:unhideWhenUsed/>
    <w:qFormat/>
    <w:rsid w:val="00A72578"/>
    <w:pPr>
      <w:spacing w:before="240" w:after="0"/>
      <w:outlineLvl w:val="9"/>
    </w:pPr>
    <w:rPr>
      <w:sz w:val="32"/>
      <w:szCs w:val="32"/>
    </w:rPr>
  </w:style>
  <w:style w:type="paragraph" w:styleId="NormalWeb">
    <w:name w:val="Normal (Web)"/>
    <w:basedOn w:val="Normal"/>
    <w:uiPriority w:val="99"/>
    <w:semiHidden/>
    <w:unhideWhenUsed/>
    <w:rsid w:val="00A72578"/>
    <w:pPr>
      <w:spacing w:before="100" w:beforeAutospacing="1" w:after="100" w:afterAutospacing="1" w:line="240" w:lineRule="auto"/>
    </w:pPr>
    <w:rPr>
      <w:rFonts w:ascii="Times New Roman" w:hAnsi="Times New Roman" w:cs="Times New Roman"/>
      <w:lang w:val="en-CH" w:eastAsia="en-CH"/>
    </w:rPr>
  </w:style>
  <w:style w:type="table" w:styleId="GridTable4-Accent1">
    <w:name w:val="Grid Table 4 Accent 1"/>
    <w:basedOn w:val="TableNormal"/>
    <w:uiPriority w:val="49"/>
    <w:rsid w:val="00EC7C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1822</Words>
  <Characters>11212</Characters>
  <Application>Microsoft Office Word</Application>
  <DocSecurity>0</DocSecurity>
  <Lines>203</Lines>
  <Paragraphs>72</Paragraphs>
  <ScaleCrop>false</ScaleCrop>
  <Company>Loft Dynamics AG</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Wallisch</dc:creator>
  <cp:keywords/>
  <dc:description/>
  <cp:lastModifiedBy>William Wallisch</cp:lastModifiedBy>
  <cp:revision>2</cp:revision>
  <dcterms:created xsi:type="dcterms:W3CDTF">2026-09-22T09:43:00Z</dcterms:created>
  <dcterms:modified xsi:type="dcterms:W3CDTF">2026-09-22T09:47:00Z</dcterms:modified>
</cp:coreProperties>
</file>