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宋体" w:eastAsia="宋体" w:cs="宋体"/>
          <w:kern w:val="0"/>
          <w:sz w:val="18"/>
          <w:szCs w:val="18"/>
        </w:rPr>
      </w:pPr>
      <w:r>
        <w:rPr>
          <w:rFonts w:hint="eastAsia" w:ascii="Calibri" w:hAnsi="Calibri" w:eastAsia="宋体" w:cs="Calibri"/>
          <w:b/>
          <w:color w:val="000000"/>
          <w:kern w:val="0"/>
          <w:sz w:val="24"/>
          <w:szCs w:val="24"/>
        </w:rPr>
        <w:t>9、请阐述空间计量模型的主要模型形式及其内在联系。</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drawing>
          <wp:inline distT="0" distB="0" distL="0" distR="0">
            <wp:extent cx="4629150" cy="32105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633586" cy="3213831"/>
                    </a:xfrm>
                    <a:prstGeom prst="rect">
                      <a:avLst/>
                    </a:prstGeom>
                  </pic:spPr>
                </pic:pic>
              </a:graphicData>
            </a:graphic>
          </wp:inline>
        </w:drawing>
      </w:r>
    </w:p>
    <w:p>
      <w:pPr>
        <w:widowControl/>
        <w:shd w:val="clear" w:color="auto" w:fill="FFFFFF"/>
        <w:rPr>
          <w:rFonts w:ascii="Calibri" w:hAnsi="Calibri" w:eastAsia="宋体" w:cs="Calibri"/>
          <w:b/>
          <w:color w:val="000000"/>
          <w:kern w:val="0"/>
          <w:sz w:val="24"/>
          <w:szCs w:val="24"/>
        </w:rPr>
      </w:pPr>
      <w:r>
        <w:rPr>
          <w:rFonts w:hint="eastAsia" w:ascii="Calibri" w:hAnsi="Calibri" w:eastAsia="宋体" w:cs="Calibri"/>
          <w:b/>
          <w:color w:val="000000"/>
          <w:kern w:val="0"/>
          <w:sz w:val="24"/>
          <w:szCs w:val="24"/>
        </w:rPr>
        <w:t>10、地理加权模型与分位数回归模型存在什么样的区别与联系？</w:t>
      </w:r>
    </w:p>
    <w:p>
      <w:pPr>
        <w:widowControl/>
        <w:shd w:val="clear" w:color="auto" w:fill="FFFFFF"/>
        <w:rPr>
          <w:rFonts w:ascii="Tahoma" w:hAnsi="Tahoma" w:cs="Tahoma"/>
          <w:color w:val="333333"/>
          <w:szCs w:val="21"/>
          <w:shd w:val="clear" w:color="auto" w:fill="FFFFFF"/>
        </w:rPr>
      </w:pPr>
      <w:r>
        <w:fldChar w:fldCharType="begin"/>
      </w:r>
      <w:r>
        <w:instrText xml:space="preserve"> HYPERLINK "https://baike.baidu.com/item/%E5%9C%B0%E7%90%86%E5%8A%A0%E6%9D%83%E5%9B%9E%E5%BD%92/5129442" \t "_blank" </w:instrText>
      </w:r>
      <w:r>
        <w:fldChar w:fldCharType="separate"/>
      </w:r>
      <w:r>
        <w:rPr>
          <w:rStyle w:val="6"/>
          <w:rFonts w:ascii="Arial" w:hAnsi="Arial" w:cs="Arial"/>
          <w:color w:val="000000" w:themeColor="text1"/>
          <w:szCs w:val="21"/>
          <w:u w:val="none"/>
          <w14:textFill>
            <w14:solidFill>
              <w14:schemeClr w14:val="tx1"/>
            </w14:solidFill>
          </w14:textFill>
        </w:rPr>
        <w:t>地理加权回归</w:t>
      </w:r>
      <w:r>
        <w:rPr>
          <w:rStyle w:val="6"/>
          <w:rFonts w:ascii="Arial" w:hAnsi="Arial" w:cs="Arial"/>
          <w:color w:val="000000" w:themeColor="text1"/>
          <w:szCs w:val="21"/>
          <w:u w:val="none"/>
          <w14:textFill>
            <w14:solidFill>
              <w14:schemeClr w14:val="tx1"/>
            </w14:solidFill>
          </w14:textFill>
        </w:rPr>
        <w:fldChar w:fldCharType="end"/>
      </w:r>
      <w:r>
        <w:rPr>
          <w:rFonts w:ascii="Arial" w:hAnsi="Arial" w:cs="Arial"/>
          <w:color w:val="333333"/>
          <w:szCs w:val="21"/>
          <w:shd w:val="clear" w:color="auto" w:fill="FFFFFF"/>
        </w:rPr>
        <w:t>是一种空间分析技术，广泛应用于地理学及涉及空间模式分析的相关学科。</w:t>
      </w:r>
      <w:r>
        <w:rPr>
          <w:rFonts w:ascii="Tahoma" w:hAnsi="Tahoma" w:cs="Tahoma"/>
          <w:color w:val="333333"/>
          <w:szCs w:val="21"/>
          <w:shd w:val="clear" w:color="auto" w:fill="FFFFFF"/>
        </w:rPr>
        <w:t>地理加权回归就是用回归原理研究具有空间(或区域)分布特征的两个或多个变量之间数量关系的方法，在数据处理时考虑局部特征作为权重。地理加权回归的特点是通过在线性回归模型中假定回归系数是观测点地理位置的位置函数，将数据的空间特性纳入模型中，为分析回归关系的空间特征创造了条件。</w:t>
      </w:r>
    </w:p>
    <w:p>
      <w:pPr>
        <w:widowControl/>
        <w:shd w:val="clear" w:color="auto" w:fill="FFFFFF"/>
        <w:rPr>
          <w:rFonts w:ascii="Arial" w:hAnsi="Arial" w:cs="Arial"/>
          <w:color w:val="333333"/>
          <w:szCs w:val="21"/>
          <w:shd w:val="clear" w:color="auto" w:fill="FFFFFF"/>
        </w:rPr>
      </w:pPr>
      <w:r>
        <w:rPr>
          <w:rFonts w:ascii="Arial" w:hAnsi="Arial" w:cs="Arial"/>
          <w:color w:val="333333"/>
          <w:szCs w:val="21"/>
          <w:shd w:val="clear" w:color="auto" w:fill="FFFFFF"/>
        </w:rPr>
        <w:t>分位数回归研究自变量与因变量的条件</w:t>
      </w:r>
      <w:r>
        <w:fldChar w:fldCharType="begin"/>
      </w:r>
      <w:r>
        <w:instrText xml:space="preserve"> HYPERLINK "https://baike.baidu.com/item/%E5%88%86%E4%BD%8D%E6%95%B0" \t "_blank" </w:instrText>
      </w:r>
      <w:r>
        <w:fldChar w:fldCharType="separate"/>
      </w:r>
      <w:r>
        <w:rPr>
          <w:rStyle w:val="6"/>
          <w:rFonts w:ascii="Arial" w:hAnsi="Arial" w:cs="Arial"/>
          <w:color w:val="000000" w:themeColor="text1"/>
          <w:szCs w:val="21"/>
          <w:u w:val="none"/>
          <w14:textFill>
            <w14:solidFill>
              <w14:schemeClr w14:val="tx1"/>
            </w14:solidFill>
          </w14:textFill>
        </w:rPr>
        <w:t>分位数</w:t>
      </w:r>
      <w:r>
        <w:rPr>
          <w:rStyle w:val="6"/>
          <w:rFonts w:ascii="Arial" w:hAnsi="Arial" w:cs="Arial"/>
          <w:color w:val="000000" w:themeColor="text1"/>
          <w:szCs w:val="21"/>
          <w:u w:val="none"/>
          <w14:textFill>
            <w14:solidFill>
              <w14:schemeClr w14:val="tx1"/>
            </w14:solidFill>
          </w14:textFill>
        </w:rPr>
        <w:fldChar w:fldCharType="end"/>
      </w:r>
      <w:r>
        <w:rPr>
          <w:rFonts w:ascii="Arial" w:hAnsi="Arial" w:cs="Arial"/>
          <w:color w:val="000000" w:themeColor="text1"/>
          <w:szCs w:val="21"/>
          <w:shd w:val="clear" w:color="auto" w:fill="FFFFFF"/>
          <w14:textFill>
            <w14:solidFill>
              <w14:schemeClr w14:val="tx1"/>
            </w14:solidFill>
          </w14:textFill>
        </w:rPr>
        <w:t>之</w:t>
      </w:r>
      <w:r>
        <w:rPr>
          <w:rFonts w:ascii="Arial" w:hAnsi="Arial" w:cs="Arial"/>
          <w:color w:val="333333"/>
          <w:szCs w:val="21"/>
          <w:shd w:val="clear" w:color="auto" w:fill="FFFFFF"/>
        </w:rPr>
        <w:t>间的关系，相应得到的回归模型可由自变量估计因变量的条件分位数。</w:t>
      </w:r>
      <w:r>
        <w:rPr>
          <w:rFonts w:hint="eastAsia" w:ascii="Arial" w:hAnsi="Arial" w:cs="Arial"/>
          <w:color w:val="333333"/>
          <w:szCs w:val="21"/>
          <w:shd w:val="clear" w:color="auto" w:fill="FFFFFF"/>
        </w:rPr>
        <w:t>分位数回归，不能说是一种回归模型，而是一类回归模型，或者说是一种改进思想，我们可以把它应用到线性回归、多项式回归、核回归等等，最根本的就是把损失函数从最小二乘法改成加权最小二乘法，通过不同的分位数得到不同的结果，再根据结果进行分析。</w:t>
      </w:r>
    </w:p>
    <w:p>
      <w:pPr>
        <w:widowControl/>
        <w:shd w:val="clear" w:color="auto" w:fill="FFFFFF"/>
        <w:rPr>
          <w:rFonts w:hint="eastAsia" w:ascii="Arial" w:hAnsi="Arial" w:cs="Arial"/>
          <w:color w:val="333333"/>
          <w:szCs w:val="21"/>
          <w:shd w:val="clear" w:color="auto" w:fill="FFFFFF"/>
        </w:rPr>
      </w:pPr>
      <w:r>
        <w:rPr>
          <w:rFonts w:hint="eastAsia" w:ascii="Arial" w:hAnsi="Arial" w:cs="Arial"/>
          <w:color w:val="333333"/>
          <w:szCs w:val="21"/>
          <w:shd w:val="clear" w:color="auto" w:fill="FFFFFF"/>
        </w:rPr>
        <w:t>比较</w:t>
      </w:r>
    </w:p>
    <w:p>
      <w:pPr>
        <w:widowControl/>
        <w:shd w:val="clear" w:color="auto" w:fill="FFFFFF"/>
        <w:rPr>
          <w:rFonts w:ascii="宋体" w:eastAsia="宋体" w:cs="宋体"/>
          <w:kern w:val="0"/>
          <w:szCs w:val="21"/>
        </w:rPr>
      </w:pPr>
      <w:r>
        <w:rPr>
          <w:rFonts w:hint="eastAsia" w:ascii="宋体" w:eastAsia="宋体" w:cs="宋体"/>
          <w:kern w:val="0"/>
          <w:szCs w:val="21"/>
        </w:rPr>
        <w:t>一是采用</w:t>
      </w:r>
      <w:r>
        <w:rPr>
          <w:rFonts w:ascii="宋体" w:eastAsia="宋体" w:cs="宋体"/>
          <w:kern w:val="0"/>
          <w:szCs w:val="21"/>
        </w:rPr>
        <w:t>Brunsdon 等(1999) 、Fotheringam 等(2002)提供的方差分析（ANOVA）检验GWR模</w:t>
      </w:r>
      <w:r>
        <w:rPr>
          <w:rFonts w:hint="eastAsia" w:ascii="宋体" w:eastAsia="宋体" w:cs="宋体"/>
          <w:kern w:val="0"/>
          <w:szCs w:val="21"/>
        </w:rPr>
        <w:t>型是否比</w:t>
      </w:r>
      <w:r>
        <w:rPr>
          <w:rFonts w:ascii="宋体" w:eastAsia="宋体" w:cs="宋体"/>
          <w:kern w:val="0"/>
          <w:szCs w:val="21"/>
        </w:rPr>
        <w:t>OLS模型更好地、更显著地描述变量</w:t>
      </w:r>
      <w:r>
        <w:rPr>
          <w:rFonts w:hint="eastAsia" w:ascii="宋体" w:eastAsia="宋体" w:cs="宋体"/>
          <w:kern w:val="0"/>
          <w:szCs w:val="21"/>
        </w:rPr>
        <w:t>之间的关系；</w:t>
      </w:r>
      <w:bookmarkStart w:id="0" w:name="_GoBack"/>
      <w:bookmarkEnd w:id="0"/>
    </w:p>
    <w:p>
      <w:pPr>
        <w:widowControl/>
        <w:shd w:val="clear" w:color="auto" w:fill="FFFFFF"/>
        <w:rPr>
          <w:rFonts w:hint="eastAsia" w:ascii="宋体" w:eastAsia="宋体" w:cs="宋体"/>
          <w:kern w:val="0"/>
          <w:szCs w:val="21"/>
        </w:rPr>
      </w:pPr>
      <w:r>
        <w:rPr>
          <w:rFonts w:ascii="宋体" w:eastAsia="宋体" w:cs="宋体"/>
          <w:kern w:val="0"/>
          <w:szCs w:val="21"/>
        </w:rPr>
        <w:t>二是采用Leung等(2000)提出的统计检验方法检</w:t>
      </w:r>
      <w:r>
        <w:rPr>
          <w:rFonts w:hint="eastAsia" w:ascii="宋体" w:eastAsia="宋体" w:cs="宋体"/>
          <w:kern w:val="0"/>
          <w:szCs w:val="21"/>
        </w:rPr>
        <w:t>验每个</w:t>
      </w:r>
      <w:r>
        <w:rPr>
          <w:rFonts w:ascii="宋体" w:eastAsia="宋体" w:cs="宋体"/>
          <w:kern w:val="0"/>
          <w:szCs w:val="21"/>
        </w:rPr>
        <w:t>GWR参数的估计值是否在所研究的区域</w:t>
      </w:r>
      <w:r>
        <w:rPr>
          <w:rFonts w:hint="eastAsia" w:ascii="宋体" w:eastAsia="宋体" w:cs="宋体"/>
          <w:kern w:val="0"/>
          <w:szCs w:val="21"/>
        </w:rPr>
        <w:t>展示了经济行为的空间变异性。</w:t>
      </w:r>
    </w:p>
    <w:p>
      <w:pPr>
        <w:widowControl/>
        <w:shd w:val="clear" w:color="auto" w:fill="FFFFFF"/>
        <w:rPr>
          <w:rFonts w:ascii="Arial" w:hAnsi="Arial" w:cs="Arial"/>
          <w:color w:val="333333"/>
          <w:szCs w:val="21"/>
          <w:shd w:val="clear" w:color="auto" w:fill="FFFFFF"/>
        </w:rPr>
      </w:pPr>
    </w:p>
    <w:p>
      <w:pPr>
        <w:widowControl/>
        <w:shd w:val="clear" w:color="auto" w:fill="FFFFFF"/>
        <w:rPr>
          <w:rFonts w:hint="eastAsia" w:ascii="Calibri" w:hAnsi="Calibri" w:eastAsia="宋体" w:cs="Calibri"/>
          <w:b/>
          <w:color w:val="000000"/>
          <w:kern w:val="0"/>
          <w:sz w:val="24"/>
          <w:szCs w:val="24"/>
        </w:rPr>
      </w:pPr>
    </w:p>
    <w:p>
      <w:pPr>
        <w:widowControl/>
        <w:shd w:val="clear" w:color="auto" w:fill="FFFFFF"/>
        <w:rPr>
          <w:rFonts w:ascii="Calibri" w:hAnsi="Calibri" w:eastAsia="宋体" w:cs="Calibri"/>
          <w:b/>
          <w:color w:val="000000"/>
          <w:kern w:val="0"/>
          <w:sz w:val="24"/>
          <w:szCs w:val="24"/>
        </w:rPr>
      </w:pPr>
    </w:p>
    <w:p>
      <w:pPr>
        <w:widowControl/>
        <w:shd w:val="clear" w:color="auto" w:fill="FFFFFF"/>
        <w:rPr>
          <w:rFonts w:hint="eastAsia" w:ascii="Calibri" w:hAnsi="Calibri" w:eastAsia="宋体" w:cs="Calibri"/>
          <w:b/>
          <w:color w:val="000000"/>
          <w:kern w:val="0"/>
          <w:sz w:val="24"/>
          <w:szCs w:val="24"/>
        </w:rPr>
      </w:pPr>
    </w:p>
    <w:p>
      <w:pPr>
        <w:autoSpaceDE w:val="0"/>
        <w:autoSpaceDN w:val="0"/>
        <w:adjustRightInd w:val="0"/>
        <w:jc w:val="left"/>
        <w:rPr>
          <w:rFonts w:ascii="宋体" w:eastAsia="宋体" w:cs="宋体"/>
          <w:kern w:val="0"/>
          <w:sz w:val="18"/>
          <w:szCs w:val="18"/>
        </w:rPr>
      </w:pPr>
    </w:p>
    <w:p>
      <w:pPr>
        <w:autoSpaceDE w:val="0"/>
        <w:autoSpaceDN w:val="0"/>
        <w:adjustRightInd w:val="0"/>
        <w:jc w:val="left"/>
        <w:rPr>
          <w:rFonts w:ascii="宋体" w:eastAsia="宋体" w:cs="宋体"/>
          <w:kern w:val="0"/>
          <w:sz w:val="18"/>
          <w:szCs w:val="18"/>
        </w:rPr>
      </w:pPr>
    </w:p>
    <w:p>
      <w:pPr>
        <w:autoSpaceDE w:val="0"/>
        <w:autoSpaceDN w:val="0"/>
        <w:adjustRightInd w:val="0"/>
        <w:jc w:val="left"/>
        <w:rPr>
          <w:rFonts w:ascii="宋体" w:eastAsia="宋体" w:cs="宋体"/>
          <w:kern w:val="0"/>
          <w:sz w:val="18"/>
          <w:szCs w:val="18"/>
        </w:rPr>
      </w:pPr>
    </w:p>
    <w:p>
      <w:pPr>
        <w:autoSpaceDE w:val="0"/>
        <w:autoSpaceDN w:val="0"/>
        <w:adjustRightInd w:val="0"/>
        <w:jc w:val="left"/>
        <w:rPr>
          <w:rFonts w:ascii="宋体" w:eastAsia="宋体" w:cs="宋体"/>
          <w:kern w:val="0"/>
          <w:sz w:val="24"/>
          <w:szCs w:val="24"/>
        </w:rPr>
      </w:pPr>
    </w:p>
    <w:p>
      <w:pPr>
        <w:autoSpaceDE w:val="0"/>
        <w:autoSpaceDN w:val="0"/>
        <w:adjustRightInd w:val="0"/>
        <w:jc w:val="left"/>
        <w:rPr>
          <w:rFonts w:ascii="宋体" w:eastAsia="宋体" w:cs="宋体"/>
          <w:kern w:val="0"/>
          <w:sz w:val="24"/>
          <w:szCs w:val="24"/>
        </w:rPr>
      </w:pPr>
    </w:p>
    <w:p>
      <w:pPr>
        <w:autoSpaceDE w:val="0"/>
        <w:autoSpaceDN w:val="0"/>
        <w:adjustRightInd w:val="0"/>
        <w:jc w:val="left"/>
        <w:rPr>
          <w:rFonts w:hint="eastAsia" w:asci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10" w:usb3="00000000" w:csb0="00040001" w:csb1="00000000"/>
  </w:font>
  <w:font w:name="TimesNewRomanPS-Italic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ArialM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98"/>
    <w:rsid w:val="000102DB"/>
    <w:rsid w:val="00076FCA"/>
    <w:rsid w:val="001249CE"/>
    <w:rsid w:val="00135E04"/>
    <w:rsid w:val="00145EDD"/>
    <w:rsid w:val="00242961"/>
    <w:rsid w:val="00300F72"/>
    <w:rsid w:val="00564698"/>
    <w:rsid w:val="0064257D"/>
    <w:rsid w:val="006B1433"/>
    <w:rsid w:val="006B3CC1"/>
    <w:rsid w:val="006E6BD4"/>
    <w:rsid w:val="00791C08"/>
    <w:rsid w:val="008707E3"/>
    <w:rsid w:val="008D4B4D"/>
    <w:rsid w:val="008D6B3D"/>
    <w:rsid w:val="008E21AB"/>
    <w:rsid w:val="00971774"/>
    <w:rsid w:val="00A64BA7"/>
    <w:rsid w:val="00BB3296"/>
    <w:rsid w:val="00BF23FF"/>
    <w:rsid w:val="00D27C70"/>
    <w:rsid w:val="00E118F2"/>
    <w:rsid w:val="00EC5055"/>
    <w:rsid w:val="00EF4924"/>
    <w:rsid w:val="00F651BF"/>
    <w:rsid w:val="00FC1E23"/>
    <w:rsid w:val="69BE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271</Words>
  <Characters>1545</Characters>
  <Lines>12</Lines>
  <Paragraphs>3</Paragraphs>
  <TotalTime>1511</TotalTime>
  <ScaleCrop>false</ScaleCrop>
  <LinksUpToDate>false</LinksUpToDate>
  <CharactersWithSpaces>1813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2020-01-05T08:11:00Z</dcterms:created>
  <dc:creator>rjt</dc:creator>
  <cp:lastModifiedBy>李倩倩~(^_^)v</cp:lastModifiedBy>
  <cp:lastPrinted>2020-01-07T07:11:03Z</cp:lastPrinted>
  <dcterms:modified xsi:type="dcterms:W3CDTF">2020-01-07T07:11:40Z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