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center"/>
        <w:rPr>
          <w:rFonts w:hint="default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  <w:lang w:val="en-US" w:eastAsia="zh-CN"/>
        </w:rPr>
        <w:t>《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shd w:val="clear" w:fill="FFFFFF"/>
          <w:lang w:val="en-US" w:eastAsia="zh-CN"/>
        </w:rPr>
        <w:t>马克思主义研究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  <w:lang w:val="en-US" w:eastAsia="zh-CN"/>
        </w:rPr>
        <w:t>》论文格式要求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  <w:lang w:eastAsia="zh-CN"/>
        </w:rPr>
        <w:t>《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马克思主义研究》的编辑体例采用脚注和参考文献两种方式：（1）论文所引文献的出处，以及对文中内容作说明的文字，均放在脚注中，脚注标在被引用和说明内容的右上角，序号为①②③……，每页重新编号；（2）参考文献放在正文后面，序号为[1][2][3]……，具体格式参照脚注格式，无需标注页码。此外，文章标题的注释采用星号（*）标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具体注释格式如下。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975" w:firstLineChars="2200"/>
        <w:rPr>
          <w:sz w:val="18"/>
          <w:szCs w:val="18"/>
        </w:rPr>
      </w:pPr>
      <w:r>
        <w:rPr>
          <w:rStyle w:val="5"/>
          <w:sz w:val="18"/>
          <w:szCs w:val="18"/>
          <w:bdr w:val="none" w:color="auto" w:sz="0" w:space="0"/>
        </w:rPr>
        <w:t>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ascii="黑体" w:hAnsi="宋体" w:eastAsia="黑体" w:cs="黑体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  <w:shd w:val="clear" w:fill="FFFFFF"/>
        </w:rPr>
        <w:t>中文注释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1.著　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主要责任者：《著作名》，出版地：出版者，出版年，引文页码。对于编著的著作，主要责任者名字后须加“编”或“主编”的字样。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《马克思恩格斯选集》第2卷，北京：人民出版社，1995 年，第22、178页。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《邓小平文选》第3卷，北京：人民出版社，1993年，第232－235页。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42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孙冶方：《社会主义经济的若干理论问题》，北京：人民出版社，1979年，第70、76-77页。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逄先知、金冲及主编：《毛泽东传1949-1976》,北京：中央文献出版社，2003年，第1032页。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2.译　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〔国别〕主要责任者：《中文著作名》，翻译者+译，出版地：出版者，出版年，引文页码。如翻译者为3人或以上，请采用“第一名翻译者等+译”的省略形式。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〔德〕黑格尔:《逻辑学》下卷，杨一之译，北京：商务印书馆，1976年，第427-428页。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〔美〕大卫·麦克里兰：《意识形态》，孔兆政、蒋龙翔译，长春：吉林人民出版社，2005年，第78页。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〔美〕塞缪尔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•</w:t>
      </w:r>
      <w:r>
        <w:rPr>
          <w:rFonts w:ascii="楷体" w:hAnsi="楷体" w:eastAsia="楷体" w:cs="楷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亨廷顿：《文明的冲突与世界秩序的重建》，周琪等译，北京：新华出版社，</w:t>
      </w: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2002年，第56页。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3.期 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主要责任者：《文章篇名》，《期刊名》XXXX年第X期。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任平：《马克思“反思的问题视域”及其当代意义》，《中国社会科学》2006年第6期。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〔美〕乔治·格拉肖：《文本的功能分类》，汪信砚、李白鹤译，《国外社会科学》2007年第6期。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4.报 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主要责任者：《文章篇名》，《报纸名》XXXX年X月X日。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周扬:《三次伟大的思想解放运动》,《人民日报》1979年5月7日。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《中共中央关于推进农村改革发展若干重大问题的决定》，《光明日报》2008年10月20日。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5.析出文献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析出文献主要责任者：《析出文章篇名》，文献主要责任者：《著作名》，出版地：出版者，出版年，析出文献页码。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毛泽东：《关心群众生活，注意工作方法》，《毛泽东选集》第1卷，北京：人民出版社，1991年，第138、140-141页。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〔英〕特里·伊格尔顿：《文化之战》，王宁编：《全球化与文化：西方与中国》，北京：北京大学出版社，2002年，第145、148页。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6.网络文献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主要责任者：《文章篇名》，网址（发表或更新日期）[引用日期].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郑易生：《论中国环境与经济至上主义》，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http://www.net.cn/12/2/2006-12-05/3765.html.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2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贺雪峰：《村治的难题》，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24"/>
        <w:jc w:val="left"/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instrText xml:space="preserve"> HYPERLINK "http://www.snzg.cn/article/show/show.php?itemid-494/page-1.html." </w:instrText>
      </w: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楷体_GB2312" w:hAnsi="Microsoft YaHei UI" w:eastAsia="楷体_GB2312" w:cs="楷体_GB2312"/>
          <w:i w:val="0"/>
          <w:iCs w:val="0"/>
          <w:caps w:val="0"/>
          <w:spacing w:val="7"/>
          <w:sz w:val="19"/>
          <w:szCs w:val="19"/>
          <w:bdr w:val="none" w:color="auto" w:sz="0" w:space="0"/>
          <w:shd w:val="clear" w:fill="FFFFFF"/>
        </w:rPr>
        <w:t>http://www.snzg.cn/article/show/show.php?itemid-494/page-1.html.</w:t>
      </w:r>
      <w:r>
        <w:rPr>
          <w:rFonts w:hint="default" w:ascii="楷体_GB2312" w:hAnsi="Microsoft YaHei UI" w:eastAsia="楷体_GB2312" w:cs="楷体_GB2312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4068" w:firstLineChars="2251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Style w:val="5"/>
          <w:sz w:val="18"/>
          <w:szCs w:val="18"/>
          <w:bdr w:val="none" w:color="auto" w:sz="0" w:space="0"/>
        </w:rPr>
        <w:t>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  <w:shd w:val="clear" w:fill="FFFFFF"/>
        </w:rPr>
        <w:t>英文注释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1.著 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主要责任者，书名(斜体，主体词首字母大写)，出版地：出版者，出版年，引文页码。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Stalin, J., 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Problems of Leninism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, Moscow: Foreign Languages Publishing House, 1947, p. 356.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2.期 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主要责任者，文章名，刊物名(斜体)，卷期号，出版年，引文页码。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例如：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 H. Leibenstein, Allocative Efficiency vs. X-Efficiency, 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American Economic Review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, 56 (3), 1966, pp. 392–415.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3.析出文献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4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析出文献主要责任者，“文章名”，文献主要责任者，文集名(斜体)，出版地：出版者，出版年，析出文献页码。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288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975" w:firstLineChars="220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Style w:val="5"/>
          <w:sz w:val="18"/>
          <w:szCs w:val="18"/>
          <w:bdr w:val="none" w:color="auto" w:sz="0" w:space="0"/>
        </w:rPr>
        <w:t>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  <w:shd w:val="clear" w:fill="FFFFFF"/>
        </w:rPr>
        <w:t>俄文注释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1.著作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  </w:t>
      </w:r>
      <w:r>
        <w:rPr>
          <w:rStyle w:val="6"/>
          <w:rFonts w:hint="eastAsia" w:ascii="宋体" w:hAnsi="宋体" w:eastAsia="宋体" w:cs="宋体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作者姓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</w:t>
      </w:r>
      <w:r>
        <w:rPr>
          <w:rStyle w:val="6"/>
          <w:rFonts w:hint="eastAsia" w:ascii="宋体" w:hAnsi="宋体" w:eastAsia="宋体" w:cs="宋体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作者名和父称（可缩写，斜体）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+空格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著作名。出版社，出版年代。页码。如多个作者，则作者之间用“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”连接。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Ленин В. И.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Полн. собр. соч. Т.40. С.108.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Абалкин Л.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К цели через кризис. Спустя год...М.: Луч, 1992. С.156,166-167,170,172.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192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Источник: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Народное хозяйство СССР за 70 лет. Юбил. стат. сб. М., 1987. С.632-633.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192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2.论文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192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ascii="隶书" w:hAnsi="隶书" w:eastAsia="隶书" w:cs="隶书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①发表在刊物中的论文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eastAsia" w:ascii="宋体" w:hAnsi="宋体" w:eastAsia="宋体" w:cs="宋体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作者姓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</w:t>
      </w:r>
      <w:r>
        <w:rPr>
          <w:rStyle w:val="6"/>
          <w:rFonts w:hint="eastAsia" w:ascii="宋体" w:hAnsi="宋体" w:eastAsia="宋体" w:cs="宋体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作者名和父称（可缩写，斜体）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+空格+论文名//刊物名。出版年代。期号。页码。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Львов Д. С.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Крест над Россией // Поиск. 19 апреля 2002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г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Байбако Н. К.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Одиннадцатая пятилетка, ее особенности и задачи // Плановое хозяйство. 1982. №1. С. 3-15.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192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隶书" w:hAnsi="隶书" w:eastAsia="隶书" w:cs="隶书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②发表在著作中的论文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作者姓+作者名和父称（可缩写）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空格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论文名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//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著作名。出版社，出版年代。页码。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Картунова А. И.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9"/>
          <w:szCs w:val="19"/>
          <w:bdr w:val="none" w:color="auto" w:sz="0" w:space="0"/>
          <w:shd w:val="clear" w:fill="FFFFFF"/>
        </w:rPr>
        <w:t> Коминтерн и некоторые вопросы реорганизации Гоминьдана // Коминтерн и Восток. М., 1969. С.233-235.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wMTg4ZjlhMDYzZGM4MzM4OGUzMDAxMWNhZjM1ZWUifQ=="/>
  </w:docVars>
  <w:rsids>
    <w:rsidRoot w:val="00000000"/>
    <w:rsid w:val="014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2022-10-05T09:08:23Z</dcterms:created>
  <dc:creator>lenovo</dc:creator>
  <cp:lastModifiedBy>如玥</cp:lastModifiedBy>
  <dcterms:modified xsi:type="dcterms:W3CDTF">2022-10-05T09:11:54Z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D9E990C7F04A4EDD926C186CE3426BFF</vt:lpwstr>
  </property>
</Properties>
</file>