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8F" w:rsidRDefault="00492278" w:rsidP="00492278">
      <w:r>
        <w:t>Part 3</w:t>
      </w:r>
      <w:r w:rsidR="007725E2">
        <w:t xml:space="preserve"> </w:t>
      </w:r>
    </w:p>
    <w:p w:rsidR="00F44FB9" w:rsidRDefault="00F44FB9" w:rsidP="00F44FB9">
      <w:pPr>
        <w:pStyle w:val="ListParagraph"/>
        <w:numPr>
          <w:ilvl w:val="0"/>
          <w:numId w:val="3"/>
        </w:numPr>
      </w:pPr>
      <w:r>
        <w:t>Experiment 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830"/>
        <w:gridCol w:w="1795"/>
        <w:gridCol w:w="1830"/>
        <w:gridCol w:w="1795"/>
      </w:tblGrid>
      <w:tr w:rsidR="00583440" w:rsidTr="00B5192C">
        <w:tc>
          <w:tcPr>
            <w:tcW w:w="1870" w:type="dxa"/>
            <w:vMerge w:val="restart"/>
            <w:vAlign w:val="center"/>
          </w:tcPr>
          <w:p w:rsidR="00583440" w:rsidRPr="00B5192C" w:rsidRDefault="00583440" w:rsidP="00B5192C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583440" w:rsidRDefault="00583440" w:rsidP="00B5192C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583440" w:rsidRDefault="00583440" w:rsidP="00B5192C">
            <w:pPr>
              <w:jc w:val="center"/>
            </w:pPr>
            <w:r>
              <w:t>Hash Method 2</w:t>
            </w:r>
          </w:p>
        </w:tc>
      </w:tr>
      <w:tr w:rsidR="00583440" w:rsidTr="0086278C">
        <w:tc>
          <w:tcPr>
            <w:tcW w:w="1870" w:type="dxa"/>
            <w:vMerge/>
          </w:tcPr>
          <w:p w:rsidR="00583440" w:rsidRDefault="00583440" w:rsidP="0086278C"/>
        </w:tc>
        <w:tc>
          <w:tcPr>
            <w:tcW w:w="1870" w:type="dxa"/>
          </w:tcPr>
          <w:p w:rsidR="00583440" w:rsidRDefault="00583440" w:rsidP="00B5192C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583440" w:rsidRDefault="00583440" w:rsidP="00B5192C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583440" w:rsidRDefault="00583440" w:rsidP="00B5192C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583440" w:rsidRDefault="00583440" w:rsidP="00B5192C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99.70%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541.378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99.69%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572.894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99.43%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666.581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99.41%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717.549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99.17%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793.182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99.09%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1019.012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98.85%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921.611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98.81%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960.765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86278C" w:rsidRDefault="0055561E" w:rsidP="00045061">
            <w:pPr>
              <w:jc w:val="right"/>
            </w:pPr>
            <w:r w:rsidRPr="0055561E">
              <w:t>98.20%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1255.523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98.37%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1255.929</w:t>
            </w:r>
          </w:p>
        </w:tc>
      </w:tr>
    </w:tbl>
    <w:p w:rsidR="0086278C" w:rsidRDefault="0086278C" w:rsidP="00492278"/>
    <w:p w:rsidR="00373AA0" w:rsidRDefault="00373AA0" w:rsidP="00373AA0">
      <w:pPr>
        <w:pStyle w:val="ListParagraph"/>
        <w:numPr>
          <w:ilvl w:val="0"/>
          <w:numId w:val="3"/>
        </w:numPr>
      </w:pPr>
      <w:r>
        <w:t>Experiment 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830"/>
        <w:gridCol w:w="1795"/>
        <w:gridCol w:w="1830"/>
        <w:gridCol w:w="1795"/>
      </w:tblGrid>
      <w:tr w:rsidR="00A43A28" w:rsidTr="003D3FDB">
        <w:tc>
          <w:tcPr>
            <w:tcW w:w="1870" w:type="dxa"/>
            <w:vMerge w:val="restart"/>
            <w:vAlign w:val="center"/>
          </w:tcPr>
          <w:p w:rsidR="00A43A28" w:rsidRPr="00B5192C" w:rsidRDefault="00A43A28" w:rsidP="003D3FDB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A43A28" w:rsidRDefault="00A43A28" w:rsidP="003D3FDB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A43A28" w:rsidRDefault="00A43A28" w:rsidP="003D3FDB">
            <w:pPr>
              <w:jc w:val="center"/>
            </w:pPr>
            <w:r>
              <w:t>Hash Method 2</w:t>
            </w:r>
          </w:p>
        </w:tc>
      </w:tr>
      <w:tr w:rsidR="00A43A28" w:rsidTr="003D3FDB">
        <w:tc>
          <w:tcPr>
            <w:tcW w:w="1870" w:type="dxa"/>
            <w:vMerge/>
          </w:tcPr>
          <w:p w:rsidR="00A43A28" w:rsidRDefault="00A43A28" w:rsidP="003D3FDB"/>
        </w:tc>
        <w:tc>
          <w:tcPr>
            <w:tcW w:w="1870" w:type="dxa"/>
          </w:tcPr>
          <w:p w:rsidR="00A43A28" w:rsidRDefault="00A43A28" w:rsidP="003D3FDB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A43A28" w:rsidRDefault="00A43A28" w:rsidP="003D3FD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A43A28" w:rsidRDefault="00A43A28" w:rsidP="003D3FDB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A43A28" w:rsidRDefault="00A43A28" w:rsidP="003D3FD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99.70%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550.093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99.69%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558.613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99.43%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1013.883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99.41%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975.780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99.17%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951.180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99.09%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902.012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98.85%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2784.261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98.81%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1171.351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98.20%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3469.885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98.37%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1227.673</w:t>
            </w:r>
          </w:p>
        </w:tc>
      </w:tr>
    </w:tbl>
    <w:p w:rsidR="00A43A28" w:rsidRDefault="00A43A28" w:rsidP="00A43A28"/>
    <w:p w:rsidR="0086278C" w:rsidRDefault="00B15656" w:rsidP="00B15656">
      <w:pPr>
        <w:pStyle w:val="ListParagraph"/>
        <w:numPr>
          <w:ilvl w:val="0"/>
          <w:numId w:val="3"/>
        </w:numPr>
      </w:pPr>
      <w:r>
        <w:t>Experiment 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830"/>
        <w:gridCol w:w="1795"/>
        <w:gridCol w:w="1830"/>
        <w:gridCol w:w="1795"/>
      </w:tblGrid>
      <w:tr w:rsidR="008F64FA" w:rsidTr="003D3FDB">
        <w:tc>
          <w:tcPr>
            <w:tcW w:w="1870" w:type="dxa"/>
            <w:vMerge w:val="restart"/>
            <w:vAlign w:val="center"/>
          </w:tcPr>
          <w:p w:rsidR="008F64FA" w:rsidRPr="00B5192C" w:rsidRDefault="008F64FA" w:rsidP="003D3FDB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8F64FA" w:rsidRDefault="008F64FA" w:rsidP="003D3FDB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8F64FA" w:rsidRDefault="008F64FA" w:rsidP="003D3FDB">
            <w:pPr>
              <w:jc w:val="center"/>
            </w:pPr>
            <w:r>
              <w:t>Hash Method 2</w:t>
            </w:r>
          </w:p>
        </w:tc>
      </w:tr>
      <w:tr w:rsidR="008F64FA" w:rsidTr="003D3FDB">
        <w:tc>
          <w:tcPr>
            <w:tcW w:w="1870" w:type="dxa"/>
            <w:vMerge/>
          </w:tcPr>
          <w:p w:rsidR="008F64FA" w:rsidRDefault="008F64FA" w:rsidP="003D3FDB"/>
        </w:tc>
        <w:tc>
          <w:tcPr>
            <w:tcW w:w="1870" w:type="dxa"/>
          </w:tcPr>
          <w:p w:rsidR="008F64FA" w:rsidRDefault="008F64FA" w:rsidP="003D3FDB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8F64FA" w:rsidRDefault="008F64FA" w:rsidP="003D3FD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8F64FA" w:rsidRDefault="008F64FA" w:rsidP="003D3FDB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8F64FA" w:rsidRDefault="008F64FA" w:rsidP="003D3FD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981562" w:rsidRDefault="00AE0239" w:rsidP="00C05031">
            <w:pPr>
              <w:tabs>
                <w:tab w:val="left" w:pos="1477"/>
              </w:tabs>
              <w:jc w:val="right"/>
            </w:pPr>
            <w:r w:rsidRPr="00AE0239">
              <w:t>99.70%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1070.877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99.69%</w:t>
            </w:r>
          </w:p>
        </w:tc>
        <w:tc>
          <w:tcPr>
            <w:tcW w:w="1870" w:type="dxa"/>
          </w:tcPr>
          <w:p w:rsidR="00981562" w:rsidRDefault="00C51B0A" w:rsidP="00C05031">
            <w:pPr>
              <w:jc w:val="right"/>
            </w:pPr>
            <w:r w:rsidRPr="00C51B0A">
              <w:t>1097.835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981562" w:rsidRDefault="00AE0239" w:rsidP="00C05031">
            <w:pPr>
              <w:tabs>
                <w:tab w:val="left" w:pos="1328"/>
              </w:tabs>
              <w:jc w:val="right"/>
            </w:pPr>
            <w:r w:rsidRPr="00AE0239">
              <w:t>99.43%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3298.822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99.41%</w:t>
            </w:r>
          </w:p>
        </w:tc>
        <w:tc>
          <w:tcPr>
            <w:tcW w:w="1870" w:type="dxa"/>
          </w:tcPr>
          <w:p w:rsidR="00981562" w:rsidRDefault="00C51B0A" w:rsidP="00C05031">
            <w:pPr>
              <w:jc w:val="right"/>
            </w:pPr>
            <w:r w:rsidRPr="00C51B0A">
              <w:t>1447.209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99.17%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3466.448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99.09%</w:t>
            </w:r>
          </w:p>
        </w:tc>
        <w:tc>
          <w:tcPr>
            <w:tcW w:w="1870" w:type="dxa"/>
          </w:tcPr>
          <w:p w:rsidR="00981562" w:rsidRDefault="00C51B0A" w:rsidP="00C05031">
            <w:pPr>
              <w:jc w:val="right"/>
            </w:pPr>
            <w:r w:rsidRPr="00C51B0A">
              <w:t>1165.264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98.85%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3462.208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98.81%</w:t>
            </w:r>
          </w:p>
        </w:tc>
        <w:tc>
          <w:tcPr>
            <w:tcW w:w="1870" w:type="dxa"/>
          </w:tcPr>
          <w:p w:rsidR="00981562" w:rsidRDefault="00C51B0A" w:rsidP="00C05031">
            <w:pPr>
              <w:jc w:val="right"/>
            </w:pPr>
            <w:r w:rsidRPr="00C51B0A">
              <w:t>3968.410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98.20%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3694.502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98.37%</w:t>
            </w:r>
          </w:p>
        </w:tc>
        <w:tc>
          <w:tcPr>
            <w:tcW w:w="1870" w:type="dxa"/>
          </w:tcPr>
          <w:p w:rsidR="00981562" w:rsidRDefault="00C51B0A" w:rsidP="00C05031">
            <w:pPr>
              <w:jc w:val="right"/>
            </w:pPr>
            <w:r w:rsidRPr="00C51B0A">
              <w:t>3990.192</w:t>
            </w:r>
          </w:p>
        </w:tc>
      </w:tr>
    </w:tbl>
    <w:p w:rsidR="00B15656" w:rsidRDefault="00B15656" w:rsidP="00B15656"/>
    <w:p w:rsidR="0086278C" w:rsidRDefault="007E7E2B" w:rsidP="007E7E2B">
      <w:pPr>
        <w:pStyle w:val="ListParagraph"/>
        <w:numPr>
          <w:ilvl w:val="0"/>
          <w:numId w:val="3"/>
        </w:numPr>
      </w:pPr>
      <w:r>
        <w:t>Experiment D1: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831"/>
        <w:gridCol w:w="1797"/>
        <w:gridCol w:w="1831"/>
        <w:gridCol w:w="1797"/>
      </w:tblGrid>
      <w:tr w:rsidR="007E7E2B" w:rsidTr="00634B17">
        <w:tc>
          <w:tcPr>
            <w:tcW w:w="1761" w:type="dxa"/>
            <w:vMerge w:val="restart"/>
            <w:vAlign w:val="center"/>
          </w:tcPr>
          <w:p w:rsidR="007E7E2B" w:rsidRPr="00B5192C" w:rsidRDefault="00DE5CBE" w:rsidP="00B8536E">
            <w:pPr>
              <w:jc w:val="center"/>
              <w:rPr>
                <w:b/>
              </w:rPr>
            </w:pPr>
            <w:r>
              <w:rPr>
                <w:b/>
              </w:rPr>
              <w:t>N (kB)</w:t>
            </w:r>
          </w:p>
        </w:tc>
        <w:tc>
          <w:tcPr>
            <w:tcW w:w="3628" w:type="dxa"/>
            <w:gridSpan w:val="2"/>
          </w:tcPr>
          <w:p w:rsidR="007E7E2B" w:rsidRDefault="007E7E2B" w:rsidP="00B8536E">
            <w:pPr>
              <w:jc w:val="center"/>
            </w:pPr>
            <w:r>
              <w:t>Hash Method 1</w:t>
            </w:r>
          </w:p>
        </w:tc>
        <w:tc>
          <w:tcPr>
            <w:tcW w:w="3628" w:type="dxa"/>
            <w:gridSpan w:val="2"/>
          </w:tcPr>
          <w:p w:rsidR="007E7E2B" w:rsidRDefault="007E7E2B" w:rsidP="00B8536E">
            <w:pPr>
              <w:jc w:val="center"/>
            </w:pPr>
            <w:r>
              <w:t>Hash Method 2</w:t>
            </w:r>
          </w:p>
        </w:tc>
      </w:tr>
      <w:tr w:rsidR="007E7E2B" w:rsidTr="00634B17">
        <w:tc>
          <w:tcPr>
            <w:tcW w:w="1761" w:type="dxa"/>
            <w:vMerge/>
          </w:tcPr>
          <w:p w:rsidR="007E7E2B" w:rsidRDefault="007E7E2B" w:rsidP="00B8536E"/>
        </w:tc>
        <w:tc>
          <w:tcPr>
            <w:tcW w:w="1831" w:type="dxa"/>
          </w:tcPr>
          <w:p w:rsidR="007E7E2B" w:rsidRDefault="007E7E2B" w:rsidP="00B8536E">
            <w:pPr>
              <w:jc w:val="center"/>
            </w:pPr>
            <w:r>
              <w:t>Effectiveness (%)</w:t>
            </w:r>
          </w:p>
        </w:tc>
        <w:tc>
          <w:tcPr>
            <w:tcW w:w="1797" w:type="dxa"/>
          </w:tcPr>
          <w:p w:rsidR="007E7E2B" w:rsidRDefault="007E7E2B" w:rsidP="00B8536E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31" w:type="dxa"/>
          </w:tcPr>
          <w:p w:rsidR="007E7E2B" w:rsidRDefault="007E7E2B" w:rsidP="00B8536E">
            <w:pPr>
              <w:jc w:val="center"/>
            </w:pPr>
            <w:r>
              <w:t>Effectiveness (%)</w:t>
            </w:r>
          </w:p>
        </w:tc>
        <w:tc>
          <w:tcPr>
            <w:tcW w:w="1797" w:type="dxa"/>
          </w:tcPr>
          <w:p w:rsidR="007E7E2B" w:rsidRDefault="007E7E2B" w:rsidP="00B8536E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128</w:t>
            </w:r>
          </w:p>
        </w:tc>
        <w:tc>
          <w:tcPr>
            <w:tcW w:w="1831" w:type="dxa"/>
          </w:tcPr>
          <w:p w:rsidR="00634B17" w:rsidRDefault="00023A74" w:rsidP="00892976">
            <w:pPr>
              <w:jc w:val="right"/>
            </w:pPr>
            <w:r w:rsidRPr="00023A74">
              <w:t>95.40%</w:t>
            </w:r>
          </w:p>
        </w:tc>
        <w:tc>
          <w:tcPr>
            <w:tcW w:w="1797" w:type="dxa"/>
          </w:tcPr>
          <w:p w:rsidR="00634B17" w:rsidRDefault="00023A74" w:rsidP="00892976">
            <w:pPr>
              <w:jc w:val="right"/>
            </w:pPr>
            <w:r w:rsidRPr="00023A74">
              <w:t>959.422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95.21%</w:t>
            </w:r>
          </w:p>
        </w:tc>
        <w:tc>
          <w:tcPr>
            <w:tcW w:w="1797" w:type="dxa"/>
          </w:tcPr>
          <w:p w:rsidR="00634B17" w:rsidRDefault="00892976" w:rsidP="00892976">
            <w:pPr>
              <w:jc w:val="right"/>
            </w:pPr>
            <w:r w:rsidRPr="00892976">
              <w:t>976.601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256</w:t>
            </w:r>
          </w:p>
        </w:tc>
        <w:tc>
          <w:tcPr>
            <w:tcW w:w="1831" w:type="dxa"/>
          </w:tcPr>
          <w:p w:rsidR="00634B17" w:rsidRDefault="00023A74" w:rsidP="00892976">
            <w:pPr>
              <w:tabs>
                <w:tab w:val="left" w:pos="1328"/>
              </w:tabs>
              <w:jc w:val="right"/>
            </w:pPr>
            <w:r w:rsidRPr="00023A74">
              <w:t>97.67%</w:t>
            </w:r>
          </w:p>
        </w:tc>
        <w:tc>
          <w:tcPr>
            <w:tcW w:w="1797" w:type="dxa"/>
          </w:tcPr>
          <w:p w:rsidR="00634B17" w:rsidRDefault="00023A74" w:rsidP="00892976">
            <w:pPr>
              <w:jc w:val="right"/>
            </w:pPr>
            <w:r w:rsidRPr="00023A74">
              <w:t>935.258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97.63%</w:t>
            </w:r>
          </w:p>
        </w:tc>
        <w:tc>
          <w:tcPr>
            <w:tcW w:w="1797" w:type="dxa"/>
          </w:tcPr>
          <w:p w:rsidR="00634B17" w:rsidRDefault="00892976" w:rsidP="00892976">
            <w:pPr>
              <w:jc w:val="right"/>
            </w:pPr>
            <w:r w:rsidRPr="00892976">
              <w:t>1080.711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512</w:t>
            </w:r>
          </w:p>
        </w:tc>
        <w:tc>
          <w:tcPr>
            <w:tcW w:w="1831" w:type="dxa"/>
          </w:tcPr>
          <w:p w:rsidR="00634B17" w:rsidRDefault="00023A74" w:rsidP="00892976">
            <w:pPr>
              <w:jc w:val="right"/>
            </w:pPr>
            <w:r w:rsidRPr="00023A74">
              <w:t>98.85%</w:t>
            </w:r>
          </w:p>
        </w:tc>
        <w:tc>
          <w:tcPr>
            <w:tcW w:w="1797" w:type="dxa"/>
          </w:tcPr>
          <w:p w:rsidR="00634B17" w:rsidRDefault="00023A74" w:rsidP="00892976">
            <w:pPr>
              <w:jc w:val="right"/>
            </w:pPr>
            <w:r w:rsidRPr="00023A74">
              <w:t>4440.463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98.81%</w:t>
            </w:r>
          </w:p>
        </w:tc>
        <w:tc>
          <w:tcPr>
            <w:tcW w:w="1797" w:type="dxa"/>
          </w:tcPr>
          <w:p w:rsidR="00634B17" w:rsidRDefault="00892976" w:rsidP="00892976">
            <w:pPr>
              <w:jc w:val="right"/>
            </w:pPr>
            <w:r w:rsidRPr="00892976">
              <w:t>3018.307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1024</w:t>
            </w:r>
          </w:p>
        </w:tc>
        <w:tc>
          <w:tcPr>
            <w:tcW w:w="1831" w:type="dxa"/>
          </w:tcPr>
          <w:p w:rsidR="00634B17" w:rsidRDefault="00023A74" w:rsidP="00892976">
            <w:pPr>
              <w:jc w:val="right"/>
            </w:pPr>
            <w:r w:rsidRPr="00023A74">
              <w:t>99.39%</w:t>
            </w:r>
          </w:p>
        </w:tc>
        <w:tc>
          <w:tcPr>
            <w:tcW w:w="1797" w:type="dxa"/>
          </w:tcPr>
          <w:p w:rsidR="00634B17" w:rsidRDefault="00023A74" w:rsidP="00892976">
            <w:pPr>
              <w:jc w:val="right"/>
            </w:pPr>
            <w:r w:rsidRPr="00023A74">
              <w:t>3313.916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99.37%</w:t>
            </w:r>
          </w:p>
        </w:tc>
        <w:tc>
          <w:tcPr>
            <w:tcW w:w="1797" w:type="dxa"/>
          </w:tcPr>
          <w:p w:rsidR="00634B17" w:rsidRDefault="00892976" w:rsidP="00892976">
            <w:pPr>
              <w:jc w:val="right"/>
            </w:pPr>
            <w:r w:rsidRPr="00892976">
              <w:t>2996.940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2048</w:t>
            </w:r>
          </w:p>
        </w:tc>
        <w:tc>
          <w:tcPr>
            <w:tcW w:w="1831" w:type="dxa"/>
          </w:tcPr>
          <w:p w:rsidR="00634B17" w:rsidRDefault="00023A74" w:rsidP="00892976">
            <w:pPr>
              <w:jc w:val="right"/>
            </w:pPr>
            <w:r w:rsidRPr="00023A74">
              <w:t>99.70%</w:t>
            </w:r>
          </w:p>
        </w:tc>
        <w:tc>
          <w:tcPr>
            <w:tcW w:w="1797" w:type="dxa"/>
          </w:tcPr>
          <w:p w:rsidR="00634B17" w:rsidRDefault="00023A74" w:rsidP="00892976">
            <w:pPr>
              <w:jc w:val="right"/>
            </w:pPr>
            <w:r w:rsidRPr="00023A74">
              <w:t>3104.961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99.71%</w:t>
            </w:r>
          </w:p>
        </w:tc>
        <w:tc>
          <w:tcPr>
            <w:tcW w:w="1797" w:type="dxa"/>
          </w:tcPr>
          <w:p w:rsidR="00634B17" w:rsidRDefault="00892976" w:rsidP="00892976">
            <w:pPr>
              <w:jc w:val="right"/>
            </w:pPr>
            <w:r w:rsidRPr="00892976">
              <w:t>3178.932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4096</w:t>
            </w:r>
          </w:p>
        </w:tc>
        <w:tc>
          <w:tcPr>
            <w:tcW w:w="1831" w:type="dxa"/>
          </w:tcPr>
          <w:p w:rsidR="00634B17" w:rsidRPr="00065D65" w:rsidRDefault="00023A74" w:rsidP="00892976">
            <w:pPr>
              <w:tabs>
                <w:tab w:val="left" w:pos="1306"/>
              </w:tabs>
              <w:jc w:val="right"/>
            </w:pPr>
            <w:r w:rsidRPr="00023A74">
              <w:t>99.86%</w:t>
            </w:r>
          </w:p>
        </w:tc>
        <w:tc>
          <w:tcPr>
            <w:tcW w:w="1797" w:type="dxa"/>
          </w:tcPr>
          <w:p w:rsidR="00634B17" w:rsidRPr="00603352" w:rsidRDefault="00023A74" w:rsidP="00892976">
            <w:pPr>
              <w:jc w:val="right"/>
            </w:pPr>
            <w:r w:rsidRPr="00023A74">
              <w:t>3119.880</w:t>
            </w:r>
          </w:p>
        </w:tc>
        <w:tc>
          <w:tcPr>
            <w:tcW w:w="1831" w:type="dxa"/>
          </w:tcPr>
          <w:p w:rsidR="00634B17" w:rsidRPr="00065D65" w:rsidRDefault="00892976" w:rsidP="00892976">
            <w:pPr>
              <w:tabs>
                <w:tab w:val="left" w:pos="1306"/>
              </w:tabs>
              <w:jc w:val="right"/>
            </w:pPr>
            <w:r w:rsidRPr="00892976">
              <w:t>99.85%</w:t>
            </w:r>
          </w:p>
        </w:tc>
        <w:tc>
          <w:tcPr>
            <w:tcW w:w="1797" w:type="dxa"/>
          </w:tcPr>
          <w:p w:rsidR="00634B17" w:rsidRPr="00FA2DF9" w:rsidRDefault="00892976" w:rsidP="00892976">
            <w:pPr>
              <w:tabs>
                <w:tab w:val="left" w:pos="1403"/>
              </w:tabs>
              <w:jc w:val="right"/>
            </w:pPr>
            <w:r w:rsidRPr="00892976">
              <w:t>3240.027</w:t>
            </w:r>
          </w:p>
        </w:tc>
      </w:tr>
    </w:tbl>
    <w:p w:rsidR="007E7E2B" w:rsidRDefault="007E7E2B" w:rsidP="007E7E2B"/>
    <w:p w:rsidR="00CD1029" w:rsidRDefault="00CD1029" w:rsidP="00492278"/>
    <w:p w:rsidR="00CD1029" w:rsidRDefault="003C7AE0" w:rsidP="003C7AE0">
      <w:pPr>
        <w:pStyle w:val="ListParagraph"/>
        <w:numPr>
          <w:ilvl w:val="0"/>
          <w:numId w:val="3"/>
        </w:numPr>
      </w:pPr>
      <w:r>
        <w:lastRenderedPageBreak/>
        <w:t>Experiment D2: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3C7AE0" w:rsidTr="00CC19D6">
        <w:tc>
          <w:tcPr>
            <w:tcW w:w="1795" w:type="dxa"/>
            <w:vMerge w:val="restart"/>
            <w:vAlign w:val="center"/>
          </w:tcPr>
          <w:p w:rsidR="003C7AE0" w:rsidRPr="00B5192C" w:rsidRDefault="003C7AE0" w:rsidP="00B8536E">
            <w:pPr>
              <w:jc w:val="center"/>
              <w:rPr>
                <w:b/>
              </w:rPr>
            </w:pPr>
            <w:r>
              <w:rPr>
                <w:b/>
              </w:rPr>
              <w:t>N (kB)</w:t>
            </w:r>
          </w:p>
        </w:tc>
        <w:tc>
          <w:tcPr>
            <w:tcW w:w="3600" w:type="dxa"/>
            <w:gridSpan w:val="2"/>
          </w:tcPr>
          <w:p w:rsidR="003C7AE0" w:rsidRDefault="003C7AE0" w:rsidP="00B8536E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3C7AE0" w:rsidRDefault="003C7AE0" w:rsidP="00B8536E">
            <w:pPr>
              <w:jc w:val="center"/>
            </w:pPr>
            <w:r>
              <w:t>Hash Method 2</w:t>
            </w:r>
          </w:p>
        </w:tc>
      </w:tr>
      <w:tr w:rsidR="003C7AE0" w:rsidTr="00CC19D6">
        <w:tc>
          <w:tcPr>
            <w:tcW w:w="1795" w:type="dxa"/>
            <w:vMerge/>
          </w:tcPr>
          <w:p w:rsidR="003C7AE0" w:rsidRDefault="003C7AE0" w:rsidP="00B8536E"/>
        </w:tc>
        <w:tc>
          <w:tcPr>
            <w:tcW w:w="1890" w:type="dxa"/>
          </w:tcPr>
          <w:p w:rsidR="003C7AE0" w:rsidRDefault="003C7AE0" w:rsidP="00B8536E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3C7AE0" w:rsidRDefault="003C7AE0" w:rsidP="00B8536E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3C7AE0" w:rsidRDefault="003C7AE0" w:rsidP="00B8536E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3C7AE0" w:rsidRDefault="003C7AE0" w:rsidP="00B8536E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128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95.40%</w:t>
            </w:r>
          </w:p>
        </w:tc>
        <w:tc>
          <w:tcPr>
            <w:tcW w:w="1710" w:type="dxa"/>
          </w:tcPr>
          <w:p w:rsidR="003C7AE0" w:rsidRDefault="00CC19D6" w:rsidP="00CC19D6">
            <w:pPr>
              <w:jc w:val="right"/>
            </w:pPr>
            <w:r w:rsidRPr="00CC19D6">
              <w:t>894.461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95.21%</w:t>
            </w:r>
          </w:p>
        </w:tc>
        <w:tc>
          <w:tcPr>
            <w:tcW w:w="1732" w:type="dxa"/>
          </w:tcPr>
          <w:p w:rsidR="003C7AE0" w:rsidRDefault="00CC19D6" w:rsidP="00CC19D6">
            <w:pPr>
              <w:jc w:val="right"/>
            </w:pPr>
            <w:r w:rsidRPr="00CC19D6">
              <w:t>920.134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256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97.67%</w:t>
            </w:r>
          </w:p>
        </w:tc>
        <w:tc>
          <w:tcPr>
            <w:tcW w:w="1710" w:type="dxa"/>
          </w:tcPr>
          <w:p w:rsidR="003C7AE0" w:rsidRDefault="00CC19D6" w:rsidP="00CC19D6">
            <w:pPr>
              <w:jc w:val="right"/>
            </w:pPr>
            <w:r w:rsidRPr="00CC19D6">
              <w:t>1030.477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97.63%</w:t>
            </w:r>
          </w:p>
        </w:tc>
        <w:tc>
          <w:tcPr>
            <w:tcW w:w="1732" w:type="dxa"/>
          </w:tcPr>
          <w:p w:rsidR="003C7AE0" w:rsidRDefault="00CC19D6" w:rsidP="00CC19D6">
            <w:pPr>
              <w:jc w:val="right"/>
            </w:pPr>
            <w:r w:rsidRPr="00CC19D6">
              <w:t>977.131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512</w:t>
            </w:r>
          </w:p>
        </w:tc>
        <w:tc>
          <w:tcPr>
            <w:tcW w:w="1890" w:type="dxa"/>
          </w:tcPr>
          <w:p w:rsidR="003C7AE0" w:rsidRDefault="00CC19D6" w:rsidP="00CC19D6">
            <w:pPr>
              <w:tabs>
                <w:tab w:val="left" w:pos="1421"/>
              </w:tabs>
              <w:jc w:val="right"/>
            </w:pPr>
            <w:r w:rsidRPr="00CC19D6">
              <w:t>98.85%</w:t>
            </w:r>
          </w:p>
        </w:tc>
        <w:tc>
          <w:tcPr>
            <w:tcW w:w="1710" w:type="dxa"/>
          </w:tcPr>
          <w:p w:rsidR="003C7AE0" w:rsidRDefault="00CC19D6" w:rsidP="00CC19D6">
            <w:pPr>
              <w:jc w:val="right"/>
            </w:pPr>
            <w:r w:rsidRPr="00CC19D6">
              <w:t>933.044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98.81%</w:t>
            </w:r>
          </w:p>
        </w:tc>
        <w:tc>
          <w:tcPr>
            <w:tcW w:w="1732" w:type="dxa"/>
          </w:tcPr>
          <w:p w:rsidR="003C7AE0" w:rsidRDefault="00CC19D6" w:rsidP="00CC19D6">
            <w:pPr>
              <w:jc w:val="right"/>
            </w:pPr>
            <w:r w:rsidRPr="00CC19D6">
              <w:t>1064.255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1024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99.39%</w:t>
            </w:r>
          </w:p>
        </w:tc>
        <w:tc>
          <w:tcPr>
            <w:tcW w:w="1710" w:type="dxa"/>
          </w:tcPr>
          <w:p w:rsidR="003C7AE0" w:rsidRDefault="00CC19D6" w:rsidP="00CC19D6">
            <w:pPr>
              <w:jc w:val="right"/>
            </w:pPr>
            <w:r w:rsidRPr="00CC19D6">
              <w:t>2792.453</w:t>
            </w:r>
          </w:p>
        </w:tc>
        <w:tc>
          <w:tcPr>
            <w:tcW w:w="1890" w:type="dxa"/>
          </w:tcPr>
          <w:p w:rsidR="003C7AE0" w:rsidRDefault="00CC19D6" w:rsidP="00CC19D6">
            <w:pPr>
              <w:tabs>
                <w:tab w:val="left" w:pos="1477"/>
              </w:tabs>
              <w:jc w:val="right"/>
            </w:pPr>
            <w:r w:rsidRPr="00CC19D6">
              <w:t>99.37%</w:t>
            </w:r>
          </w:p>
        </w:tc>
        <w:tc>
          <w:tcPr>
            <w:tcW w:w="1732" w:type="dxa"/>
          </w:tcPr>
          <w:p w:rsidR="003C7AE0" w:rsidRDefault="00CC19D6" w:rsidP="00CC19D6">
            <w:pPr>
              <w:jc w:val="right"/>
            </w:pPr>
            <w:r w:rsidRPr="00CC19D6">
              <w:t>966.729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2048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99.70%</w:t>
            </w:r>
          </w:p>
        </w:tc>
        <w:tc>
          <w:tcPr>
            <w:tcW w:w="1710" w:type="dxa"/>
          </w:tcPr>
          <w:p w:rsidR="003C7AE0" w:rsidRDefault="00CC19D6" w:rsidP="00CC19D6">
            <w:pPr>
              <w:jc w:val="right"/>
            </w:pPr>
            <w:r w:rsidRPr="00CC19D6">
              <w:t>2924.749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99.71%</w:t>
            </w:r>
          </w:p>
        </w:tc>
        <w:tc>
          <w:tcPr>
            <w:tcW w:w="1732" w:type="dxa"/>
          </w:tcPr>
          <w:p w:rsidR="003C7AE0" w:rsidRDefault="00CC19D6" w:rsidP="00CC19D6">
            <w:pPr>
              <w:jc w:val="right"/>
            </w:pPr>
            <w:r w:rsidRPr="00CC19D6">
              <w:t>1047.471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4096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99.86%</w:t>
            </w:r>
          </w:p>
        </w:tc>
        <w:tc>
          <w:tcPr>
            <w:tcW w:w="1710" w:type="dxa"/>
          </w:tcPr>
          <w:p w:rsidR="003C7AE0" w:rsidRPr="00603352" w:rsidRDefault="00CC19D6" w:rsidP="00CC19D6">
            <w:pPr>
              <w:jc w:val="right"/>
            </w:pPr>
            <w:r w:rsidRPr="00CC19D6">
              <w:t>2998.433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99.85%</w:t>
            </w:r>
          </w:p>
        </w:tc>
        <w:tc>
          <w:tcPr>
            <w:tcW w:w="1732" w:type="dxa"/>
          </w:tcPr>
          <w:p w:rsidR="003C7AE0" w:rsidRPr="00FA2DF9" w:rsidRDefault="00CC19D6" w:rsidP="00CC19D6">
            <w:pPr>
              <w:tabs>
                <w:tab w:val="left" w:pos="1515"/>
              </w:tabs>
              <w:jc w:val="right"/>
            </w:pPr>
            <w:r w:rsidRPr="00CC19D6">
              <w:t>1065.172</w:t>
            </w:r>
          </w:p>
        </w:tc>
      </w:tr>
    </w:tbl>
    <w:p w:rsidR="003C7AE0" w:rsidRDefault="003C7AE0" w:rsidP="003C7AE0">
      <w:pPr>
        <w:ind w:left="360"/>
      </w:pPr>
    </w:p>
    <w:p w:rsidR="003C7AE0" w:rsidRDefault="003C7AE0" w:rsidP="003C7AE0">
      <w:pPr>
        <w:ind w:left="360"/>
      </w:pPr>
    </w:p>
    <w:p w:rsidR="003C7AE0" w:rsidRDefault="003C7AE0" w:rsidP="003C7AE0">
      <w:pPr>
        <w:ind w:left="360"/>
      </w:pPr>
    </w:p>
    <w:p w:rsidR="003C7AE0" w:rsidRDefault="003C7AE0" w:rsidP="003C7AE0">
      <w:pPr>
        <w:ind w:left="360"/>
      </w:pPr>
    </w:p>
    <w:p w:rsidR="00CD1029" w:rsidRDefault="00CD1029" w:rsidP="00492278"/>
    <w:p w:rsidR="003C7AE0" w:rsidRDefault="003C7AE0" w:rsidP="00492278"/>
    <w:p w:rsidR="003C7AE0" w:rsidRDefault="003C7AE0" w:rsidP="00492278"/>
    <w:p w:rsidR="003C7AE0" w:rsidRDefault="003C7AE0" w:rsidP="00492278"/>
    <w:sectPr w:rsidR="003C7AE0" w:rsidSect="00DE5CB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9FA" w:rsidRDefault="007169FA">
      <w:pPr>
        <w:spacing w:after="0" w:line="240" w:lineRule="auto"/>
      </w:pPr>
      <w:r>
        <w:separator/>
      </w:r>
    </w:p>
  </w:endnote>
  <w:endnote w:type="continuationSeparator" w:id="0">
    <w:p w:rsidR="007169FA" w:rsidRDefault="0071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8F" w:rsidRDefault="007725E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C5F7A5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9FA" w:rsidRDefault="007169FA">
      <w:pPr>
        <w:spacing w:after="0" w:line="240" w:lineRule="auto"/>
      </w:pPr>
      <w:r>
        <w:separator/>
      </w:r>
    </w:p>
  </w:footnote>
  <w:footnote w:type="continuationSeparator" w:id="0">
    <w:p w:rsidR="007169FA" w:rsidRDefault="0071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8F" w:rsidRDefault="007725E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6F6CB4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07E37"/>
    <w:multiLevelType w:val="hybridMultilevel"/>
    <w:tmpl w:val="45D2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78"/>
    <w:rsid w:val="00023A74"/>
    <w:rsid w:val="00025E3B"/>
    <w:rsid w:val="00045061"/>
    <w:rsid w:val="00085FAC"/>
    <w:rsid w:val="000C0672"/>
    <w:rsid w:val="002075B5"/>
    <w:rsid w:val="00291141"/>
    <w:rsid w:val="00326CDA"/>
    <w:rsid w:val="003677A2"/>
    <w:rsid w:val="00373AA0"/>
    <w:rsid w:val="003C7AE0"/>
    <w:rsid w:val="003E1CA5"/>
    <w:rsid w:val="00492278"/>
    <w:rsid w:val="004D4C17"/>
    <w:rsid w:val="0055561E"/>
    <w:rsid w:val="00583440"/>
    <w:rsid w:val="00594806"/>
    <w:rsid w:val="005B52AD"/>
    <w:rsid w:val="00603352"/>
    <w:rsid w:val="00634B17"/>
    <w:rsid w:val="006D1BCE"/>
    <w:rsid w:val="007169FA"/>
    <w:rsid w:val="0076528F"/>
    <w:rsid w:val="007725E2"/>
    <w:rsid w:val="007E7E2B"/>
    <w:rsid w:val="0086278C"/>
    <w:rsid w:val="00892976"/>
    <w:rsid w:val="008963FB"/>
    <w:rsid w:val="008A4A30"/>
    <w:rsid w:val="008B7DF7"/>
    <w:rsid w:val="008F64FA"/>
    <w:rsid w:val="00981562"/>
    <w:rsid w:val="00A165CE"/>
    <w:rsid w:val="00A43A28"/>
    <w:rsid w:val="00A72EAD"/>
    <w:rsid w:val="00A8353F"/>
    <w:rsid w:val="00AE0239"/>
    <w:rsid w:val="00B15656"/>
    <w:rsid w:val="00B5192C"/>
    <w:rsid w:val="00B6696E"/>
    <w:rsid w:val="00B73CB3"/>
    <w:rsid w:val="00C05031"/>
    <w:rsid w:val="00C51B0A"/>
    <w:rsid w:val="00CC19D6"/>
    <w:rsid w:val="00CD1029"/>
    <w:rsid w:val="00D62CA5"/>
    <w:rsid w:val="00D828BE"/>
    <w:rsid w:val="00DE5CBE"/>
    <w:rsid w:val="00F164BA"/>
    <w:rsid w:val="00F44FB9"/>
    <w:rsid w:val="00FA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FB74B6-7A2B-4BA4-AFCA-823D9DC8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%20Huynh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165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 Huynh</dc:creator>
  <cp:keywords/>
  <cp:lastModifiedBy>Tai Huynh</cp:lastModifiedBy>
  <cp:revision>47</cp:revision>
  <dcterms:created xsi:type="dcterms:W3CDTF">2014-03-31T05:21:00Z</dcterms:created>
  <dcterms:modified xsi:type="dcterms:W3CDTF">2014-04-04T19:21:00Z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