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754F2E">
      <w:pPr>
        <w:pStyle w:val="berschrift1"/>
        <w:rPr>
          <w:lang w:val="en-US"/>
        </w:rPr>
      </w:pPr>
      <w:r>
        <w:rPr>
          <w:lang w:val="en-US"/>
        </w:rPr>
        <w:t>PACKAGE: AdvancedMapViewer</w:t>
      </w:r>
    </w:p>
    <w:p w:rsidR="00754F2E" w:rsidRDefault="00754F2E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</w:p>
    <w:p w:rsidR="008653BF" w:rsidRPr="000753D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8653BF" w:rsidRPr="000753D0">
        <w:rPr>
          <w:lang w:val="en-US"/>
        </w:rPr>
        <w:t>AdvancedMapViewer</w:t>
      </w:r>
    </w:p>
    <w:p w:rsidR="005623EC" w:rsidRPr="005623EC" w:rsidRDefault="00754F2E" w:rsidP="005623EC">
      <w:pPr>
        <w:pStyle w:val="berschrift3"/>
        <w:rPr>
          <w:rStyle w:val="IntensiveHervorhebung"/>
          <w:i w:val="0"/>
          <w:iCs w:val="0"/>
        </w:rPr>
      </w:pPr>
      <w:r w:rsidRPr="005623EC">
        <w:rPr>
          <w:rStyle w:val="IntensiveHervorhebung"/>
          <w:i w:val="0"/>
          <w:iCs w:val="0"/>
        </w:rPr>
        <w:t>Beschreibung</w:t>
      </w:r>
      <w:r w:rsidR="005623EC" w:rsidRPr="005623EC">
        <w:rPr>
          <w:rStyle w:val="IntensiveHervorhebung"/>
          <w:i w:val="0"/>
          <w:iCs w:val="0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</w:t>
      </w:r>
      <w:proofErr w:type="gram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397225">
        <w:rPr>
          <w:lang w:val="en-US"/>
        </w:rPr>
        <w:t>CacheSizePreference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A50411" w:rsidRPr="008653BF" w:rsidRDefault="00A5041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>
        <w:rPr>
          <w:lang w:val="en-US"/>
        </w:rPr>
        <w:t>EditPreferences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  <w:proofErr w:type="gram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0A4EC6">
        <w:rPr>
          <w:lang w:val="en-US"/>
        </w:rPr>
        <w:t>FilePicker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63595A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3595A" w:rsidRPr="000A4EC6">
        <w:rPr>
          <w:lang w:val="en-US"/>
        </w:rPr>
        <w:t>FilePickerIconAdapter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03046" w:rsidRPr="000A4EC6">
        <w:rPr>
          <w:lang w:val="en-US"/>
        </w:rPr>
        <w:t>InfoView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A5832" w:rsidRPr="000A4EC6">
        <w:rPr>
          <w:lang w:val="en-US"/>
        </w:rPr>
        <w:t>MoveSpeedPreference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D0301" w:rsidRPr="000A4EC6">
        <w:rPr>
          <w:lang w:val="en-US"/>
        </w:rPr>
        <w:t>SeekBarPreference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abstract class provides all code for </w:t>
      </w:r>
      <w:proofErr w:type="gramStart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a seek</w:t>
      </w:r>
      <w:proofErr w:type="gramEnd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754F2E">
      <w:pPr>
        <w:pStyle w:val="berschrift1"/>
        <w:rPr>
          <w:lang w:val="en-US"/>
        </w:rPr>
      </w:pPr>
      <w:r>
        <w:rPr>
          <w:lang w:val="en-US"/>
        </w:rPr>
        <w:t xml:space="preserve">PACKAGE: </w:t>
      </w:r>
      <w:proofErr w:type="spellStart"/>
      <w:r w:rsidR="00C238A2" w:rsidRPr="008727D0">
        <w:rPr>
          <w:lang w:val="en-US"/>
        </w:rPr>
        <w:t>Map</w:t>
      </w:r>
      <w:r w:rsidR="00754F2E">
        <w:rPr>
          <w:lang w:val="en-US"/>
        </w:rPr>
        <w:t>sForge</w:t>
      </w:r>
      <w:proofErr w:type="spellEnd"/>
    </w:p>
    <w:p w:rsidR="008727D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727D0" w:rsidRPr="004131DA">
        <w:rPr>
          <w:lang w:val="en-US"/>
        </w:rPr>
        <w:t>ArrayCircleOverlay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>
        <w:rPr>
          <w:lang w:val="en-US"/>
        </w:rPr>
        <w:t>ArrayItemizedOverlay</w:t>
      </w:r>
      <w:proofErr w:type="spellEnd"/>
    </w:p>
    <w:p w:rsidR="000722BE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 w:rsidRPr="004131DA">
        <w:rPr>
          <w:lang w:val="en-US"/>
        </w:rPr>
        <w:t>ArrayWay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6736F" w:rsidRPr="004131DA">
        <w:rPr>
          <w:lang w:val="en-US"/>
        </w:rPr>
        <w:t>CanvasRenderer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FD21F3">
        <w:rPr>
          <w:lang w:val="en-US"/>
        </w:rPr>
        <w:t>CircleContainer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5623EC">
      <w:pPr>
        <w:rPr>
          <w:lang w:val="en-US"/>
        </w:rPr>
      </w:pPr>
    </w:p>
    <w:p w:rsidR="005623EC" w:rsidRDefault="005623EC" w:rsidP="005623EC">
      <w:pPr>
        <w:rPr>
          <w:lang w:val="en-US"/>
        </w:rPr>
      </w:pPr>
    </w:p>
    <w:p w:rsidR="005623EC" w:rsidRPr="005623EC" w:rsidRDefault="005623EC" w:rsidP="005623EC">
      <w:pPr>
        <w:rPr>
          <w:lang w:val="en-US"/>
        </w:rPr>
      </w:pPr>
    </w:p>
    <w:p w:rsidR="00FD21F3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4131DA">
        <w:rPr>
          <w:lang w:val="en-US"/>
        </w:rPr>
        <w:t>CircleOverlay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>
        <w:rPr>
          <w:lang w:val="en-US"/>
        </w:rPr>
        <w:t>CoastlineAlgorithm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E6975" w:rsidRPr="000E6975">
        <w:rPr>
          <w:lang w:val="en-US"/>
        </w:rPr>
        <w:t>Coast</w:t>
      </w:r>
      <w:r w:rsidR="000E6975">
        <w:rPr>
          <w:lang w:val="en-US"/>
        </w:rPr>
        <w:t>line</w:t>
      </w:r>
      <w:r w:rsidR="000E6975" w:rsidRPr="000E6975">
        <w:rPr>
          <w:lang w:val="en-US"/>
        </w:rPr>
        <w:t>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E288B" w:rsidRPr="004131DA">
        <w:rPr>
          <w:lang w:val="en-US"/>
        </w:rPr>
        <w:t>DatabaseMapGenerator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  <w:proofErr w:type="gram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E029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E0296" w:rsidRPr="004131DA">
        <w:rPr>
          <w:lang w:val="en-US"/>
        </w:rPr>
        <w:t>DependencyCache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</w:t>
      </w:r>
      <w:proofErr w:type="gram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Deserializer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GeoPoint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711519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C1319A" w:rsidRPr="00EF0940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ImmutablePoint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Default="005623EC" w:rsidP="005623EC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IndexCacheEntryKey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 w:rsidRPr="004131DA">
        <w:rPr>
          <w:lang w:val="en-US"/>
        </w:rPr>
        <w:t>ItemizedOverlay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LabelPlacement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LayersIds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LineClipping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C1319A" w:rsidRPr="004131DA">
        <w:rPr>
          <w:lang w:val="en-US"/>
        </w:rPr>
        <w:t>Logger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74376" w:rsidRPr="004131DA">
        <w:rPr>
          <w:lang w:val="en-US"/>
        </w:rPr>
        <w:t>MapActivity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XML layout 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file</w:t>
      </w:r>
      <w:proofErr w:type="gram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477E27" w:rsidRPr="004131DA">
        <w:rPr>
          <w:lang w:val="en-US"/>
        </w:rPr>
        <w:t>MapController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MapDatabase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B4D79">
        <w:rPr>
          <w:lang w:val="en-US"/>
        </w:rPr>
        <w:t>MapDatabaseIndexCache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MapFileParameters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  <w:proofErr w:type="gramEnd"/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provides map images. 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5D2950">
        <w:rPr>
          <w:lang w:val="en-US"/>
        </w:rPr>
        <w:t>MapGeneratorJob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MapMover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>
        <w:rPr>
          <w:lang w:val="en-US"/>
        </w:rPr>
        <w:t>MapnikTileDownload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MapPatterns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MapSymbols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60464D" w:rsidRPr="004131DA">
        <w:rPr>
          <w:lang w:val="en-US"/>
        </w:rPr>
        <w:t>MapView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>
        <w:rPr>
          <w:lang w:val="en-US"/>
        </w:rPr>
        <w:t>MapViewMode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 w:rsidRPr="004131DA">
        <w:rPr>
          <w:lang w:val="en-US"/>
        </w:rPr>
        <w:t>MercatorProjection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OpenCycleMapTileDownload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  <w:proofErr w:type="gram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OsmarendererTileDownload</w:t>
      </w:r>
      <w:proofErr w:type="spellEnd"/>
      <w:r w:rsidR="00EA2F59" w:rsidRPr="00EA2F59">
        <w:rPr>
          <w:color w:val="3F5FBF"/>
          <w:lang w:val="en-US"/>
        </w:rPr>
        <w:t xml:space="preserve"> 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r w:rsidR="007C3818" w:rsidRPr="004131DA">
        <w:rPr>
          <w:lang w:val="en-US"/>
        </w:rPr>
        <w:t>Overlay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 w:rsidRPr="004131DA">
        <w:rPr>
          <w:lang w:val="en-US"/>
        </w:rPr>
        <w:t>OverlayCircle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OverlayItem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7C3818" w:rsidRPr="004131DA">
        <w:rPr>
          <w:lang w:val="en-US"/>
        </w:rPr>
        <w:t>PointTextContainer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Projection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A768E2">
        <w:rPr>
          <w:lang w:val="en-US"/>
        </w:rPr>
        <w:t>ShapeContainer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5623EC">
      <w:pPr>
        <w:rPr>
          <w:lang w:val="en-US"/>
        </w:rPr>
      </w:pPr>
    </w:p>
    <w:p w:rsidR="005623EC" w:rsidRDefault="005623EC" w:rsidP="005623EC">
      <w:pPr>
        <w:rPr>
          <w:lang w:val="en-US"/>
        </w:rPr>
      </w:pPr>
    </w:p>
    <w:p w:rsidR="005623EC" w:rsidRPr="005623EC" w:rsidRDefault="005623EC" w:rsidP="005623EC">
      <w:pPr>
        <w:rPr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4131DA">
        <w:rPr>
          <w:lang w:val="en-US"/>
        </w:rPr>
        <w:t>ShapePaintContainer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754F2E">
      <w:pPr>
        <w:rPr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ShapeType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5623EC">
      <w:pPr>
        <w:rPr>
          <w:lang w:val="en-US"/>
        </w:rPr>
      </w:pPr>
    </w:p>
    <w:p w:rsidR="005623EC" w:rsidRPr="005623EC" w:rsidRDefault="005623EC" w:rsidP="005623EC">
      <w:pPr>
        <w:rPr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SutherlandHodgmanClipping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A768E2" w:rsidRPr="004131DA">
        <w:rPr>
          <w:lang w:val="en-US"/>
        </w:rPr>
        <w:t>SymbolContainer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TagIDsNodes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TagIDsWays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A768E2" w:rsidRPr="004131DA">
        <w:rPr>
          <w:lang w:val="en-US"/>
        </w:rPr>
        <w:t>Tile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4131DA">
        <w:rPr>
          <w:lang w:val="en-US"/>
        </w:rPr>
        <w:t>TileDownloadMapGenerator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D46122" w:rsidRPr="004131DA">
        <w:rPr>
          <w:lang w:val="en-US"/>
        </w:rPr>
        <w:t>TileMemoryCardCache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TileRAMCache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1951DA">
      <w:pPr>
        <w:rPr>
          <w:lang w:val="en-US"/>
        </w:rPr>
      </w:pPr>
    </w:p>
    <w:p w:rsidR="001951DA" w:rsidRPr="001951DA" w:rsidRDefault="001951DA" w:rsidP="001951DA">
      <w:pPr>
        <w:rPr>
          <w:lang w:val="en-US"/>
        </w:rPr>
      </w:pPr>
    </w:p>
    <w:p w:rsidR="00E011B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WayOverlay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E011B5" w:rsidRPr="004131DA">
        <w:rPr>
          <w:lang w:val="en-US"/>
        </w:rPr>
        <w:t>WayTextContainer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ZoomAnimator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1A44BA" w:rsidRPr="00C238A2" w:rsidRDefault="001A44BA" w:rsidP="00A96C96">
      <w:pPr>
        <w:pStyle w:val="berschrift1"/>
        <w:rPr>
          <w:lang w:val="en-US"/>
        </w:rPr>
      </w:pPr>
      <w:proofErr w:type="spellStart"/>
      <w:r w:rsidRPr="00C238A2">
        <w:rPr>
          <w:lang w:val="en-US"/>
        </w:rPr>
        <w:t>Bibliothek</w:t>
      </w:r>
      <w:proofErr w:type="spellEnd"/>
    </w:p>
    <w:p w:rsidR="00A96C96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311C9" w:rsidRDefault="008311C9" w:rsidP="00A96C96">
      <w:pPr>
        <w:pStyle w:val="berschrift2"/>
        <w:rPr>
          <w:lang w:val="en-US"/>
        </w:rPr>
      </w:pPr>
      <w:r>
        <w:rPr>
          <w:lang w:val="en-US"/>
        </w:rPr>
        <w:t>JAVA</w:t>
      </w:r>
    </w:p>
    <w:p w:rsidR="00A96C96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A96C96">
      <w:pPr>
        <w:pStyle w:val="berschrift2"/>
      </w:pPr>
      <w:r w:rsidRPr="00914047"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A96C96">
      <w:pPr>
        <w:pStyle w:val="berschrift2"/>
        <w:rPr>
          <w:lang w:val="en-US"/>
        </w:rPr>
      </w:pPr>
      <w:r>
        <w:rPr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A96C96">
      <w:pPr>
        <w:pStyle w:val="berschrift2"/>
        <w:rPr>
          <w:lang w:val="en-US"/>
        </w:rPr>
      </w:pPr>
      <w:r>
        <w:rPr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P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B03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DA03B4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P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067E" w:rsidRPr="00CC067E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96C96" w:rsidRDefault="00A96C96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A96C96">
      <w:pPr>
        <w:pStyle w:val="berschrift2"/>
        <w:rPr>
          <w:lang w:val="en-US"/>
        </w:rPr>
      </w:pPr>
      <w:r w:rsidRPr="00CC067E">
        <w:rPr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A96C96">
      <w:pPr>
        <w:pStyle w:val="berschrift2"/>
        <w:rPr>
          <w:lang w:val="en-US"/>
        </w:rPr>
      </w:pPr>
      <w:r>
        <w:rPr>
          <w:lang w:val="en-US"/>
        </w:rPr>
        <w:t>ANDROID-UTIL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A9526A">
        <w:rPr>
          <w:rFonts w:ascii="Courier New" w:hAnsi="Courier New" w:cs="Courier New"/>
          <w:sz w:val="20"/>
          <w:szCs w:val="20"/>
          <w:lang w:val="en-US"/>
        </w:rPr>
        <w:t>util.logging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A9526A">
        <w:rPr>
          <w:rFonts w:ascii="Courier New" w:hAnsi="Courier New" w:cs="Courier New"/>
          <w:sz w:val="20"/>
          <w:szCs w:val="20"/>
          <w:lang w:val="en-US"/>
        </w:rPr>
        <w:t>Logger</w:t>
      </w:r>
      <w:proofErr w:type="spellEnd"/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11B3A"/>
    <w:rsid w:val="000722BE"/>
    <w:rsid w:val="000753D0"/>
    <w:rsid w:val="000A4EC6"/>
    <w:rsid w:val="000B49DF"/>
    <w:rsid w:val="000E6975"/>
    <w:rsid w:val="00111829"/>
    <w:rsid w:val="00193D6F"/>
    <w:rsid w:val="001951DA"/>
    <w:rsid w:val="001A4379"/>
    <w:rsid w:val="001A44BA"/>
    <w:rsid w:val="001C43DE"/>
    <w:rsid w:val="00204D4F"/>
    <w:rsid w:val="002203E8"/>
    <w:rsid w:val="00285261"/>
    <w:rsid w:val="002D60F2"/>
    <w:rsid w:val="00310728"/>
    <w:rsid w:val="00397225"/>
    <w:rsid w:val="0040797D"/>
    <w:rsid w:val="00410B11"/>
    <w:rsid w:val="004131DA"/>
    <w:rsid w:val="00425DED"/>
    <w:rsid w:val="00462CCB"/>
    <w:rsid w:val="00477E27"/>
    <w:rsid w:val="004B4D79"/>
    <w:rsid w:val="004E453E"/>
    <w:rsid w:val="00521265"/>
    <w:rsid w:val="005559FA"/>
    <w:rsid w:val="005623EC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6736F"/>
    <w:rsid w:val="006D0D0A"/>
    <w:rsid w:val="00703046"/>
    <w:rsid w:val="00711519"/>
    <w:rsid w:val="00754F2E"/>
    <w:rsid w:val="007A5832"/>
    <w:rsid w:val="007C3818"/>
    <w:rsid w:val="008022F6"/>
    <w:rsid w:val="008311C9"/>
    <w:rsid w:val="00835B91"/>
    <w:rsid w:val="008653BF"/>
    <w:rsid w:val="008727D0"/>
    <w:rsid w:val="00891C08"/>
    <w:rsid w:val="00914047"/>
    <w:rsid w:val="00921100"/>
    <w:rsid w:val="009337F4"/>
    <w:rsid w:val="00960F43"/>
    <w:rsid w:val="00990412"/>
    <w:rsid w:val="00993B7D"/>
    <w:rsid w:val="009C240F"/>
    <w:rsid w:val="009F3F9B"/>
    <w:rsid w:val="00A1600E"/>
    <w:rsid w:val="00A50411"/>
    <w:rsid w:val="00A768E2"/>
    <w:rsid w:val="00A9526A"/>
    <w:rsid w:val="00A96C96"/>
    <w:rsid w:val="00BB31C6"/>
    <w:rsid w:val="00BC1F91"/>
    <w:rsid w:val="00BD0301"/>
    <w:rsid w:val="00BD6514"/>
    <w:rsid w:val="00BE0296"/>
    <w:rsid w:val="00C02A34"/>
    <w:rsid w:val="00C1319A"/>
    <w:rsid w:val="00C238A2"/>
    <w:rsid w:val="00C64488"/>
    <w:rsid w:val="00C96D10"/>
    <w:rsid w:val="00CC067E"/>
    <w:rsid w:val="00D21C7C"/>
    <w:rsid w:val="00D46122"/>
    <w:rsid w:val="00D50074"/>
    <w:rsid w:val="00DA03B4"/>
    <w:rsid w:val="00DD70B8"/>
    <w:rsid w:val="00E011B5"/>
    <w:rsid w:val="00E1781A"/>
    <w:rsid w:val="00E20106"/>
    <w:rsid w:val="00E232A5"/>
    <w:rsid w:val="00EA2F59"/>
    <w:rsid w:val="00EC7B03"/>
    <w:rsid w:val="00ED2C7C"/>
    <w:rsid w:val="00EF0940"/>
    <w:rsid w:val="00F1700F"/>
    <w:rsid w:val="00F32F9B"/>
    <w:rsid w:val="00F33D32"/>
    <w:rsid w:val="00F50C6C"/>
    <w:rsid w:val="00F728A5"/>
    <w:rsid w:val="00F95032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F26D8-7B97-402C-9364-3005B4C9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3763</Words>
  <Characters>23710</Characters>
  <Application>Microsoft Office Word</Application>
  <DocSecurity>0</DocSecurity>
  <Lines>197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27419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Keule</cp:lastModifiedBy>
  <cp:revision>4</cp:revision>
  <cp:lastPrinted>2011-05-17T22:26:00Z</cp:lastPrinted>
  <dcterms:created xsi:type="dcterms:W3CDTF">2011-05-29T17:37:00Z</dcterms:created>
  <dcterms:modified xsi:type="dcterms:W3CDTF">2011-05-29T17:45:00Z</dcterms:modified>
</cp:coreProperties>
</file>