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f111a" w:val="clear"/>
        <w:spacing w:line="325.71428571428567" w:lineRule="auto"/>
        <w:rPr>
          <w:rFonts w:ascii="Courier New" w:cs="Courier New" w:eastAsia="Courier New" w:hAnsi="Courier New"/>
          <w:i w:val="1"/>
          <w:color w:val="464b5d"/>
          <w:sz w:val="21"/>
          <w:szCs w:val="21"/>
        </w:rPr>
      </w:pPr>
      <w:r w:rsidDel="00000000" w:rsidR="00000000" w:rsidRPr="00000000">
        <w:rPr>
          <w:rFonts w:ascii="Courier New" w:cs="Courier New" w:eastAsia="Courier New" w:hAnsi="Courier New"/>
          <w:i w:val="1"/>
          <w:color w:val="464b5d"/>
          <w:sz w:val="21"/>
          <w:szCs w:val="21"/>
          <w:rtl w:val="0"/>
        </w:rPr>
        <w:t xml:space="preserve">// ES5 Global Constants</w:t>
      </w:r>
    </w:p>
    <w:p w:rsidR="00000000" w:rsidDel="00000000" w:rsidP="00000000" w:rsidRDefault="00000000" w:rsidRPr="00000000" w14:paraId="00000002">
      <w:pPr>
        <w:shd w:fill="0f111a"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var</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PI</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3.14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03">
      <w:pPr>
        <w:shd w:fill="0f111a" w:val="clear"/>
        <w:spacing w:line="325.71428571428567" w:lineRule="auto"/>
        <w:rPr>
          <w:rFonts w:ascii="Courier New" w:cs="Courier New" w:eastAsia="Courier New" w:hAnsi="Courier New"/>
          <w:i w:val="1"/>
          <w:color w:val="464b5d"/>
          <w:sz w:val="21"/>
          <w:szCs w:val="21"/>
        </w:rPr>
      </w:pPr>
      <w:r w:rsidDel="00000000" w:rsidR="00000000" w:rsidRPr="00000000">
        <w:rPr>
          <w:rFonts w:ascii="Courier New" w:cs="Courier New" w:eastAsia="Courier New" w:hAnsi="Courier New"/>
          <w:i w:val="1"/>
          <w:color w:val="464b5d"/>
          <w:sz w:val="21"/>
          <w:szCs w:val="21"/>
          <w:rtl w:val="0"/>
        </w:rPr>
        <w:t xml:space="preserve">// ES2015 Global Constants</w:t>
      </w:r>
    </w:p>
    <w:p w:rsidR="00000000" w:rsidDel="00000000" w:rsidP="00000000" w:rsidRDefault="00000000" w:rsidRPr="00000000" w14:paraId="00000004">
      <w:pPr>
        <w:shd w:fill="0f111a"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792ea"/>
          <w:sz w:val="21"/>
          <w:szCs w:val="21"/>
          <w:rtl w:val="0"/>
        </w:rPr>
        <w:t xml:space="preserve">const</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f07178"/>
          <w:sz w:val="21"/>
          <w:szCs w:val="21"/>
          <w:rtl w:val="0"/>
        </w:rPr>
        <w:t xml:space="preserve">PI</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t>
      </w:r>
      <w:r w:rsidDel="00000000" w:rsidR="00000000" w:rsidRPr="00000000">
        <w:rPr>
          <w:rFonts w:ascii="Courier New" w:cs="Courier New" w:eastAsia="Courier New" w:hAnsi="Courier New"/>
          <w:color w:val="8f93a2"/>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3.14</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sz w:val="24"/>
          <w:szCs w:val="24"/>
        </w:rPr>
      </w:pPr>
      <w:r w:rsidDel="00000000" w:rsidR="00000000" w:rsidRPr="00000000">
        <w:rPr>
          <w:sz w:val="24"/>
          <w:szCs w:val="24"/>
          <w:rtl w:val="0"/>
        </w:rPr>
        <w:t xml:space="preserve">What is the difference between </w:t>
      </w:r>
      <w:r w:rsidDel="00000000" w:rsidR="00000000" w:rsidRPr="00000000">
        <w:rPr>
          <w:b w:val="1"/>
          <w:i w:val="1"/>
          <w:sz w:val="24"/>
          <w:szCs w:val="24"/>
          <w:rtl w:val="0"/>
        </w:rPr>
        <w:t xml:space="preserve">var</w:t>
      </w:r>
      <w:r w:rsidDel="00000000" w:rsidR="00000000" w:rsidRPr="00000000">
        <w:rPr>
          <w:sz w:val="24"/>
          <w:szCs w:val="24"/>
          <w:rtl w:val="0"/>
        </w:rPr>
        <w:t xml:space="preserve"> and </w:t>
      </w:r>
      <w:r w:rsidDel="00000000" w:rsidR="00000000" w:rsidRPr="00000000">
        <w:rPr>
          <w:b w:val="1"/>
          <w:i w:val="1"/>
          <w:sz w:val="24"/>
          <w:szCs w:val="24"/>
          <w:rtl w:val="0"/>
        </w:rPr>
        <w:t xml:space="preserve">let</w:t>
      </w:r>
      <w:r w:rsidDel="00000000" w:rsidR="00000000" w:rsidRPr="00000000">
        <w:rPr>
          <w:sz w:val="24"/>
          <w:szCs w:val="24"/>
          <w:rtl w:val="0"/>
        </w:rPr>
        <w:t xml:space="preserve">?</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var </w:t>
      </w:r>
      <w:r w:rsidDel="00000000" w:rsidR="00000000" w:rsidRPr="00000000">
        <w:rPr>
          <w:sz w:val="24"/>
          <w:szCs w:val="24"/>
          <w:rtl w:val="0"/>
        </w:rPr>
        <w:t xml:space="preserve">can be redeclared, has function scope</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let </w:t>
      </w:r>
      <w:r w:rsidDel="00000000" w:rsidR="00000000" w:rsidRPr="00000000">
        <w:rPr>
          <w:sz w:val="24"/>
          <w:szCs w:val="24"/>
          <w:rtl w:val="0"/>
        </w:rPr>
        <w:t xml:space="preserve">cannot be redeclared, has block scope</w:t>
      </w:r>
    </w:p>
    <w:p w:rsidR="00000000" w:rsidDel="00000000" w:rsidP="00000000" w:rsidRDefault="00000000" w:rsidRPr="00000000" w14:paraId="0000000A">
      <w:pPr>
        <w:numPr>
          <w:ilvl w:val="0"/>
          <w:numId w:val="1"/>
        </w:numPr>
        <w:spacing w:after="240" w:before="240" w:lineRule="auto"/>
        <w:ind w:left="720" w:hanging="360"/>
        <w:rPr>
          <w:sz w:val="24"/>
          <w:szCs w:val="24"/>
        </w:rPr>
      </w:pPr>
      <w:r w:rsidDel="00000000" w:rsidR="00000000" w:rsidRPr="00000000">
        <w:rPr>
          <w:sz w:val="24"/>
          <w:szCs w:val="24"/>
          <w:rtl w:val="0"/>
        </w:rPr>
        <w:t xml:space="preserve">What is the difference between </w:t>
      </w:r>
      <w:r w:rsidDel="00000000" w:rsidR="00000000" w:rsidRPr="00000000">
        <w:rPr>
          <w:b w:val="1"/>
          <w:sz w:val="24"/>
          <w:szCs w:val="24"/>
          <w:rtl w:val="0"/>
        </w:rPr>
        <w:t xml:space="preserve">var</w:t>
      </w:r>
      <w:r w:rsidDel="00000000" w:rsidR="00000000" w:rsidRPr="00000000">
        <w:rPr>
          <w:sz w:val="24"/>
          <w:szCs w:val="24"/>
          <w:rtl w:val="0"/>
        </w:rPr>
        <w:t xml:space="preserve"> and </w:t>
      </w:r>
      <w:r w:rsidDel="00000000" w:rsidR="00000000" w:rsidRPr="00000000">
        <w:rPr>
          <w:b w:val="1"/>
          <w:i w:val="1"/>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var </w:t>
      </w:r>
      <w:r w:rsidDel="00000000" w:rsidR="00000000" w:rsidRPr="00000000">
        <w:rPr>
          <w:sz w:val="24"/>
          <w:szCs w:val="24"/>
          <w:rtl w:val="0"/>
        </w:rPr>
        <w:t xml:space="preserve">has function scope, </w:t>
      </w:r>
      <w:r w:rsidDel="00000000" w:rsidR="00000000" w:rsidRPr="00000000">
        <w:rPr>
          <w:sz w:val="24"/>
          <w:szCs w:val="24"/>
          <w:rtl w:val="0"/>
        </w:rPr>
        <w:t xml:space="preserve">can be reassigned &amp; redeclared</w:t>
      </w:r>
    </w:p>
    <w:p w:rsidR="00000000" w:rsidDel="00000000" w:rsidP="00000000" w:rsidRDefault="00000000" w:rsidRPr="00000000" w14:paraId="0000000C">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 </w:t>
      </w:r>
      <w:r w:rsidDel="00000000" w:rsidR="00000000" w:rsidRPr="00000000">
        <w:rPr>
          <w:sz w:val="24"/>
          <w:szCs w:val="24"/>
          <w:rtl w:val="0"/>
        </w:rPr>
        <w:t xml:space="preserve">has block scope, </w:t>
      </w:r>
      <w:r w:rsidDel="00000000" w:rsidR="00000000" w:rsidRPr="00000000">
        <w:rPr>
          <w:sz w:val="24"/>
          <w:szCs w:val="24"/>
          <w:rtl w:val="0"/>
        </w:rPr>
        <w:t xml:space="preserve">cannot be reassigned &amp; redeclared</w:t>
      </w:r>
    </w:p>
    <w:p w:rsidR="00000000" w:rsidDel="00000000" w:rsidP="00000000" w:rsidRDefault="00000000" w:rsidRPr="00000000" w14:paraId="0000000D">
      <w:pPr>
        <w:numPr>
          <w:ilvl w:val="0"/>
          <w:numId w:val="1"/>
        </w:numPr>
        <w:spacing w:after="240" w:before="240" w:lineRule="auto"/>
        <w:ind w:left="720" w:hanging="360"/>
        <w:rPr>
          <w:sz w:val="24"/>
          <w:szCs w:val="24"/>
        </w:rPr>
      </w:pPr>
      <w:r w:rsidDel="00000000" w:rsidR="00000000" w:rsidRPr="00000000">
        <w:rPr>
          <w:sz w:val="24"/>
          <w:szCs w:val="24"/>
          <w:rtl w:val="0"/>
        </w:rPr>
        <w:t xml:space="preserve">What is the difference between </w:t>
      </w:r>
      <w:r w:rsidDel="00000000" w:rsidR="00000000" w:rsidRPr="00000000">
        <w:rPr>
          <w:b w:val="1"/>
          <w:sz w:val="24"/>
          <w:szCs w:val="24"/>
          <w:rtl w:val="0"/>
        </w:rPr>
        <w:t xml:space="preserve">let</w:t>
      </w:r>
      <w:r w:rsidDel="00000000" w:rsidR="00000000" w:rsidRPr="00000000">
        <w:rPr>
          <w:sz w:val="24"/>
          <w:szCs w:val="24"/>
          <w:rtl w:val="0"/>
        </w:rPr>
        <w:t xml:space="preserve"> and </w:t>
      </w:r>
      <w:r w:rsidDel="00000000" w:rsidR="00000000" w:rsidRPr="00000000">
        <w:rPr>
          <w:b w:val="1"/>
          <w:sz w:val="24"/>
          <w:szCs w:val="24"/>
          <w:rtl w:val="0"/>
        </w:rPr>
        <w:t xml:space="preserve">const</w:t>
      </w:r>
      <w:r w:rsidDel="00000000" w:rsidR="00000000" w:rsidRPr="00000000">
        <w:rPr>
          <w:sz w:val="24"/>
          <w:szCs w:val="24"/>
          <w:rtl w:val="0"/>
        </w:rPr>
        <w:t xml:space="preserve">?</w:t>
      </w:r>
    </w:p>
    <w:p w:rsidR="00000000" w:rsidDel="00000000" w:rsidP="00000000" w:rsidRDefault="00000000" w:rsidRPr="00000000" w14:paraId="0000000E">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let </w:t>
      </w:r>
      <w:r w:rsidDel="00000000" w:rsidR="00000000" w:rsidRPr="00000000">
        <w:rPr>
          <w:sz w:val="24"/>
          <w:szCs w:val="24"/>
          <w:rtl w:val="0"/>
        </w:rPr>
        <w:t xml:space="preserve">can be reassigned</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const</w:t>
      </w:r>
      <w:r w:rsidDel="00000000" w:rsidR="00000000" w:rsidRPr="00000000">
        <w:rPr>
          <w:sz w:val="24"/>
          <w:szCs w:val="24"/>
          <w:rtl w:val="0"/>
        </w:rPr>
        <w:t xml:space="preserve"> cannot be reassigned</w:t>
      </w:r>
    </w:p>
    <w:p w:rsidR="00000000" w:rsidDel="00000000" w:rsidP="00000000" w:rsidRDefault="00000000" w:rsidRPr="00000000" w14:paraId="00000010">
      <w:pPr>
        <w:numPr>
          <w:ilvl w:val="0"/>
          <w:numId w:val="1"/>
        </w:numPr>
        <w:spacing w:after="240" w:before="240" w:lineRule="auto"/>
        <w:ind w:left="720" w:hanging="360"/>
        <w:rPr>
          <w:sz w:val="24"/>
          <w:szCs w:val="24"/>
        </w:rPr>
      </w:pPr>
      <w:r w:rsidDel="00000000" w:rsidR="00000000" w:rsidRPr="00000000">
        <w:rPr>
          <w:sz w:val="24"/>
          <w:szCs w:val="24"/>
          <w:rtl w:val="0"/>
        </w:rPr>
        <w:t xml:space="preserve">What is hoisting?</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tl w:val="0"/>
        </w:rPr>
        <w:t xml:space="preserve">Hoisting in JavaScript is the default behavior of hoisting all declarations to the top of their respective scopes before code execution, hence, allowing to use variables and functions before they are formally declared in the code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