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63356" w14:textId="0007288A" w:rsidR="00204EB0" w:rsidRPr="00767FD0" w:rsidRDefault="00A60B60" w:rsidP="00767FD0">
      <w:pPr>
        <w:pStyle w:val="a3"/>
        <w:rPr>
          <w:b/>
          <w:sz w:val="32"/>
        </w:rPr>
      </w:pPr>
      <w:r w:rsidRPr="00A60B60">
        <w:rPr>
          <w:b/>
          <w:sz w:val="32"/>
        </w:rPr>
        <w:t>Homework 4: To be or not to be…the author</w:t>
      </w:r>
      <w:r w:rsidR="00BE3BCA" w:rsidRPr="00086A50">
        <w:rPr>
          <w:b/>
          <w:sz w:val="32"/>
        </w:rPr>
        <w:t xml:space="preserve"> – </w:t>
      </w:r>
      <w:r w:rsidR="0068415C">
        <w:rPr>
          <w:b/>
          <w:sz w:val="32"/>
        </w:rPr>
        <w:t>Report</w:t>
      </w:r>
    </w:p>
    <w:p w14:paraId="41FA5AB7" w14:textId="77777777" w:rsidR="00BE3BCA" w:rsidRPr="00086A50" w:rsidRDefault="00BE3BCA" w:rsidP="00BE3BCA">
      <w:pPr>
        <w:jc w:val="center"/>
        <w:rPr>
          <w:sz w:val="24"/>
        </w:rPr>
      </w:pPr>
      <w:r w:rsidRPr="00086A50">
        <w:rPr>
          <w:sz w:val="24"/>
        </w:rPr>
        <w:t>Bin Gao, Bin Yan</w:t>
      </w:r>
    </w:p>
    <w:p w14:paraId="03873D62" w14:textId="2551486A" w:rsidR="002926F0" w:rsidRDefault="002926F0" w:rsidP="00BE3BCA">
      <w:pPr>
        <w:pStyle w:val="1"/>
      </w:pPr>
      <w:r>
        <w:t>Summary</w:t>
      </w:r>
    </w:p>
    <w:p w14:paraId="3A53C6D3" w14:textId="0466BBDE" w:rsidR="002926F0" w:rsidRPr="002926F0" w:rsidRDefault="002926F0" w:rsidP="002926F0">
      <w:r>
        <w:t>To be finished…</w:t>
      </w:r>
    </w:p>
    <w:p w14:paraId="3C7702A9" w14:textId="71455280" w:rsidR="00BE3BCA" w:rsidRPr="00E9737A" w:rsidRDefault="00A60B60" w:rsidP="00BE3BCA">
      <w:pPr>
        <w:pStyle w:val="1"/>
      </w:pPr>
      <w:r>
        <w:t xml:space="preserve">Part </w:t>
      </w:r>
      <w:r w:rsidR="002926F0">
        <w:t xml:space="preserve">I Data </w:t>
      </w:r>
      <w:r w:rsidR="00D03D34">
        <w:t>Wrangling</w:t>
      </w:r>
    </w:p>
    <w:p w14:paraId="75B5242A" w14:textId="5307CE17" w:rsidR="0037697F" w:rsidRDefault="00A528C9" w:rsidP="009019C9">
      <w:pPr>
        <w:rPr>
          <w:lang w:eastAsia="zh-CN"/>
        </w:rPr>
      </w:pPr>
      <w:r>
        <w:t xml:space="preserve">To collect the necessary data, we have different options initially. The complete works of William Shakespeare is in HTML format in </w:t>
      </w:r>
      <w:hyperlink r:id="rId8" w:history="1">
        <w:r w:rsidRPr="00823F21">
          <w:rPr>
            <w:rStyle w:val="a5"/>
            <w:rFonts w:cs="Times New Roman"/>
            <w:szCs w:val="22"/>
          </w:rPr>
          <w:t>http://</w:t>
        </w:r>
        <w:r w:rsidRPr="00823F21">
          <w:rPr>
            <w:rStyle w:val="a5"/>
            <w:rFonts w:cs="Times New Roman"/>
            <w:sz w:val="21"/>
            <w:szCs w:val="21"/>
          </w:rPr>
          <w:t>shakespeare.mit.edu/</w:t>
        </w:r>
      </w:hyperlink>
      <w:r w:rsidRPr="00A528C9">
        <w:t xml:space="preserve">. </w:t>
      </w:r>
      <w:r>
        <w:t xml:space="preserve">To avoid the problem of downloading data from different links or the time required doing it by hand, we located the complete works of William Shakespeare from Project Gutenberg at </w:t>
      </w:r>
      <w:hyperlink r:id="rId9" w:history="1">
        <w:r w:rsidRPr="00823F21">
          <w:rPr>
            <w:rStyle w:val="a5"/>
          </w:rPr>
          <w:t>http://www.gutenberg.org/cache/epub/100/pg100.txt</w:t>
        </w:r>
      </w:hyperlink>
      <w:r>
        <w:t>. Locally it’s stored as “</w:t>
      </w:r>
      <w:r w:rsidRPr="00A528C9">
        <w:t>t8.shakespeare.txt</w:t>
      </w:r>
      <w:r>
        <w:t xml:space="preserve">”. </w:t>
      </w:r>
      <w:r w:rsidR="00BA45C4">
        <w:t xml:space="preserve">In </w:t>
      </w:r>
      <w:r w:rsidR="00BA45C4" w:rsidRPr="00BA45C4">
        <w:t>Shakespeare.ipynb</w:t>
      </w:r>
      <w:r w:rsidR="00BA45C4">
        <w:t>, we use each play’s year as the separator to divide the complete txt file into txt files fro</w:t>
      </w:r>
      <w:r w:rsidR="005966EA">
        <w:t>m 1</w:t>
      </w:r>
      <w:r w:rsidR="00BA45C4">
        <w:t>.txt to 38.txt.</w:t>
      </w:r>
      <w:r w:rsidR="00CA25D1">
        <w:rPr>
          <w:lang w:eastAsia="zh-CN"/>
        </w:rPr>
        <w:t xml:space="preserve"> So in each pla</w:t>
      </w:r>
      <w:r w:rsidR="00D31D6C">
        <w:rPr>
          <w:lang w:eastAsia="zh-CN"/>
        </w:rPr>
        <w:t>y’s txt file, the first line is the year the play was written. In Generate json-v1025.ipynb, we further divide each pla</w:t>
      </w:r>
      <w:r w:rsidR="007978EC">
        <w:rPr>
          <w:lang w:eastAsia="zh-CN"/>
        </w:rPr>
        <w:t>y into different acts and store them into a dictionary key’ed by act titles. For each act, it will have tokenized words, non-stemmed words</w:t>
      </w:r>
      <w:r w:rsidR="00301489">
        <w:rPr>
          <w:lang w:eastAsia="zh-CN"/>
        </w:rPr>
        <w:t xml:space="preserve"> (which are also cleaned by removing stop words and punctuations</w:t>
      </w:r>
      <w:r w:rsidR="007978EC">
        <w:rPr>
          <w:lang w:eastAsia="zh-CN"/>
        </w:rPr>
        <w:t>, sentences</w:t>
      </w:r>
      <w:r w:rsidR="00301489">
        <w:rPr>
          <w:lang w:eastAsia="zh-CN"/>
        </w:rPr>
        <w:t>)</w:t>
      </w:r>
      <w:r w:rsidR="007978EC">
        <w:rPr>
          <w:lang w:eastAsia="zh-CN"/>
        </w:rPr>
        <w:t xml:space="preserve">, full text and filename being stored. The dictionary is stored in the </w:t>
      </w:r>
      <w:r w:rsidR="007978EC" w:rsidRPr="007978EC">
        <w:rPr>
          <w:lang w:eastAsia="zh-CN"/>
        </w:rPr>
        <w:t>works_v1028.json</w:t>
      </w:r>
      <w:r w:rsidR="007978EC">
        <w:rPr>
          <w:lang w:eastAsia="zh-CN"/>
        </w:rPr>
        <w:t xml:space="preserve"> file. Once we have all the basic building blocks of the text. The next step is to extract </w:t>
      </w:r>
      <w:r w:rsidR="004D0C83">
        <w:rPr>
          <w:lang w:eastAsia="zh-CN"/>
        </w:rPr>
        <w:t>text-mining</w:t>
      </w:r>
      <w:r w:rsidR="007978EC">
        <w:rPr>
          <w:lang w:eastAsia="zh-CN"/>
        </w:rPr>
        <w:t xml:space="preserve"> features.</w:t>
      </w:r>
    </w:p>
    <w:p w14:paraId="6F41AD5D" w14:textId="3F27502D" w:rsidR="004D0C83" w:rsidRPr="00E9737A" w:rsidRDefault="00106CE9" w:rsidP="004D0C83">
      <w:pPr>
        <w:pStyle w:val="1"/>
      </w:pPr>
      <w:r>
        <w:t>Part II</w:t>
      </w:r>
      <w:r w:rsidR="004D0C83">
        <w:t xml:space="preserve"> </w:t>
      </w:r>
      <w:r w:rsidR="002A357D">
        <w:t>Feature Construction</w:t>
      </w:r>
    </w:p>
    <w:p w14:paraId="2BCC344C" w14:textId="520A29C9" w:rsidR="00A42DED" w:rsidRDefault="00F42B3E" w:rsidP="009019C9">
      <w:pPr>
        <w:rPr>
          <w:lang w:eastAsia="zh-CN"/>
        </w:rPr>
      </w:pPr>
      <w:r>
        <w:rPr>
          <w:lang w:eastAsia="zh-CN"/>
        </w:rPr>
        <w:t>We constructed features of TFIDF, n-grams and additional features based on the papers of Stanko et al. (2013)</w:t>
      </w:r>
      <w:r w:rsidRPr="00F42B3E">
        <w:rPr>
          <w:rStyle w:val="a8"/>
          <w:lang w:eastAsia="zh-CN"/>
        </w:rPr>
        <w:t xml:space="preserve"> </w:t>
      </w:r>
      <w:r>
        <w:rPr>
          <w:rStyle w:val="a8"/>
          <w:lang w:eastAsia="zh-CN"/>
        </w:rPr>
        <w:footnoteReference w:id="1"/>
      </w:r>
      <w:r>
        <w:rPr>
          <w:lang w:eastAsia="zh-CN"/>
        </w:rPr>
        <w:t xml:space="preserve"> and Selman &amp; Husagic-Selman (2011)</w:t>
      </w:r>
      <w:r>
        <w:rPr>
          <w:rStyle w:val="a8"/>
          <w:lang w:eastAsia="zh-CN"/>
        </w:rPr>
        <w:footnoteReference w:id="2"/>
      </w:r>
      <w:r w:rsidR="006452C6">
        <w:rPr>
          <w:lang w:eastAsia="zh-CN"/>
        </w:rPr>
        <w:t xml:space="preserve"> using both sklearn and NTLK</w:t>
      </w:r>
      <w:r>
        <w:rPr>
          <w:lang w:eastAsia="zh-CN"/>
        </w:rPr>
        <w:t>.</w:t>
      </w:r>
      <w:r w:rsidR="00372DB7">
        <w:rPr>
          <w:lang w:eastAsia="zh-CN"/>
        </w:rPr>
        <w:t xml:space="preserve"> The features used in our study are listed </w:t>
      </w:r>
      <w:r w:rsidR="00CB61EA">
        <w:rPr>
          <w:lang w:eastAsia="zh-CN"/>
        </w:rPr>
        <w:t xml:space="preserve">in </w:t>
      </w:r>
      <w:r w:rsidR="00220F51">
        <w:rPr>
          <w:lang w:eastAsia="zh-CN"/>
        </w:rPr>
        <w:fldChar w:fldCharType="begin"/>
      </w:r>
      <w:r w:rsidR="00220F51">
        <w:rPr>
          <w:lang w:eastAsia="zh-CN"/>
        </w:rPr>
        <w:instrText xml:space="preserve"> REF _Ref308086596 \h </w:instrText>
      </w:r>
      <w:r w:rsidR="00220F51">
        <w:rPr>
          <w:lang w:eastAsia="zh-CN"/>
        </w:rPr>
      </w:r>
      <w:r w:rsidR="00220F51">
        <w:rPr>
          <w:lang w:eastAsia="zh-CN"/>
        </w:rPr>
        <w:fldChar w:fldCharType="separate"/>
      </w:r>
      <w:r w:rsidR="00220F51">
        <w:t xml:space="preserve">Table </w:t>
      </w:r>
      <w:r w:rsidR="00220F51">
        <w:rPr>
          <w:noProof/>
        </w:rPr>
        <w:t>1</w:t>
      </w:r>
      <w:r w:rsidR="00220F51">
        <w:rPr>
          <w:lang w:eastAsia="zh-CN"/>
        </w:rPr>
        <w:fldChar w:fldCharType="end"/>
      </w:r>
      <w:r w:rsidR="00372DB7">
        <w:rPr>
          <w:lang w:eastAsia="zh-CN"/>
        </w:rPr>
        <w:t>.</w:t>
      </w:r>
      <w:r w:rsidR="00CF010D">
        <w:rPr>
          <w:lang w:eastAsia="zh-CN"/>
        </w:rPr>
        <w:t xml:space="preserve"> Features 4~13 are</w:t>
      </w:r>
      <w:r w:rsidR="002670C3">
        <w:rPr>
          <w:lang w:eastAsia="zh-CN"/>
        </w:rPr>
        <w:t xml:space="preserve"> </w:t>
      </w:r>
      <w:r w:rsidR="002670C3" w:rsidRPr="00870999">
        <w:rPr>
          <w:b/>
          <w:i/>
          <w:lang w:eastAsia="zh-CN"/>
        </w:rPr>
        <w:t>normalized by the total number of words</w:t>
      </w:r>
      <w:r w:rsidR="002670C3">
        <w:rPr>
          <w:lang w:eastAsia="zh-CN"/>
        </w:rPr>
        <w:t xml:space="preserve"> in an act.</w:t>
      </w:r>
      <w:r w:rsidR="001D0FC5">
        <w:rPr>
          <w:lang w:eastAsia="zh-CN"/>
        </w:rPr>
        <w:t xml:space="preserve"> Therefore, more precisely, they are </w:t>
      </w:r>
      <w:r w:rsidR="001D0FC5" w:rsidRPr="001D0FC5">
        <w:rPr>
          <w:b/>
          <w:i/>
          <w:lang w:eastAsia="zh-CN"/>
        </w:rPr>
        <w:t>frequency</w:t>
      </w:r>
      <w:r w:rsidR="001D0FC5">
        <w:rPr>
          <w:lang w:eastAsia="zh-CN"/>
        </w:rPr>
        <w:t>.</w:t>
      </w:r>
    </w:p>
    <w:p w14:paraId="43D5B8E3" w14:textId="24613110" w:rsidR="00CB61EA" w:rsidRDefault="00CB61EA" w:rsidP="00CB61EA">
      <w:pPr>
        <w:pStyle w:val="ac"/>
        <w:jc w:val="left"/>
        <w:rPr>
          <w:lang w:eastAsia="zh-CN"/>
        </w:rPr>
      </w:pPr>
      <w:bookmarkStart w:id="0" w:name="_Ref308086596"/>
      <w:r>
        <w:t xml:space="preserve">Table </w:t>
      </w:r>
      <w:r w:rsidR="008524B7">
        <w:fldChar w:fldCharType="begin"/>
      </w:r>
      <w:r w:rsidR="008524B7">
        <w:instrText xml:space="preserve"> SEQ Table \* ARABIC </w:instrText>
      </w:r>
      <w:r w:rsidR="008524B7">
        <w:fldChar w:fldCharType="separate"/>
      </w:r>
      <w:r>
        <w:rPr>
          <w:noProof/>
        </w:rPr>
        <w:t>1</w:t>
      </w:r>
      <w:r w:rsidR="008524B7">
        <w:rPr>
          <w:noProof/>
        </w:rPr>
        <w:fldChar w:fldCharType="end"/>
      </w:r>
      <w:bookmarkEnd w:id="0"/>
      <w:r>
        <w:t xml:space="preserve"> List of features</w:t>
      </w:r>
    </w:p>
    <w:tbl>
      <w:tblPr>
        <w:tblStyle w:val="af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38"/>
        <w:gridCol w:w="4590"/>
      </w:tblGrid>
      <w:tr w:rsidR="00CB61EA" w:rsidRPr="00CB61EA" w14:paraId="0FD88350" w14:textId="77777777" w:rsidTr="00CB6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F4EFCA" w14:textId="77777777" w:rsidR="002C7A2D" w:rsidRPr="00CB61EA" w:rsidRDefault="002C7A2D" w:rsidP="00CB61EA">
            <w:pPr>
              <w:pStyle w:val="a9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TFIDF</w:t>
            </w:r>
          </w:p>
          <w:p w14:paraId="3E9FF36C" w14:textId="77777777" w:rsidR="002C7A2D" w:rsidRPr="00CB61EA" w:rsidRDefault="002C7A2D" w:rsidP="00CB61EA">
            <w:pPr>
              <w:pStyle w:val="a9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3~5-gram normalized by TFIDF</w:t>
            </w:r>
          </w:p>
          <w:p w14:paraId="194A4450" w14:textId="1C2862E8" w:rsidR="002C7A2D" w:rsidRPr="00CB61EA" w:rsidRDefault="002C7A2D" w:rsidP="00CB61EA">
            <w:pPr>
              <w:pStyle w:val="a9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Average </w:t>
            </w:r>
            <w:r w:rsidR="00AA27F7">
              <w:rPr>
                <w:b w:val="0"/>
                <w:lang w:eastAsia="zh-CN"/>
              </w:rPr>
              <w:t>length of sentences in the text</w:t>
            </w:r>
            <w:r w:rsidRPr="00CB61EA">
              <w:rPr>
                <w:b w:val="0"/>
                <w:lang w:eastAsia="zh-CN"/>
              </w:rPr>
              <w:t xml:space="preserve"> </w:t>
            </w:r>
          </w:p>
          <w:p w14:paraId="512B6EE1" w14:textId="1400F00B" w:rsidR="002C7A2D" w:rsidRPr="00CB61EA" w:rsidRDefault="002C7A2D" w:rsidP="00CB61EA">
            <w:pPr>
              <w:pStyle w:val="a9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Hapax Legomena </w:t>
            </w:r>
            <w:r w:rsidRPr="00CB61EA">
              <w:rPr>
                <w:b w:val="0"/>
                <w:lang w:eastAsia="zh-CN"/>
              </w:rPr>
              <w:br/>
              <w:t xml:space="preserve">(number of </w:t>
            </w:r>
            <w:r w:rsidR="00AA27F7">
              <w:rPr>
                <w:b w:val="0"/>
                <w:lang w:eastAsia="zh-CN"/>
              </w:rPr>
              <w:t>words that occur exactly once)</w:t>
            </w:r>
          </w:p>
          <w:p w14:paraId="0A4981F6" w14:textId="0302DCE7" w:rsidR="002C7A2D" w:rsidRPr="00CB61EA" w:rsidRDefault="002C7A2D" w:rsidP="00CB61EA">
            <w:pPr>
              <w:pStyle w:val="a9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Dis Legomena </w:t>
            </w:r>
            <w:r w:rsidRPr="00CB61EA">
              <w:rPr>
                <w:b w:val="0"/>
                <w:lang w:eastAsia="zh-CN"/>
              </w:rPr>
              <w:br/>
              <w:t xml:space="preserve">(Number of words that occur exactly twice) </w:t>
            </w:r>
          </w:p>
          <w:p w14:paraId="7EB77CD3" w14:textId="0946584D" w:rsidR="002C7A2D" w:rsidRPr="00CB61EA" w:rsidRDefault="002C7A2D" w:rsidP="00CB61EA">
            <w:pPr>
              <w:pStyle w:val="a9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Number of unique words</w:t>
            </w:r>
          </w:p>
        </w:tc>
        <w:tc>
          <w:tcPr>
            <w:tcW w:w="45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0AAF2F9" w14:textId="6BF0DCA5" w:rsidR="002C7A2D" w:rsidRPr="00CB61EA" w:rsidRDefault="00AA27F7" w:rsidP="00CB61EA">
            <w:pPr>
              <w:pStyle w:val="a9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Number of nominative pronouns</w:t>
            </w:r>
            <w:r w:rsidR="002C7A2D" w:rsidRPr="00CB61EA">
              <w:rPr>
                <w:b w:val="0"/>
                <w:lang w:eastAsia="zh-CN"/>
              </w:rPr>
              <w:t xml:space="preserve"> </w:t>
            </w:r>
          </w:p>
          <w:p w14:paraId="79381BC9" w14:textId="483387E1" w:rsidR="002C7A2D" w:rsidRPr="00CB61EA" w:rsidRDefault="00AA27F7" w:rsidP="00CB61EA">
            <w:pPr>
              <w:pStyle w:val="a9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Number of conjunctions</w:t>
            </w:r>
            <w:r w:rsidR="002C7A2D" w:rsidRPr="00CB61EA">
              <w:rPr>
                <w:b w:val="0"/>
                <w:lang w:eastAsia="zh-CN"/>
              </w:rPr>
              <w:t xml:space="preserve"> </w:t>
            </w:r>
          </w:p>
          <w:p w14:paraId="788EEC58" w14:textId="324D046D" w:rsidR="002C7A2D" w:rsidRPr="00CB61EA" w:rsidRDefault="00AA27F7" w:rsidP="00CB61EA">
            <w:pPr>
              <w:pStyle w:val="a9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Number of commas</w:t>
            </w:r>
          </w:p>
          <w:p w14:paraId="1E0DF5C4" w14:textId="3B2CB19A" w:rsidR="002C7A2D" w:rsidRPr="00CB61EA" w:rsidRDefault="00AA27F7" w:rsidP="00CB61EA">
            <w:pPr>
              <w:pStyle w:val="a9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Number of periods</w:t>
            </w:r>
          </w:p>
          <w:p w14:paraId="189A152E" w14:textId="4FC28759" w:rsidR="002C7A2D" w:rsidRPr="00CB61EA" w:rsidRDefault="00AA27F7" w:rsidP="00CB61EA">
            <w:pPr>
              <w:pStyle w:val="a9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Number of “a”, “an”, “the”</w:t>
            </w:r>
          </w:p>
          <w:p w14:paraId="6A2B494B" w14:textId="4C49223A" w:rsidR="002C7A2D" w:rsidRPr="00CB61EA" w:rsidRDefault="002C7A2D" w:rsidP="00CB61EA">
            <w:pPr>
              <w:pStyle w:val="a9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Nu</w:t>
            </w:r>
            <w:r w:rsidR="00AA27F7">
              <w:rPr>
                <w:b w:val="0"/>
                <w:lang w:eastAsia="zh-CN"/>
              </w:rPr>
              <w:t>mber of “in”, “on”, “to”, “of”</w:t>
            </w:r>
          </w:p>
          <w:p w14:paraId="603C9978" w14:textId="3C15996E" w:rsidR="002C7A2D" w:rsidRPr="00CB61EA" w:rsidRDefault="002C7A2D" w:rsidP="00CB61EA">
            <w:pPr>
              <w:pStyle w:val="a9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Number of “is”, “are”, “was”, “were”</w:t>
            </w:r>
          </w:p>
        </w:tc>
      </w:tr>
    </w:tbl>
    <w:p w14:paraId="37DC7236" w14:textId="77777777" w:rsidR="00577FFA" w:rsidRDefault="00577FFA" w:rsidP="00577FFA">
      <w:pPr>
        <w:rPr>
          <w:lang w:eastAsia="zh-CN"/>
        </w:rPr>
      </w:pPr>
    </w:p>
    <w:p w14:paraId="739BB786" w14:textId="77777777" w:rsidR="00577FFA" w:rsidRDefault="00577FFA" w:rsidP="00577FFA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REF _Ref308085576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eastAsia="zh-CN"/>
        </w:rPr>
        <w:fldChar w:fldCharType="end"/>
      </w:r>
      <w:r>
        <w:rPr>
          <w:lang w:eastAsia="zh-CN"/>
        </w:rPr>
        <w:t xml:space="preserve"> shows the scatter matrix plot of all features excluding TFIDF and n-grams. According to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_Ref308085576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eastAsia="zh-CN"/>
        </w:rPr>
        <w:fldChar w:fldCharType="end"/>
      </w:r>
      <w:r>
        <w:rPr>
          <w:lang w:eastAsia="zh-CN"/>
        </w:rPr>
        <w:t>, Hapax Legomena, Dis Legomena and number of unique words are strongly correlated, while others features are relatively independent.</w:t>
      </w:r>
    </w:p>
    <w:p w14:paraId="70490B99" w14:textId="77777777" w:rsidR="002C7A2D" w:rsidRDefault="002C7A2D" w:rsidP="009019C9">
      <w:pPr>
        <w:rPr>
          <w:lang w:eastAsia="zh-CN"/>
        </w:rPr>
      </w:pPr>
    </w:p>
    <w:p w14:paraId="4B4C908B" w14:textId="65F46768" w:rsidR="00CA21F7" w:rsidRDefault="00CA21F7" w:rsidP="00F70CA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911C79E" wp14:editId="795A486F">
            <wp:extent cx="4107724" cy="410772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226" cy="410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150F" w14:textId="6B151EB8" w:rsidR="00207EE5" w:rsidRDefault="00D465AD" w:rsidP="00D465AD">
      <w:pPr>
        <w:pStyle w:val="ac"/>
        <w:rPr>
          <w:lang w:eastAsia="zh-CN"/>
        </w:rPr>
      </w:pPr>
      <w:bookmarkStart w:id="1" w:name="_Ref308085576"/>
      <w:r>
        <w:t xml:space="preserve">Figure </w:t>
      </w:r>
      <w:r w:rsidR="008524B7">
        <w:fldChar w:fldCharType="begin"/>
      </w:r>
      <w:r w:rsidR="008524B7">
        <w:instrText xml:space="preserve"> SEQ Figure \* ARABIC </w:instrText>
      </w:r>
      <w:r w:rsidR="008524B7">
        <w:fldChar w:fldCharType="separate"/>
      </w:r>
      <w:r w:rsidR="00302AEB">
        <w:rPr>
          <w:noProof/>
        </w:rPr>
        <w:t>1</w:t>
      </w:r>
      <w:r w:rsidR="008524B7">
        <w:rPr>
          <w:noProof/>
        </w:rPr>
        <w:fldChar w:fldCharType="end"/>
      </w:r>
      <w:bookmarkEnd w:id="1"/>
      <w:r>
        <w:t xml:space="preserve"> Scatter matrix plot of </w:t>
      </w:r>
      <w:r w:rsidR="00CA6383">
        <w:t>11 features</w:t>
      </w:r>
    </w:p>
    <w:p w14:paraId="5D131281" w14:textId="2694B253" w:rsidR="00CA21F7" w:rsidRDefault="004B415E" w:rsidP="000722D6">
      <w:pPr>
        <w:rPr>
          <w:lang w:eastAsia="zh-CN"/>
        </w:rPr>
      </w:pPr>
      <w:r>
        <w:rPr>
          <w:lang w:eastAsia="zh-CN"/>
        </w:rPr>
        <w:t>Do we need to normalize/standardize the feature matrix for clustering and PCA? After so</w:t>
      </w:r>
      <w:r w:rsidR="007E0FF5">
        <w:rPr>
          <w:lang w:eastAsia="zh-CN"/>
        </w:rPr>
        <w:t>me research, the answer is yes. In this study, t</w:t>
      </w:r>
      <w:r w:rsidR="007E0FF5" w:rsidRPr="007E0FF5">
        <w:rPr>
          <w:lang w:eastAsia="zh-CN"/>
        </w:rPr>
        <w:t xml:space="preserve">he average sentence length ranges from 10 to 30, while </w:t>
      </w:r>
      <w:r w:rsidR="007E0FF5">
        <w:rPr>
          <w:lang w:eastAsia="zh-CN"/>
        </w:rPr>
        <w:t xml:space="preserve">other features </w:t>
      </w:r>
      <w:r w:rsidR="007E0FF5" w:rsidRPr="007E0FF5">
        <w:rPr>
          <w:lang w:eastAsia="zh-CN"/>
        </w:rPr>
        <w:t xml:space="preserve">normalized by TFIDF </w:t>
      </w:r>
      <w:r w:rsidR="007E0FF5">
        <w:rPr>
          <w:lang w:eastAsia="zh-CN"/>
        </w:rPr>
        <w:t>or by total number of words are way below 0.1</w:t>
      </w:r>
      <w:r w:rsidR="007E0FF5" w:rsidRPr="007E0FF5">
        <w:rPr>
          <w:lang w:eastAsia="zh-CN"/>
        </w:rPr>
        <w:t xml:space="preserve">. As a result, if </w:t>
      </w:r>
      <w:r w:rsidR="007E0FF5">
        <w:rPr>
          <w:lang w:eastAsia="zh-CN"/>
        </w:rPr>
        <w:t>we run clustering</w:t>
      </w:r>
      <w:r w:rsidR="007E0FF5" w:rsidRPr="007E0FF5">
        <w:rPr>
          <w:lang w:eastAsia="zh-CN"/>
        </w:rPr>
        <w:t xml:space="preserve"> based on Euclidean distance, the feature of sentence length dominates. Acts with </w:t>
      </w:r>
      <w:r w:rsidR="00F53DC9">
        <w:rPr>
          <w:lang w:eastAsia="zh-CN"/>
        </w:rPr>
        <w:t>long sentences become outliers and other features hardly play any role.</w:t>
      </w:r>
      <w:r w:rsidR="009138E8">
        <w:rPr>
          <w:lang w:eastAsia="zh-CN"/>
        </w:rPr>
        <w:t xml:space="preserve"> </w:t>
      </w:r>
      <w:r w:rsidR="003515BA">
        <w:rPr>
          <w:lang w:eastAsia="zh-CN"/>
        </w:rPr>
        <w:fldChar w:fldCharType="begin"/>
      </w:r>
      <w:r w:rsidR="003515BA">
        <w:rPr>
          <w:lang w:eastAsia="zh-CN"/>
        </w:rPr>
        <w:instrText xml:space="preserve"> REF _Ref308087489 \h </w:instrText>
      </w:r>
      <w:r w:rsidR="003515BA">
        <w:rPr>
          <w:lang w:eastAsia="zh-CN"/>
        </w:rPr>
      </w:r>
      <w:r w:rsidR="003515BA">
        <w:rPr>
          <w:lang w:eastAsia="zh-CN"/>
        </w:rPr>
        <w:fldChar w:fldCharType="separate"/>
      </w:r>
      <w:r w:rsidR="003515BA">
        <w:t xml:space="preserve">Figure </w:t>
      </w:r>
      <w:r w:rsidR="003515BA">
        <w:rPr>
          <w:noProof/>
        </w:rPr>
        <w:t>2</w:t>
      </w:r>
      <w:r w:rsidR="003515BA">
        <w:rPr>
          <w:lang w:eastAsia="zh-CN"/>
        </w:rPr>
        <w:fldChar w:fldCharType="end"/>
      </w:r>
      <w:r w:rsidR="00C66E64">
        <w:rPr>
          <w:lang w:eastAsia="zh-CN"/>
        </w:rPr>
        <w:t xml:space="preserve"> shows </w:t>
      </w:r>
      <w:r w:rsidR="00D2398A">
        <w:rPr>
          <w:lang w:eastAsia="zh-CN"/>
        </w:rPr>
        <w:t xml:space="preserve">covariance matrix of all features, non-standardized versus standardized. </w:t>
      </w:r>
      <w:r w:rsidR="00CA6F63">
        <w:rPr>
          <w:lang w:eastAsia="zh-CN"/>
        </w:rPr>
        <w:t>If the features are not standardized, the variance of average sentence length is on a different scale compared with other features. After standardization, the covariance matrix makes much more sense</w:t>
      </w:r>
      <w:r w:rsidR="00274EDA">
        <w:rPr>
          <w:lang w:eastAsia="zh-CN"/>
        </w:rPr>
        <w:t xml:space="preserve">, as shown in </w:t>
      </w:r>
      <w:r w:rsidR="00274EDA">
        <w:rPr>
          <w:lang w:eastAsia="zh-CN"/>
        </w:rPr>
        <w:fldChar w:fldCharType="begin"/>
      </w:r>
      <w:r w:rsidR="00274EDA">
        <w:rPr>
          <w:lang w:eastAsia="zh-CN"/>
        </w:rPr>
        <w:instrText xml:space="preserve"> REF _Ref308087489 \h </w:instrText>
      </w:r>
      <w:r w:rsidR="00274EDA">
        <w:rPr>
          <w:lang w:eastAsia="zh-CN"/>
        </w:rPr>
      </w:r>
      <w:r w:rsidR="00274EDA">
        <w:rPr>
          <w:lang w:eastAsia="zh-CN"/>
        </w:rPr>
        <w:fldChar w:fldCharType="separate"/>
      </w:r>
      <w:r w:rsidR="00274EDA">
        <w:t xml:space="preserve">Figure </w:t>
      </w:r>
      <w:r w:rsidR="00274EDA">
        <w:rPr>
          <w:noProof/>
        </w:rPr>
        <w:t>2</w:t>
      </w:r>
      <w:r w:rsidR="00274EDA">
        <w:rPr>
          <w:lang w:eastAsia="zh-CN"/>
        </w:rPr>
        <w:fldChar w:fldCharType="end"/>
      </w:r>
      <w:r w:rsidR="00274EDA">
        <w:rPr>
          <w:lang w:eastAsia="zh-CN"/>
        </w:rPr>
        <w:t>(b)</w:t>
      </w:r>
      <w:r w:rsidR="00CA6F63">
        <w:rPr>
          <w:lang w:eastAsia="zh-CN"/>
        </w:rPr>
        <w:t xml:space="preserve">. </w:t>
      </w:r>
    </w:p>
    <w:p w14:paraId="2B43FC45" w14:textId="2FE8332E" w:rsidR="00701844" w:rsidRDefault="008E79B8" w:rsidP="000722D6">
      <w:pPr>
        <w:rPr>
          <w:lang w:eastAsia="zh-CN"/>
        </w:rPr>
      </w:pPr>
      <w:r>
        <w:rPr>
          <w:lang w:eastAsia="zh-CN"/>
        </w:rPr>
        <w:t xml:space="preserve">We also need to standardize the features when using PCA. </w:t>
      </w:r>
      <w:r w:rsidR="000130B2">
        <w:rPr>
          <w:lang w:eastAsia="zh-CN"/>
        </w:rPr>
        <w:fldChar w:fldCharType="begin"/>
      </w:r>
      <w:r w:rsidR="000130B2">
        <w:rPr>
          <w:lang w:eastAsia="zh-CN"/>
        </w:rPr>
        <w:instrText xml:space="preserve"> REF _Ref308090935 \h </w:instrText>
      </w:r>
      <w:r w:rsidR="000130B2">
        <w:rPr>
          <w:lang w:eastAsia="zh-CN"/>
        </w:rPr>
      </w:r>
      <w:r w:rsidR="000130B2">
        <w:rPr>
          <w:lang w:eastAsia="zh-CN"/>
        </w:rPr>
        <w:fldChar w:fldCharType="separate"/>
      </w:r>
      <w:r w:rsidR="000130B2">
        <w:t xml:space="preserve">Figure </w:t>
      </w:r>
      <w:r w:rsidR="000130B2">
        <w:rPr>
          <w:noProof/>
        </w:rPr>
        <w:t>3</w:t>
      </w:r>
      <w:r w:rsidR="000130B2">
        <w:rPr>
          <w:lang w:eastAsia="zh-CN"/>
        </w:rPr>
        <w:fldChar w:fldCharType="end"/>
      </w:r>
      <w:r w:rsidR="000130B2">
        <w:rPr>
          <w:lang w:eastAsia="zh-CN"/>
        </w:rPr>
        <w:t xml:space="preserve"> shows the </w:t>
      </w:r>
      <w:r w:rsidR="007E626B">
        <w:rPr>
          <w:lang w:eastAsia="zh-CN"/>
        </w:rPr>
        <w:t xml:space="preserve">explained variance ratio of PCA components, non-standardized versus standardized. </w:t>
      </w:r>
      <w:r w:rsidR="00812B99">
        <w:rPr>
          <w:lang w:eastAsia="zh-CN"/>
        </w:rPr>
        <w:t xml:space="preserve">If the features are not standardized, </w:t>
      </w:r>
      <w:r w:rsidR="0012380F">
        <w:rPr>
          <w:lang w:eastAsia="zh-CN"/>
        </w:rPr>
        <w:t>the first PCA component, which is dominated by average sentence length, accounts for over 95%</w:t>
      </w:r>
      <w:r w:rsidR="0046473D">
        <w:rPr>
          <w:lang w:eastAsia="zh-CN"/>
        </w:rPr>
        <w:t xml:space="preserve"> variance</w:t>
      </w:r>
      <w:r w:rsidR="00AF1D6A">
        <w:rPr>
          <w:lang w:eastAsia="zh-CN"/>
        </w:rPr>
        <w:t xml:space="preserve">. By contrast, PCA after feature standardization makes more sense. </w:t>
      </w:r>
    </w:p>
    <w:p w14:paraId="2B62BAF9" w14:textId="5EC36407" w:rsidR="000C0958" w:rsidRDefault="000C0958" w:rsidP="000722D6">
      <w:pPr>
        <w:rPr>
          <w:lang w:eastAsia="zh-CN"/>
        </w:rPr>
      </w:pPr>
      <w:r>
        <w:rPr>
          <w:lang w:eastAsia="zh-CN"/>
        </w:rPr>
        <w:t xml:space="preserve">In this study, </w:t>
      </w:r>
      <w:r w:rsidR="001D0487">
        <w:rPr>
          <w:lang w:eastAsia="zh-CN"/>
        </w:rPr>
        <w:t xml:space="preserve">the features are standardized to </w:t>
      </w:r>
      <m:oMath>
        <m:r>
          <w:rPr>
            <w:rFonts w:ascii="Cambria Math" w:hAnsi="Cambria Math"/>
            <w:lang w:eastAsia="zh-CN"/>
          </w:rPr>
          <m:t>N~(0,1)</m:t>
        </m:r>
      </m:oMath>
      <w:r w:rsidR="00DE52BD">
        <w:rPr>
          <w:lang w:eastAsia="zh-CN"/>
        </w:rPr>
        <w:t>, a zero mean and unit standard deviation.</w:t>
      </w:r>
      <w:bookmarkStart w:id="2" w:name="_GoBack"/>
      <w:bookmarkEnd w:id="2"/>
    </w:p>
    <w:p w14:paraId="7C88B7D3" w14:textId="6476E852" w:rsidR="00301489" w:rsidRDefault="00696F8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5A70A54" wp14:editId="14AE38DA">
            <wp:extent cx="3314700" cy="3314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E5A5813" wp14:editId="49FD2507">
            <wp:extent cx="3429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489E" w14:textId="34BAD451" w:rsidR="00A81A70" w:rsidRDefault="00A81A70" w:rsidP="00A81A70">
      <w:pPr>
        <w:pStyle w:val="ac"/>
      </w:pPr>
      <w:bookmarkStart w:id="3" w:name="_Ref308087489"/>
      <w:r>
        <w:t xml:space="preserve">Figure </w:t>
      </w:r>
      <w:r w:rsidR="008524B7">
        <w:fldChar w:fldCharType="begin"/>
      </w:r>
      <w:r w:rsidR="008524B7">
        <w:instrText xml:space="preserve"> SEQ Figure \* ARABIC </w:instrText>
      </w:r>
      <w:r w:rsidR="008524B7">
        <w:fldChar w:fldCharType="separate"/>
      </w:r>
      <w:r w:rsidR="00302AEB">
        <w:rPr>
          <w:noProof/>
        </w:rPr>
        <w:t>2</w:t>
      </w:r>
      <w:r w:rsidR="008524B7">
        <w:rPr>
          <w:noProof/>
        </w:rPr>
        <w:fldChar w:fldCharType="end"/>
      </w:r>
      <w:bookmarkEnd w:id="3"/>
      <w:r w:rsidR="0087491D">
        <w:t xml:space="preserve"> Covariance matrix of all features (a) Non-Standardized features (b) Standardized features</w:t>
      </w:r>
    </w:p>
    <w:p w14:paraId="75506227" w14:textId="77777777" w:rsidR="00591E3E" w:rsidRDefault="00591E3E" w:rsidP="00591E3E"/>
    <w:p w14:paraId="3497EB52" w14:textId="4EE41CC4" w:rsidR="00260046" w:rsidRDefault="00260046" w:rsidP="00591E3E">
      <w:r>
        <w:rPr>
          <w:noProof/>
          <w:lang w:eastAsia="zh-CN"/>
        </w:rPr>
        <w:drawing>
          <wp:inline distT="0" distB="0" distL="0" distR="0" wp14:anchorId="3A770E8A" wp14:editId="7B258E3A">
            <wp:extent cx="3154184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18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A2084F7" wp14:editId="044F5440">
            <wp:extent cx="3206258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25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F53D" w14:textId="30BD1618" w:rsidR="00C34EAC" w:rsidRPr="00591E3E" w:rsidRDefault="00302AEB" w:rsidP="00302AEB">
      <w:pPr>
        <w:pStyle w:val="ac"/>
        <w:rPr>
          <w:lang w:eastAsia="zh-CN"/>
        </w:rPr>
      </w:pPr>
      <w:bookmarkStart w:id="4" w:name="_Ref308090935"/>
      <w:r>
        <w:t xml:space="preserve">Figure </w:t>
      </w:r>
      <w:r w:rsidR="008524B7">
        <w:fldChar w:fldCharType="begin"/>
      </w:r>
      <w:r w:rsidR="008524B7">
        <w:instrText xml:space="preserve"> SEQ Figure \* ARABIC </w:instrText>
      </w:r>
      <w:r w:rsidR="008524B7">
        <w:fldChar w:fldCharType="separate"/>
      </w:r>
      <w:r>
        <w:rPr>
          <w:noProof/>
        </w:rPr>
        <w:t>3</w:t>
      </w:r>
      <w:r w:rsidR="008524B7">
        <w:rPr>
          <w:noProof/>
        </w:rPr>
        <w:fldChar w:fldCharType="end"/>
      </w:r>
      <w:bookmarkEnd w:id="4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Explained variance ratio of PCA components</w:t>
      </w:r>
    </w:p>
    <w:p w14:paraId="5E814A67" w14:textId="5AAE3530" w:rsidR="004A7798" w:rsidRDefault="004A7798" w:rsidP="004A7798">
      <w:pPr>
        <w:pStyle w:val="1"/>
      </w:pPr>
      <w:r>
        <w:t>Part III</w:t>
      </w:r>
      <w:r w:rsidR="00C70AC0">
        <w:t xml:space="preserve"> Clustering Experiments</w:t>
      </w:r>
    </w:p>
    <w:p w14:paraId="2CAC49B8" w14:textId="208D4A84" w:rsidR="002A357D" w:rsidRDefault="002A357D" w:rsidP="002A357D">
      <w:r>
        <w:t>3.1 Clustering Methods</w:t>
      </w:r>
    </w:p>
    <w:p w14:paraId="30E6C7D7" w14:textId="5D556FC7" w:rsidR="002A357D" w:rsidRDefault="002A357D" w:rsidP="002A357D">
      <w:r>
        <w:t>3.2 Feature Optimization</w:t>
      </w:r>
    </w:p>
    <w:p w14:paraId="67706166" w14:textId="77777777" w:rsidR="002A357D" w:rsidRDefault="002A357D" w:rsidP="002A357D"/>
    <w:p w14:paraId="31AE0A73" w14:textId="7CD3997E" w:rsidR="002A357D" w:rsidRDefault="002A357D" w:rsidP="002A357D">
      <w:r>
        <w:t>3.3 Parameter Optimization</w:t>
      </w:r>
    </w:p>
    <w:p w14:paraId="6FF2D02B" w14:textId="512905A5" w:rsidR="002B4FA7" w:rsidRPr="002A357D" w:rsidRDefault="002B4FA7" w:rsidP="002A357D">
      <w:r>
        <w:t>3.4 Comparison of different methods</w:t>
      </w:r>
    </w:p>
    <w:p w14:paraId="61A05247" w14:textId="71A6F919" w:rsidR="004A7798" w:rsidRDefault="00790508" w:rsidP="004A7798">
      <w:pPr>
        <w:autoSpaceDE w:val="0"/>
        <w:autoSpaceDN w:val="0"/>
        <w:adjustRightInd w:val="0"/>
        <w:spacing w:after="0" w:line="240" w:lineRule="auto"/>
        <w:rPr>
          <w:color w:val="FF0000"/>
          <w:lang w:eastAsia="zh-CN"/>
        </w:rPr>
      </w:pPr>
      <w:r w:rsidRPr="00790508">
        <w:rPr>
          <w:color w:val="FF0000"/>
          <w:lang w:eastAsia="zh-CN"/>
        </w:rPr>
        <w:t>Bin Yan: Could you explain getTfidf() and getSVD() a little bit?</w:t>
      </w:r>
    </w:p>
    <w:p w14:paraId="4FB016A4" w14:textId="77777777" w:rsidR="00790508" w:rsidRDefault="0079050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>We use K-means as one of the clustering techniques. In our K-means, we use k-means++ to initialize the clusters, the max iterations is set to be 500, number of time the k-means algorithm will be run is 5.</w:t>
      </w:r>
    </w:p>
    <w:p w14:paraId="2DAF2706" w14:textId="16A754FE" w:rsidR="00790508" w:rsidRDefault="0079050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 xml:space="preserve">We use Affinity Propagation as one of the clustering techniques. In our Affinity Propagation, </w:t>
      </w:r>
      <w:r w:rsidR="001A4A6E">
        <w:rPr>
          <w:lang w:eastAsia="zh-CN"/>
        </w:rPr>
        <w:t>the maximum iterations is set to be 1000.</w:t>
      </w:r>
    </w:p>
    <w:p w14:paraId="27249AFD" w14:textId="35509B8E" w:rsidR="009A1A8A" w:rsidRDefault="009A1A8A" w:rsidP="009A1A8A">
      <w:pPr>
        <w:pStyle w:val="1"/>
      </w:pPr>
      <w:r>
        <w:t>Part IV</w:t>
      </w:r>
      <w:r w:rsidR="005A6B0D">
        <w:t xml:space="preserve"> Discussion and Conclusion</w:t>
      </w:r>
    </w:p>
    <w:p w14:paraId="01101F7D" w14:textId="7B73BA6A" w:rsidR="006F68A3" w:rsidRDefault="005A6B0D" w:rsidP="009A1A8A">
      <w:r>
        <w:t xml:space="preserve">Visualization: </w:t>
      </w:r>
      <w:r w:rsidR="006F68A3">
        <w:t>PCA vs. MDS</w:t>
      </w:r>
    </w:p>
    <w:p w14:paraId="2A803744" w14:textId="6294A466" w:rsidR="009A1A8A" w:rsidRDefault="009A1A8A" w:rsidP="009A1A8A">
      <w:r>
        <w:t>We use PCA reduction and 2D plot to draw the distribution and labeling of the clusters.</w:t>
      </w:r>
    </w:p>
    <w:p w14:paraId="3F8F52F4" w14:textId="786E33CD" w:rsidR="005A6B0D" w:rsidRDefault="005A6B0D" w:rsidP="009A1A8A">
      <w:r>
        <w:t>Features:</w:t>
      </w:r>
    </w:p>
    <w:p w14:paraId="3AB0BCE2" w14:textId="294B0F1B" w:rsidR="005A6B0D" w:rsidRDefault="005A6B0D" w:rsidP="009A1A8A">
      <w:r>
        <w:t>Clustering Methods:</w:t>
      </w:r>
    </w:p>
    <w:p w14:paraId="0D997809" w14:textId="6F65D781" w:rsidR="009A1A8A" w:rsidRDefault="005A6B0D" w:rsidP="005A6B0D">
      <w:r>
        <w:t xml:space="preserve">4.2 </w:t>
      </w:r>
      <w:r w:rsidR="00D76A69">
        <w:t>Do any of the techniques give consistent results?</w:t>
      </w:r>
    </w:p>
    <w:p w14:paraId="5A895E11" w14:textId="62EAA6FD" w:rsidR="00D76A69" w:rsidRDefault="00D76A69" w:rsidP="009A1A8A">
      <w:r>
        <w:t>To be added.</w:t>
      </w:r>
    </w:p>
    <w:p w14:paraId="3CC1E0AD" w14:textId="74072E3C" w:rsidR="00D76A69" w:rsidRDefault="005A6B0D" w:rsidP="005A6B0D">
      <w:r>
        <w:t>4.3</w:t>
      </w:r>
      <w:r w:rsidR="00D76A69">
        <w:t xml:space="preserve"> What did you conclude about the authorship?</w:t>
      </w:r>
    </w:p>
    <w:p w14:paraId="14DA119B" w14:textId="77E36C5C" w:rsidR="00921490" w:rsidRDefault="00921490" w:rsidP="00E74D5B">
      <w:pPr>
        <w:rPr>
          <w:rFonts w:ascii="Times" w:eastAsia="Times New Roman" w:hAnsi="Times" w:cs="Times New Roman"/>
          <w:sz w:val="20"/>
          <w:szCs w:val="20"/>
        </w:rPr>
      </w:pPr>
    </w:p>
    <w:p w14:paraId="04BFF246" w14:textId="77777777" w:rsidR="00564963" w:rsidRPr="00345004" w:rsidRDefault="00564963" w:rsidP="00E74D5B">
      <w:pPr>
        <w:rPr>
          <w:rFonts w:ascii="Times" w:eastAsia="Times New Roman" w:hAnsi="Times" w:cs="Times New Roman"/>
          <w:sz w:val="20"/>
          <w:szCs w:val="20"/>
        </w:rPr>
      </w:pPr>
    </w:p>
    <w:sectPr w:rsidR="00564963" w:rsidRPr="00345004" w:rsidSect="00614FA2">
      <w:footerReference w:type="even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EEA3B" w14:textId="77777777" w:rsidR="00790508" w:rsidRDefault="00790508" w:rsidP="00257BC7">
      <w:pPr>
        <w:spacing w:line="240" w:lineRule="auto"/>
      </w:pPr>
      <w:r>
        <w:separator/>
      </w:r>
    </w:p>
  </w:endnote>
  <w:endnote w:type="continuationSeparator" w:id="0">
    <w:p w14:paraId="25CA1F46" w14:textId="77777777" w:rsidR="00790508" w:rsidRDefault="00790508" w:rsidP="00257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506D4" w14:textId="77777777" w:rsidR="00614FA2" w:rsidRDefault="00614FA2" w:rsidP="00EF4862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1D644C04" w14:textId="77777777" w:rsidR="00614FA2" w:rsidRDefault="00614FA2" w:rsidP="00614FA2">
    <w:pPr>
      <w:pStyle w:val="a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AB927" w14:textId="77777777" w:rsidR="00614FA2" w:rsidRDefault="00614FA2" w:rsidP="00EF4862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8524B7">
      <w:rPr>
        <w:rStyle w:val="af"/>
        <w:noProof/>
      </w:rPr>
      <w:t>1</w:t>
    </w:r>
    <w:r>
      <w:rPr>
        <w:rStyle w:val="af"/>
      </w:rPr>
      <w:fldChar w:fldCharType="end"/>
    </w:r>
  </w:p>
  <w:p w14:paraId="62B8301D" w14:textId="77777777" w:rsidR="00614FA2" w:rsidRDefault="00614FA2" w:rsidP="00614FA2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A667A" w14:textId="77777777" w:rsidR="00790508" w:rsidRDefault="00790508" w:rsidP="00257BC7">
      <w:pPr>
        <w:spacing w:line="240" w:lineRule="auto"/>
      </w:pPr>
      <w:r>
        <w:separator/>
      </w:r>
    </w:p>
  </w:footnote>
  <w:footnote w:type="continuationSeparator" w:id="0">
    <w:p w14:paraId="590098D3" w14:textId="77777777" w:rsidR="00790508" w:rsidRDefault="00790508" w:rsidP="00257BC7">
      <w:pPr>
        <w:spacing w:line="240" w:lineRule="auto"/>
      </w:pPr>
      <w:r>
        <w:continuationSeparator/>
      </w:r>
    </w:p>
  </w:footnote>
  <w:footnote w:id="1">
    <w:p w14:paraId="3CC79E08" w14:textId="77777777" w:rsidR="00F42B3E" w:rsidRPr="009019C9" w:rsidRDefault="00F42B3E" w:rsidP="00F42B3E">
      <w:pPr>
        <w:pStyle w:val="a6"/>
        <w:rPr>
          <w:sz w:val="20"/>
          <w:szCs w:val="20"/>
        </w:rPr>
      </w:pPr>
      <w:r w:rsidRPr="009019C9">
        <w:rPr>
          <w:rStyle w:val="a8"/>
          <w:sz w:val="20"/>
          <w:szCs w:val="20"/>
        </w:rPr>
        <w:footnoteRef/>
      </w:r>
      <w:r w:rsidRPr="009019C9">
        <w:rPr>
          <w:sz w:val="20"/>
          <w:szCs w:val="20"/>
        </w:rPr>
        <w:t xml:space="preserve"> Stanko, S., Lu, D., &amp; Hsu, I. (2013). Whose Book is it Anyway? Using Machine Learning to Identify the Author of Unknown Texts. Machine Learning Final Projects.</w:t>
      </w:r>
    </w:p>
  </w:footnote>
  <w:footnote w:id="2">
    <w:p w14:paraId="63CCA1A4" w14:textId="432D205C" w:rsidR="00F42B3E" w:rsidRDefault="00F42B3E" w:rsidP="00F42B3E">
      <w:pPr>
        <w:pStyle w:val="a6"/>
      </w:pPr>
      <w:r w:rsidRPr="009019C9">
        <w:rPr>
          <w:rStyle w:val="a8"/>
          <w:sz w:val="20"/>
          <w:szCs w:val="20"/>
        </w:rPr>
        <w:footnoteRef/>
      </w:r>
      <w:r w:rsidRPr="009019C9">
        <w:rPr>
          <w:sz w:val="20"/>
          <w:szCs w:val="20"/>
        </w:rPr>
        <w:t xml:space="preserve"> Selman, S., &amp; Husagic-Selman, A. (2011). Multilayered feedforward neural networks as a tool for distinction of the authors of texts. In Information, Communication and Automation Technologies (ICAT), 2011 XXIII International Symposium on (pp. 1-6). IEEE.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11BB"/>
    <w:multiLevelType w:val="hybridMultilevel"/>
    <w:tmpl w:val="E604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808BC"/>
    <w:multiLevelType w:val="hybridMultilevel"/>
    <w:tmpl w:val="89D2D2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96A4D"/>
    <w:multiLevelType w:val="hybridMultilevel"/>
    <w:tmpl w:val="992A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20361"/>
    <w:multiLevelType w:val="hybridMultilevel"/>
    <w:tmpl w:val="A682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A3548"/>
    <w:multiLevelType w:val="hybridMultilevel"/>
    <w:tmpl w:val="914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CA"/>
    <w:rsid w:val="000130B2"/>
    <w:rsid w:val="00026ECE"/>
    <w:rsid w:val="0003389B"/>
    <w:rsid w:val="00053A31"/>
    <w:rsid w:val="000722D6"/>
    <w:rsid w:val="00084443"/>
    <w:rsid w:val="00086A50"/>
    <w:rsid w:val="00095142"/>
    <w:rsid w:val="000C0958"/>
    <w:rsid w:val="000C0B5A"/>
    <w:rsid w:val="000E6AF8"/>
    <w:rsid w:val="000F680D"/>
    <w:rsid w:val="00100339"/>
    <w:rsid w:val="0010270D"/>
    <w:rsid w:val="00106CE9"/>
    <w:rsid w:val="0012380F"/>
    <w:rsid w:val="0013077D"/>
    <w:rsid w:val="001307E5"/>
    <w:rsid w:val="00130F56"/>
    <w:rsid w:val="00141293"/>
    <w:rsid w:val="001574D0"/>
    <w:rsid w:val="00184A81"/>
    <w:rsid w:val="001A45EA"/>
    <w:rsid w:val="001A4A6E"/>
    <w:rsid w:val="001A4CEB"/>
    <w:rsid w:val="001A4D6E"/>
    <w:rsid w:val="001A5E69"/>
    <w:rsid w:val="001A72B4"/>
    <w:rsid w:val="001D0487"/>
    <w:rsid w:val="001D0FC5"/>
    <w:rsid w:val="001D3B7E"/>
    <w:rsid w:val="001D5176"/>
    <w:rsid w:val="001D7686"/>
    <w:rsid w:val="001E0429"/>
    <w:rsid w:val="00204EB0"/>
    <w:rsid w:val="00207EE5"/>
    <w:rsid w:val="00220F51"/>
    <w:rsid w:val="00233788"/>
    <w:rsid w:val="002374E6"/>
    <w:rsid w:val="002405B4"/>
    <w:rsid w:val="00257BC7"/>
    <w:rsid w:val="00260046"/>
    <w:rsid w:val="002661C4"/>
    <w:rsid w:val="002670C3"/>
    <w:rsid w:val="00274EDA"/>
    <w:rsid w:val="00291A2C"/>
    <w:rsid w:val="002926F0"/>
    <w:rsid w:val="002A357D"/>
    <w:rsid w:val="002B4FA7"/>
    <w:rsid w:val="002C134F"/>
    <w:rsid w:val="002C767B"/>
    <w:rsid w:val="002C7A2D"/>
    <w:rsid w:val="002C7F88"/>
    <w:rsid w:val="002F2B5A"/>
    <w:rsid w:val="002F41C1"/>
    <w:rsid w:val="00301489"/>
    <w:rsid w:val="00302AEB"/>
    <w:rsid w:val="00313810"/>
    <w:rsid w:val="00345004"/>
    <w:rsid w:val="003515BA"/>
    <w:rsid w:val="00353BB9"/>
    <w:rsid w:val="0036172C"/>
    <w:rsid w:val="00372DB7"/>
    <w:rsid w:val="0037697F"/>
    <w:rsid w:val="00392EBE"/>
    <w:rsid w:val="003C1750"/>
    <w:rsid w:val="0040541C"/>
    <w:rsid w:val="004301A6"/>
    <w:rsid w:val="0046473D"/>
    <w:rsid w:val="00465649"/>
    <w:rsid w:val="00465BF4"/>
    <w:rsid w:val="00481F30"/>
    <w:rsid w:val="004A4441"/>
    <w:rsid w:val="004A5A57"/>
    <w:rsid w:val="004A7798"/>
    <w:rsid w:val="004B415E"/>
    <w:rsid w:val="004B45EF"/>
    <w:rsid w:val="004D0C83"/>
    <w:rsid w:val="00505963"/>
    <w:rsid w:val="0051465F"/>
    <w:rsid w:val="00523394"/>
    <w:rsid w:val="005250AF"/>
    <w:rsid w:val="00532DD3"/>
    <w:rsid w:val="00552662"/>
    <w:rsid w:val="00552E1C"/>
    <w:rsid w:val="00564963"/>
    <w:rsid w:val="00577FFA"/>
    <w:rsid w:val="00591E3E"/>
    <w:rsid w:val="00596256"/>
    <w:rsid w:val="005966EA"/>
    <w:rsid w:val="005A1CCC"/>
    <w:rsid w:val="005A6B0D"/>
    <w:rsid w:val="005B0080"/>
    <w:rsid w:val="005B6DF9"/>
    <w:rsid w:val="005C4EF3"/>
    <w:rsid w:val="00614FA2"/>
    <w:rsid w:val="00620046"/>
    <w:rsid w:val="006452C6"/>
    <w:rsid w:val="00654534"/>
    <w:rsid w:val="00663F80"/>
    <w:rsid w:val="00670C63"/>
    <w:rsid w:val="0068415C"/>
    <w:rsid w:val="00690B7D"/>
    <w:rsid w:val="00696F88"/>
    <w:rsid w:val="006A7C39"/>
    <w:rsid w:val="006D6530"/>
    <w:rsid w:val="006E1DC4"/>
    <w:rsid w:val="006E2A11"/>
    <w:rsid w:val="006F68A3"/>
    <w:rsid w:val="00701844"/>
    <w:rsid w:val="00723F30"/>
    <w:rsid w:val="007317A2"/>
    <w:rsid w:val="00767FD0"/>
    <w:rsid w:val="00772874"/>
    <w:rsid w:val="00790508"/>
    <w:rsid w:val="007978EC"/>
    <w:rsid w:val="007A1E45"/>
    <w:rsid w:val="007C6ED1"/>
    <w:rsid w:val="007E0FF5"/>
    <w:rsid w:val="007E21A6"/>
    <w:rsid w:val="007E602F"/>
    <w:rsid w:val="007E626B"/>
    <w:rsid w:val="007F1C24"/>
    <w:rsid w:val="00812B99"/>
    <w:rsid w:val="008278EF"/>
    <w:rsid w:val="008437E4"/>
    <w:rsid w:val="008524B7"/>
    <w:rsid w:val="00856254"/>
    <w:rsid w:val="00870999"/>
    <w:rsid w:val="0087491D"/>
    <w:rsid w:val="008A15A5"/>
    <w:rsid w:val="008E79B8"/>
    <w:rsid w:val="008F160C"/>
    <w:rsid w:val="008F2615"/>
    <w:rsid w:val="008F5429"/>
    <w:rsid w:val="009019C9"/>
    <w:rsid w:val="00912682"/>
    <w:rsid w:val="009138E8"/>
    <w:rsid w:val="00921490"/>
    <w:rsid w:val="00923F0D"/>
    <w:rsid w:val="00943406"/>
    <w:rsid w:val="0094645A"/>
    <w:rsid w:val="00960B98"/>
    <w:rsid w:val="00973FE0"/>
    <w:rsid w:val="009A0EDF"/>
    <w:rsid w:val="009A1A8A"/>
    <w:rsid w:val="009C7929"/>
    <w:rsid w:val="009D4B7B"/>
    <w:rsid w:val="009E33EF"/>
    <w:rsid w:val="009E4DCD"/>
    <w:rsid w:val="009F6E60"/>
    <w:rsid w:val="00A37B74"/>
    <w:rsid w:val="00A40CE7"/>
    <w:rsid w:val="00A42DED"/>
    <w:rsid w:val="00A528C9"/>
    <w:rsid w:val="00A60B60"/>
    <w:rsid w:val="00A81A70"/>
    <w:rsid w:val="00AA27F7"/>
    <w:rsid w:val="00AC23DE"/>
    <w:rsid w:val="00AE491F"/>
    <w:rsid w:val="00AF0797"/>
    <w:rsid w:val="00AF1D6A"/>
    <w:rsid w:val="00B05FEF"/>
    <w:rsid w:val="00B35652"/>
    <w:rsid w:val="00B84DDC"/>
    <w:rsid w:val="00BA45C4"/>
    <w:rsid w:val="00BB057F"/>
    <w:rsid w:val="00BB23C9"/>
    <w:rsid w:val="00BD6A0F"/>
    <w:rsid w:val="00BE0800"/>
    <w:rsid w:val="00BE3BCA"/>
    <w:rsid w:val="00BF2A88"/>
    <w:rsid w:val="00C34EAC"/>
    <w:rsid w:val="00C41382"/>
    <w:rsid w:val="00C4191F"/>
    <w:rsid w:val="00C66E64"/>
    <w:rsid w:val="00C70AC0"/>
    <w:rsid w:val="00CA21F7"/>
    <w:rsid w:val="00CA25D1"/>
    <w:rsid w:val="00CA35F5"/>
    <w:rsid w:val="00CA394E"/>
    <w:rsid w:val="00CA6383"/>
    <w:rsid w:val="00CA6F63"/>
    <w:rsid w:val="00CB158F"/>
    <w:rsid w:val="00CB61EA"/>
    <w:rsid w:val="00CC19C1"/>
    <w:rsid w:val="00CC5465"/>
    <w:rsid w:val="00CD68A5"/>
    <w:rsid w:val="00CD7B67"/>
    <w:rsid w:val="00CF010D"/>
    <w:rsid w:val="00D03D34"/>
    <w:rsid w:val="00D10114"/>
    <w:rsid w:val="00D137F2"/>
    <w:rsid w:val="00D22346"/>
    <w:rsid w:val="00D2398A"/>
    <w:rsid w:val="00D26B0E"/>
    <w:rsid w:val="00D31D6C"/>
    <w:rsid w:val="00D465AD"/>
    <w:rsid w:val="00D520A6"/>
    <w:rsid w:val="00D559CA"/>
    <w:rsid w:val="00D57283"/>
    <w:rsid w:val="00D602FA"/>
    <w:rsid w:val="00D70A4F"/>
    <w:rsid w:val="00D76A69"/>
    <w:rsid w:val="00D85D38"/>
    <w:rsid w:val="00D9343B"/>
    <w:rsid w:val="00D95F78"/>
    <w:rsid w:val="00DE52BD"/>
    <w:rsid w:val="00E037EE"/>
    <w:rsid w:val="00E046B5"/>
    <w:rsid w:val="00E7212F"/>
    <w:rsid w:val="00E74D5B"/>
    <w:rsid w:val="00E830B8"/>
    <w:rsid w:val="00EC0F7B"/>
    <w:rsid w:val="00EC6D17"/>
    <w:rsid w:val="00EC7AE9"/>
    <w:rsid w:val="00ED0DBA"/>
    <w:rsid w:val="00ED73B3"/>
    <w:rsid w:val="00EF149F"/>
    <w:rsid w:val="00F10DE1"/>
    <w:rsid w:val="00F2629B"/>
    <w:rsid w:val="00F313A5"/>
    <w:rsid w:val="00F37016"/>
    <w:rsid w:val="00F42B3E"/>
    <w:rsid w:val="00F53DC9"/>
    <w:rsid w:val="00F67FB8"/>
    <w:rsid w:val="00F70CA7"/>
    <w:rsid w:val="00FA64A6"/>
    <w:rsid w:val="00FA6F97"/>
    <w:rsid w:val="00FB0143"/>
    <w:rsid w:val="00FB761B"/>
    <w:rsid w:val="00FC05D8"/>
    <w:rsid w:val="00FE2BE5"/>
    <w:rsid w:val="00FF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A02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810"/>
    <w:pPr>
      <w:spacing w:after="180" w:line="276" w:lineRule="auto"/>
    </w:pPr>
    <w:rPr>
      <w:rFonts w:ascii="Times New Roman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BB057F"/>
    <w:pPr>
      <w:keepNext/>
      <w:keepLines/>
      <w:widowControl w:val="0"/>
      <w:spacing w:before="480" w:after="120"/>
      <w:jc w:val="both"/>
      <w:outlineLvl w:val="0"/>
    </w:pPr>
    <w:rPr>
      <w:rFonts w:eastAsiaTheme="majorEastAsia" w:cs="Times New Roman"/>
      <w:b/>
      <w:bCs/>
      <w:kern w:val="2"/>
      <w:sz w:val="28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3BCA"/>
    <w:pPr>
      <w:widowControl w:val="0"/>
      <w:spacing w:after="300"/>
      <w:contextualSpacing/>
      <w:jc w:val="center"/>
    </w:pPr>
    <w:rPr>
      <w:rFonts w:eastAsiaTheme="majorEastAsia" w:cs="Times New Roman"/>
      <w:spacing w:val="5"/>
      <w:kern w:val="28"/>
      <w:sz w:val="36"/>
      <w:szCs w:val="52"/>
      <w:lang w:eastAsia="zh-CN"/>
    </w:rPr>
  </w:style>
  <w:style w:type="character" w:customStyle="1" w:styleId="a4">
    <w:name w:val="标题字符"/>
    <w:basedOn w:val="a0"/>
    <w:link w:val="a3"/>
    <w:uiPriority w:val="10"/>
    <w:rsid w:val="00BE3BCA"/>
    <w:rPr>
      <w:rFonts w:ascii="Times New Roman" w:eastAsiaTheme="majorEastAsia" w:hAnsi="Times New Roman" w:cs="Times New Roman"/>
      <w:spacing w:val="5"/>
      <w:kern w:val="28"/>
      <w:sz w:val="36"/>
      <w:szCs w:val="52"/>
      <w:lang w:eastAsia="zh-CN"/>
    </w:rPr>
  </w:style>
  <w:style w:type="character" w:customStyle="1" w:styleId="10">
    <w:name w:val="标题 1字符"/>
    <w:basedOn w:val="a0"/>
    <w:link w:val="1"/>
    <w:uiPriority w:val="9"/>
    <w:rsid w:val="00BB057F"/>
    <w:rPr>
      <w:rFonts w:ascii="Times New Roman" w:eastAsiaTheme="majorEastAsia" w:hAnsi="Times New Roman" w:cs="Times New Roman"/>
      <w:b/>
      <w:bCs/>
      <w:kern w:val="2"/>
      <w:sz w:val="28"/>
      <w:szCs w:val="32"/>
      <w:lang w:eastAsia="zh-CN"/>
    </w:rPr>
  </w:style>
  <w:style w:type="character" w:styleId="a5">
    <w:name w:val="Hyperlink"/>
    <w:basedOn w:val="a0"/>
    <w:uiPriority w:val="99"/>
    <w:unhideWhenUsed/>
    <w:rsid w:val="00BE3BCA"/>
    <w:rPr>
      <w:color w:val="0000FF" w:themeColor="hyperlink"/>
      <w:u w:val="single"/>
    </w:rPr>
  </w:style>
  <w:style w:type="paragraph" w:styleId="a6">
    <w:name w:val="footnote text"/>
    <w:basedOn w:val="a"/>
    <w:link w:val="a7"/>
    <w:uiPriority w:val="99"/>
    <w:unhideWhenUsed/>
    <w:rsid w:val="00257BC7"/>
    <w:pPr>
      <w:spacing w:line="240" w:lineRule="auto"/>
    </w:pPr>
  </w:style>
  <w:style w:type="character" w:customStyle="1" w:styleId="a7">
    <w:name w:val="脚注文本字符"/>
    <w:basedOn w:val="a0"/>
    <w:link w:val="a6"/>
    <w:uiPriority w:val="99"/>
    <w:rsid w:val="00257BC7"/>
    <w:rPr>
      <w:rFonts w:ascii="Times New Roman" w:hAnsi="Times New Roman"/>
    </w:rPr>
  </w:style>
  <w:style w:type="character" w:styleId="a8">
    <w:name w:val="footnote reference"/>
    <w:basedOn w:val="a0"/>
    <w:uiPriority w:val="99"/>
    <w:unhideWhenUsed/>
    <w:rsid w:val="00257BC7"/>
    <w:rPr>
      <w:vertAlign w:val="superscript"/>
    </w:rPr>
  </w:style>
  <w:style w:type="paragraph" w:styleId="a9">
    <w:name w:val="List Paragraph"/>
    <w:basedOn w:val="a"/>
    <w:uiPriority w:val="34"/>
    <w:qFormat/>
    <w:rsid w:val="006A7C39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37B7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A37B7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2926F0"/>
    <w:rPr>
      <w:color w:val="800080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D465AD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14F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e">
    <w:name w:val="页脚字符"/>
    <w:basedOn w:val="a0"/>
    <w:link w:val="ad"/>
    <w:uiPriority w:val="99"/>
    <w:rsid w:val="00614FA2"/>
    <w:rPr>
      <w:rFonts w:ascii="Times New Roman" w:hAnsi="Times New Roman"/>
      <w:sz w:val="22"/>
    </w:rPr>
  </w:style>
  <w:style w:type="character" w:styleId="af">
    <w:name w:val="page number"/>
    <w:basedOn w:val="a0"/>
    <w:uiPriority w:val="99"/>
    <w:semiHidden/>
    <w:unhideWhenUsed/>
    <w:rsid w:val="00614FA2"/>
  </w:style>
  <w:style w:type="table" w:styleId="af0">
    <w:name w:val="Table Grid"/>
    <w:basedOn w:val="a1"/>
    <w:uiPriority w:val="59"/>
    <w:rsid w:val="002C7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Light Shading"/>
    <w:basedOn w:val="a1"/>
    <w:uiPriority w:val="60"/>
    <w:rsid w:val="00CB61E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2">
    <w:name w:val="Placeholder Text"/>
    <w:basedOn w:val="a0"/>
    <w:uiPriority w:val="99"/>
    <w:semiHidden/>
    <w:rsid w:val="0051465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810"/>
    <w:pPr>
      <w:spacing w:after="180" w:line="276" w:lineRule="auto"/>
    </w:pPr>
    <w:rPr>
      <w:rFonts w:ascii="Times New Roman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BB057F"/>
    <w:pPr>
      <w:keepNext/>
      <w:keepLines/>
      <w:widowControl w:val="0"/>
      <w:spacing w:before="480" w:after="120"/>
      <w:jc w:val="both"/>
      <w:outlineLvl w:val="0"/>
    </w:pPr>
    <w:rPr>
      <w:rFonts w:eastAsiaTheme="majorEastAsia" w:cs="Times New Roman"/>
      <w:b/>
      <w:bCs/>
      <w:kern w:val="2"/>
      <w:sz w:val="28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3BCA"/>
    <w:pPr>
      <w:widowControl w:val="0"/>
      <w:spacing w:after="300"/>
      <w:contextualSpacing/>
      <w:jc w:val="center"/>
    </w:pPr>
    <w:rPr>
      <w:rFonts w:eastAsiaTheme="majorEastAsia" w:cs="Times New Roman"/>
      <w:spacing w:val="5"/>
      <w:kern w:val="28"/>
      <w:sz w:val="36"/>
      <w:szCs w:val="52"/>
      <w:lang w:eastAsia="zh-CN"/>
    </w:rPr>
  </w:style>
  <w:style w:type="character" w:customStyle="1" w:styleId="a4">
    <w:name w:val="标题字符"/>
    <w:basedOn w:val="a0"/>
    <w:link w:val="a3"/>
    <w:uiPriority w:val="10"/>
    <w:rsid w:val="00BE3BCA"/>
    <w:rPr>
      <w:rFonts w:ascii="Times New Roman" w:eastAsiaTheme="majorEastAsia" w:hAnsi="Times New Roman" w:cs="Times New Roman"/>
      <w:spacing w:val="5"/>
      <w:kern w:val="28"/>
      <w:sz w:val="36"/>
      <w:szCs w:val="52"/>
      <w:lang w:eastAsia="zh-CN"/>
    </w:rPr>
  </w:style>
  <w:style w:type="character" w:customStyle="1" w:styleId="10">
    <w:name w:val="标题 1字符"/>
    <w:basedOn w:val="a0"/>
    <w:link w:val="1"/>
    <w:uiPriority w:val="9"/>
    <w:rsid w:val="00BB057F"/>
    <w:rPr>
      <w:rFonts w:ascii="Times New Roman" w:eastAsiaTheme="majorEastAsia" w:hAnsi="Times New Roman" w:cs="Times New Roman"/>
      <w:b/>
      <w:bCs/>
      <w:kern w:val="2"/>
      <w:sz w:val="28"/>
      <w:szCs w:val="32"/>
      <w:lang w:eastAsia="zh-CN"/>
    </w:rPr>
  </w:style>
  <w:style w:type="character" w:styleId="a5">
    <w:name w:val="Hyperlink"/>
    <w:basedOn w:val="a0"/>
    <w:uiPriority w:val="99"/>
    <w:unhideWhenUsed/>
    <w:rsid w:val="00BE3BCA"/>
    <w:rPr>
      <w:color w:val="0000FF" w:themeColor="hyperlink"/>
      <w:u w:val="single"/>
    </w:rPr>
  </w:style>
  <w:style w:type="paragraph" w:styleId="a6">
    <w:name w:val="footnote text"/>
    <w:basedOn w:val="a"/>
    <w:link w:val="a7"/>
    <w:uiPriority w:val="99"/>
    <w:unhideWhenUsed/>
    <w:rsid w:val="00257BC7"/>
    <w:pPr>
      <w:spacing w:line="240" w:lineRule="auto"/>
    </w:pPr>
  </w:style>
  <w:style w:type="character" w:customStyle="1" w:styleId="a7">
    <w:name w:val="脚注文本字符"/>
    <w:basedOn w:val="a0"/>
    <w:link w:val="a6"/>
    <w:uiPriority w:val="99"/>
    <w:rsid w:val="00257BC7"/>
    <w:rPr>
      <w:rFonts w:ascii="Times New Roman" w:hAnsi="Times New Roman"/>
    </w:rPr>
  </w:style>
  <w:style w:type="character" w:styleId="a8">
    <w:name w:val="footnote reference"/>
    <w:basedOn w:val="a0"/>
    <w:uiPriority w:val="99"/>
    <w:unhideWhenUsed/>
    <w:rsid w:val="00257BC7"/>
    <w:rPr>
      <w:vertAlign w:val="superscript"/>
    </w:rPr>
  </w:style>
  <w:style w:type="paragraph" w:styleId="a9">
    <w:name w:val="List Paragraph"/>
    <w:basedOn w:val="a"/>
    <w:uiPriority w:val="34"/>
    <w:qFormat/>
    <w:rsid w:val="006A7C39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37B7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A37B7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2926F0"/>
    <w:rPr>
      <w:color w:val="800080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D465AD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14F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e">
    <w:name w:val="页脚字符"/>
    <w:basedOn w:val="a0"/>
    <w:link w:val="ad"/>
    <w:uiPriority w:val="99"/>
    <w:rsid w:val="00614FA2"/>
    <w:rPr>
      <w:rFonts w:ascii="Times New Roman" w:hAnsi="Times New Roman"/>
      <w:sz w:val="22"/>
    </w:rPr>
  </w:style>
  <w:style w:type="character" w:styleId="af">
    <w:name w:val="page number"/>
    <w:basedOn w:val="a0"/>
    <w:uiPriority w:val="99"/>
    <w:semiHidden/>
    <w:unhideWhenUsed/>
    <w:rsid w:val="00614FA2"/>
  </w:style>
  <w:style w:type="table" w:styleId="af0">
    <w:name w:val="Table Grid"/>
    <w:basedOn w:val="a1"/>
    <w:uiPriority w:val="59"/>
    <w:rsid w:val="002C7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Light Shading"/>
    <w:basedOn w:val="a1"/>
    <w:uiPriority w:val="60"/>
    <w:rsid w:val="00CB61E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2">
    <w:name w:val="Placeholder Text"/>
    <w:basedOn w:val="a0"/>
    <w:uiPriority w:val="99"/>
    <w:semiHidden/>
    <w:rsid w:val="005146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hakespeare.mit.edu/" TargetMode="External"/><Relationship Id="rId9" Type="http://schemas.openxmlformats.org/officeDocument/2006/relationships/hyperlink" Target="http://www.gutenberg.org/cache/epub/100/pg100.txt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735</Words>
  <Characters>4191</Characters>
  <Application>Microsoft Macintosh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Yan</dc:creator>
  <cp:keywords/>
  <dc:description/>
  <cp:lastModifiedBy>Gao</cp:lastModifiedBy>
  <cp:revision>120</cp:revision>
  <dcterms:created xsi:type="dcterms:W3CDTF">2015-11-02T16:01:00Z</dcterms:created>
  <dcterms:modified xsi:type="dcterms:W3CDTF">2015-11-03T02:04:00Z</dcterms:modified>
</cp:coreProperties>
</file>