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a3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1"/>
      </w:pPr>
      <w:r>
        <w:t>Summary</w:t>
      </w:r>
    </w:p>
    <w:p w14:paraId="3A53C6D3" w14:textId="4B1950F4" w:rsidR="002926F0" w:rsidRPr="008C48D8" w:rsidRDefault="00F32E72" w:rsidP="002926F0">
      <w:pPr>
        <w:rPr>
          <w:color w:val="FF0000"/>
        </w:rPr>
      </w:pPr>
      <w:r w:rsidRPr="008C48D8">
        <w:rPr>
          <w:color w:val="FF0000"/>
        </w:rPr>
        <w:t>Something like this: We split the complete works of William Shakespeare into different acts.</w:t>
      </w:r>
      <w:r w:rsidR="002577D7" w:rsidRPr="008C48D8">
        <w:rPr>
          <w:color w:val="FF0000"/>
        </w:rPr>
        <w:t xml:space="preserve"> 13 features are extracted from all these acts, and nor</w:t>
      </w:r>
      <w:r w:rsidR="009E37F5" w:rsidRPr="008C48D8">
        <w:rPr>
          <w:color w:val="FF0000"/>
        </w:rPr>
        <w:t>malized for further clustering.</w:t>
      </w:r>
      <w:r w:rsidR="008C48D8" w:rsidRPr="008C48D8">
        <w:rPr>
          <w:color w:val="FF0000"/>
        </w:rPr>
        <w:t xml:space="preserve"> We have applied which, which, which… clustering methods. We concluded which method is better in terms of (accuracy, performance). Based on the result, we deduced that which/those acts are most likely not written by William Shakespeare because of (some short reasons).</w:t>
      </w:r>
    </w:p>
    <w:p w14:paraId="3C7702A9" w14:textId="71455280" w:rsidR="00BE3BCA" w:rsidRPr="00E9737A" w:rsidRDefault="00A60B60" w:rsidP="00BE3BCA">
      <w:pPr>
        <w:pStyle w:val="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0048291D" w14:textId="77777777" w:rsidR="004C29E9" w:rsidRDefault="00A528C9" w:rsidP="009019C9">
      <w:r>
        <w:t xml:space="preserve">To collect the necessary data, we have different options initially. The complete works of William Shakespeare is in HTML format in </w:t>
      </w:r>
      <w:hyperlink r:id="rId8" w:history="1">
        <w:r w:rsidRPr="00823F21">
          <w:rPr>
            <w:rStyle w:val="a5"/>
            <w:rFonts w:cs="Times New Roman"/>
            <w:szCs w:val="22"/>
          </w:rPr>
          <w:t>http://</w:t>
        </w:r>
        <w:r w:rsidRPr="00823F21">
          <w:rPr>
            <w:rStyle w:val="a5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9" w:history="1">
        <w:r w:rsidRPr="00823F21">
          <w:rPr>
            <w:rStyle w:val="a5"/>
          </w:rPr>
          <w:t>http://www.gutenberg.org/cache/epub/100/pg100.txt</w:t>
        </w:r>
      </w:hyperlink>
      <w:r>
        <w:t>. Locally it’s stored as “</w:t>
      </w:r>
      <w:r w:rsidR="00D82F59" w:rsidRPr="00D82F59">
        <w:t>pg100.txt</w:t>
      </w:r>
      <w:r w:rsidR="004C29E9">
        <w:t>”.</w:t>
      </w:r>
    </w:p>
    <w:p w14:paraId="75B5242A" w14:textId="33C3984A" w:rsidR="0037697F" w:rsidRDefault="00BA45C4" w:rsidP="009019C9">
      <w:pPr>
        <w:rPr>
          <w:lang w:eastAsia="zh-CN"/>
        </w:rPr>
      </w:pPr>
      <w:r>
        <w:t xml:space="preserve">In </w:t>
      </w:r>
      <w:r w:rsidR="004C29E9" w:rsidRPr="004C29E9">
        <w:t>DataWrangling</w:t>
      </w:r>
      <w:r w:rsidRPr="00BA45C4">
        <w:t>.ipynb</w:t>
      </w:r>
      <w:r>
        <w:t xml:space="preserve">, we use each play’s year as the separator to divide the complete txt file into </w:t>
      </w:r>
      <w:r w:rsidR="004C29E9">
        <w:t>individual txt file</w:t>
      </w:r>
      <w:r>
        <w:t>.</w:t>
      </w:r>
      <w:r w:rsidR="004C29E9">
        <w:rPr>
          <w:lang w:eastAsia="zh-CN"/>
        </w:rPr>
        <w:t xml:space="preserve"> </w:t>
      </w:r>
      <w:r w:rsidR="00CA25D1">
        <w:rPr>
          <w:lang w:eastAsia="zh-CN"/>
        </w:rPr>
        <w:t>So in each pla</w:t>
      </w:r>
      <w:r w:rsidR="00D31D6C">
        <w:rPr>
          <w:lang w:eastAsia="zh-CN"/>
        </w:rPr>
        <w:t>y’s txt file, the first line is</w:t>
      </w:r>
      <w:r w:rsidR="004C29E9">
        <w:rPr>
          <w:lang w:eastAsia="zh-CN"/>
        </w:rPr>
        <w:t xml:space="preserve"> the year the play was written, and everything after and including string “THE END” is discarded. We also removed all blank single lines. After obtaining each play, </w:t>
      </w:r>
      <w:r w:rsidR="00D31D6C">
        <w:rPr>
          <w:lang w:eastAsia="zh-CN"/>
        </w:rPr>
        <w:t>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4C29E9">
        <w:rPr>
          <w:lang w:eastAsia="zh-CN"/>
        </w:rPr>
        <w:t>)</w:t>
      </w:r>
      <w:r w:rsidR="007978EC">
        <w:rPr>
          <w:lang w:eastAsia="zh-CN"/>
        </w:rPr>
        <w:t xml:space="preserve">, sentences, full text and filename being stored. The dictionary is stored in the </w:t>
      </w:r>
      <w:r w:rsidR="007978EC" w:rsidRPr="007978EC">
        <w:rPr>
          <w:lang w:eastAsia="zh-CN"/>
        </w:rPr>
        <w:t>works.json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3F27502D" w:rsidR="004D0C83" w:rsidRPr="00E9737A" w:rsidRDefault="00106CE9" w:rsidP="004D0C83">
      <w:pPr>
        <w:pStyle w:val="1"/>
      </w:pPr>
      <w:r>
        <w:t>Part II</w:t>
      </w:r>
      <w:r w:rsidR="004D0C83">
        <w:t xml:space="preserve"> </w:t>
      </w:r>
      <w:r w:rsidR="002A357D">
        <w:t>Feature Construction</w:t>
      </w:r>
    </w:p>
    <w:p w14:paraId="2BCC344C" w14:textId="7E4538C0" w:rsidR="00A42DED" w:rsidRDefault="00F42B3E" w:rsidP="009019C9">
      <w:pPr>
        <w:rPr>
          <w:lang w:eastAsia="zh-CN"/>
        </w:rPr>
      </w:pPr>
      <w:r>
        <w:rPr>
          <w:lang w:eastAsia="zh-CN"/>
        </w:rPr>
        <w:t>We constructed features of TFIDF, n-grams and additional features based on the papers of Stanko et al. (2013)</w:t>
      </w:r>
      <w:r w:rsidRPr="00F42B3E">
        <w:rPr>
          <w:rStyle w:val="a8"/>
          <w:lang w:eastAsia="zh-CN"/>
        </w:rPr>
        <w:t xml:space="preserve"> </w:t>
      </w:r>
      <w:r>
        <w:rPr>
          <w:rStyle w:val="a8"/>
          <w:lang w:eastAsia="zh-CN"/>
        </w:rPr>
        <w:footnoteReference w:id="1"/>
      </w:r>
      <w:r>
        <w:rPr>
          <w:lang w:eastAsia="zh-CN"/>
        </w:rPr>
        <w:t xml:space="preserve"> and Selman &amp; Husagic-Selman (2011)</w:t>
      </w:r>
      <w:r>
        <w:rPr>
          <w:rStyle w:val="a8"/>
          <w:lang w:eastAsia="zh-CN"/>
        </w:rPr>
        <w:footnoteReference w:id="2"/>
      </w:r>
      <w:r w:rsidR="006452C6">
        <w:rPr>
          <w:lang w:eastAsia="zh-CN"/>
        </w:rPr>
        <w:t xml:space="preserve"> using both sklearn and NTLK</w:t>
      </w:r>
      <w:r>
        <w:rPr>
          <w:lang w:eastAsia="zh-CN"/>
        </w:rPr>
        <w:t>.</w:t>
      </w:r>
      <w:r w:rsidR="00372DB7">
        <w:rPr>
          <w:lang w:eastAsia="zh-CN"/>
        </w:rPr>
        <w:t xml:space="preserve"> The features used in our study are listed </w:t>
      </w:r>
      <w:r w:rsidR="00CB61EA">
        <w:rPr>
          <w:lang w:eastAsia="zh-CN"/>
        </w:rPr>
        <w:t xml:space="preserve">in </w:t>
      </w:r>
      <w:r w:rsidR="00220F51">
        <w:rPr>
          <w:lang w:eastAsia="zh-CN"/>
        </w:rPr>
        <w:fldChar w:fldCharType="begin"/>
      </w:r>
      <w:r w:rsidR="00220F51">
        <w:rPr>
          <w:lang w:eastAsia="zh-CN"/>
        </w:rPr>
        <w:instrText xml:space="preserve"> REF _Ref308086596 \h </w:instrText>
      </w:r>
      <w:r w:rsidR="00220F51">
        <w:rPr>
          <w:lang w:eastAsia="zh-CN"/>
        </w:rPr>
      </w:r>
      <w:r w:rsidR="00220F51">
        <w:rPr>
          <w:lang w:eastAsia="zh-CN"/>
        </w:rPr>
        <w:fldChar w:fldCharType="separate"/>
      </w:r>
      <w:r w:rsidR="00220F51">
        <w:t xml:space="preserve">Table </w:t>
      </w:r>
      <w:r w:rsidR="00220F51">
        <w:rPr>
          <w:noProof/>
        </w:rPr>
        <w:t>1</w:t>
      </w:r>
      <w:r w:rsidR="00220F51">
        <w:rPr>
          <w:lang w:eastAsia="zh-CN"/>
        </w:rPr>
        <w:fldChar w:fldCharType="end"/>
      </w:r>
      <w:r w:rsidR="00372DB7">
        <w:rPr>
          <w:lang w:eastAsia="zh-CN"/>
        </w:rPr>
        <w:t>.</w:t>
      </w:r>
      <w:r w:rsidR="00CF010D">
        <w:rPr>
          <w:lang w:eastAsia="zh-CN"/>
        </w:rPr>
        <w:t xml:space="preserve"> Features 4~13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</w:t>
      </w:r>
      <w:r w:rsidR="009647E2">
        <w:rPr>
          <w:b/>
          <w:i/>
          <w:lang w:eastAsia="zh-CN"/>
        </w:rPr>
        <w:t>ies</w:t>
      </w:r>
      <w:r w:rsidR="001D0FC5">
        <w:rPr>
          <w:lang w:eastAsia="zh-CN"/>
        </w:rPr>
        <w:t>.</w:t>
      </w:r>
    </w:p>
    <w:p w14:paraId="43D5B8E3" w14:textId="24613110" w:rsidR="00CB61EA" w:rsidRDefault="00CB61EA" w:rsidP="00CB61EA">
      <w:pPr>
        <w:pStyle w:val="ac"/>
        <w:jc w:val="left"/>
        <w:rPr>
          <w:lang w:eastAsia="zh-CN"/>
        </w:rPr>
      </w:pPr>
      <w:bookmarkStart w:id="0" w:name="_Ref30808659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List of features</w:t>
      </w:r>
    </w:p>
    <w:tbl>
      <w:tblPr>
        <w:tblStyle w:val="a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590"/>
      </w:tblGrid>
      <w:tr w:rsidR="00CB61EA" w:rsidRPr="00CB61EA" w14:paraId="0FD88350" w14:textId="77777777" w:rsidTr="00C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F4EFCA" w14:textId="77777777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TFIDF</w:t>
            </w:r>
          </w:p>
          <w:p w14:paraId="3E9FF36C" w14:textId="77777777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3~5-gram normalized by TFIDF</w:t>
            </w:r>
          </w:p>
          <w:p w14:paraId="194A4450" w14:textId="1C2862E8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Average </w:t>
            </w:r>
            <w:r w:rsidR="00AA27F7">
              <w:rPr>
                <w:b w:val="0"/>
                <w:lang w:eastAsia="zh-CN"/>
              </w:rPr>
              <w:t>length of sentences in the text</w:t>
            </w:r>
            <w:r w:rsidRPr="00CB61EA">
              <w:rPr>
                <w:b w:val="0"/>
                <w:lang w:eastAsia="zh-CN"/>
              </w:rPr>
              <w:t xml:space="preserve"> </w:t>
            </w:r>
          </w:p>
          <w:p w14:paraId="512B6EE1" w14:textId="1400F00B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Hapax Legomena </w:t>
            </w:r>
            <w:r w:rsidRPr="00CB61EA">
              <w:rPr>
                <w:b w:val="0"/>
                <w:lang w:eastAsia="zh-CN"/>
              </w:rPr>
              <w:br/>
              <w:t xml:space="preserve">(number of </w:t>
            </w:r>
            <w:r w:rsidR="00AA27F7">
              <w:rPr>
                <w:b w:val="0"/>
                <w:lang w:eastAsia="zh-CN"/>
              </w:rPr>
              <w:t>words that occur exactly once)</w:t>
            </w:r>
          </w:p>
          <w:p w14:paraId="0A4981F6" w14:textId="0302DCE7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Dis Legomena </w:t>
            </w:r>
            <w:r w:rsidRPr="00CB61EA">
              <w:rPr>
                <w:b w:val="0"/>
                <w:lang w:eastAsia="zh-CN"/>
              </w:rPr>
              <w:br/>
              <w:t xml:space="preserve">(Number of words that occur exactly twice) </w:t>
            </w:r>
          </w:p>
          <w:p w14:paraId="7EB77CD3" w14:textId="0946584D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unique words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AAF2F9" w14:textId="6BF0DCA5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nominative pronouns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9381BC9" w14:textId="483387E1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conjunctions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88EEC58" w14:textId="324D046D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commas</w:t>
            </w:r>
          </w:p>
          <w:p w14:paraId="1E0DF5C4" w14:textId="3B2CB19A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periods</w:t>
            </w:r>
          </w:p>
          <w:p w14:paraId="189A152E" w14:textId="4FC28759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“a”, “an”, “the”</w:t>
            </w:r>
          </w:p>
          <w:p w14:paraId="6A2B494B" w14:textId="4C49223A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</w:t>
            </w:r>
            <w:r w:rsidR="00AA27F7">
              <w:rPr>
                <w:b w:val="0"/>
                <w:lang w:eastAsia="zh-CN"/>
              </w:rPr>
              <w:t>mber of “in”, “on”, “to”, “of”</w:t>
            </w:r>
          </w:p>
          <w:p w14:paraId="603C9978" w14:textId="3C15996E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lastRenderedPageBreak/>
              <w:t>Number of “is”, “are”, “was”, “were”</w:t>
            </w:r>
          </w:p>
        </w:tc>
      </w:tr>
    </w:tbl>
    <w:p w14:paraId="37DC7236" w14:textId="77777777" w:rsidR="00577FFA" w:rsidRDefault="00577FFA" w:rsidP="00577FFA">
      <w:pPr>
        <w:rPr>
          <w:lang w:eastAsia="zh-CN"/>
        </w:rPr>
      </w:pPr>
    </w:p>
    <w:p w14:paraId="739BB786" w14:textId="11A95020" w:rsidR="00577FFA" w:rsidRDefault="00577FFA" w:rsidP="00577FFA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 w:rsidR="00563B88" w:rsidRPr="00563B88">
        <w:rPr>
          <w:color w:val="FF0000"/>
          <w:lang w:eastAsia="zh-CN"/>
        </w:rPr>
        <w:t>(needs to be updated based on new data)</w:t>
      </w:r>
      <w:r w:rsidR="00563B88">
        <w:rPr>
          <w:lang w:eastAsia="zh-CN"/>
        </w:rPr>
        <w:t xml:space="preserve"> </w:t>
      </w:r>
      <w:r>
        <w:rPr>
          <w:lang w:eastAsia="zh-CN"/>
        </w:rPr>
        <w:t xml:space="preserve">shows the scatter matrix plot of all features excluding TFIDF and n-grams. According to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>, Hapax Legomena, Dis Legomena and number of unique words are strongly correlated, while others features are relatively independent.</w:t>
      </w:r>
    </w:p>
    <w:p w14:paraId="70490B99" w14:textId="77777777" w:rsidR="002C7A2D" w:rsidRDefault="002C7A2D" w:rsidP="009019C9">
      <w:pPr>
        <w:rPr>
          <w:lang w:eastAsia="zh-CN"/>
        </w:rPr>
      </w:pP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11C79E" wp14:editId="795A486F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26" cy="4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ac"/>
        <w:rPr>
          <w:lang w:eastAsia="zh-CN"/>
        </w:rPr>
      </w:pPr>
      <w:bookmarkStart w:id="1" w:name="_Ref308085576"/>
      <w:r>
        <w:t xml:space="preserve">Figure </w:t>
      </w:r>
      <w:fldSimple w:instr=" SEQ Figure \* ARABIC ">
        <w:r w:rsidR="00302AEB">
          <w:rPr>
            <w:noProof/>
          </w:rPr>
          <w:t>1</w:t>
        </w:r>
      </w:fldSimple>
      <w:bookmarkEnd w:id="1"/>
      <w:r>
        <w:t xml:space="preserve"> Scatter matrix plot of </w:t>
      </w:r>
      <w:r w:rsidR="00CA6383">
        <w:t>11 features</w:t>
      </w:r>
    </w:p>
    <w:p w14:paraId="5D131281" w14:textId="2694B253" w:rsidR="00CA21F7" w:rsidRDefault="004B415E" w:rsidP="000722D6">
      <w:pPr>
        <w:rPr>
          <w:lang w:eastAsia="zh-CN"/>
        </w:rPr>
      </w:pPr>
      <w:r>
        <w:rPr>
          <w:lang w:eastAsia="zh-CN"/>
        </w:rPr>
        <w:t>Do we need to normalize/standardize the feature matrix for clustering and PCA? After so</w:t>
      </w:r>
      <w:r w:rsidR="007E0FF5">
        <w:rPr>
          <w:lang w:eastAsia="zh-CN"/>
        </w:rPr>
        <w:t>me research, the answer is yes. In this study, t</w:t>
      </w:r>
      <w:r w:rsidR="007E0FF5" w:rsidRPr="007E0FF5">
        <w:rPr>
          <w:lang w:eastAsia="zh-CN"/>
        </w:rPr>
        <w:t xml:space="preserve">he average sentence length ranges from 10 to 30, while </w:t>
      </w:r>
      <w:r w:rsidR="007E0FF5">
        <w:rPr>
          <w:lang w:eastAsia="zh-CN"/>
        </w:rPr>
        <w:t xml:space="preserve">other features </w:t>
      </w:r>
      <w:r w:rsidR="007E0FF5" w:rsidRPr="007E0FF5">
        <w:rPr>
          <w:lang w:eastAsia="zh-CN"/>
        </w:rPr>
        <w:t xml:space="preserve">normalized by TFIDF </w:t>
      </w:r>
      <w:r w:rsidR="007E0FF5">
        <w:rPr>
          <w:lang w:eastAsia="zh-CN"/>
        </w:rPr>
        <w:t>or by total number of words are way below 0.1</w:t>
      </w:r>
      <w:r w:rsidR="007E0FF5" w:rsidRPr="007E0FF5">
        <w:rPr>
          <w:lang w:eastAsia="zh-CN"/>
        </w:rPr>
        <w:t xml:space="preserve">. As a result, if </w:t>
      </w:r>
      <w:r w:rsidR="007E0FF5">
        <w:rPr>
          <w:lang w:eastAsia="zh-CN"/>
        </w:rPr>
        <w:t>we run clustering</w:t>
      </w:r>
      <w:r w:rsidR="007E0FF5" w:rsidRPr="007E0FF5">
        <w:rPr>
          <w:lang w:eastAsia="zh-CN"/>
        </w:rPr>
        <w:t xml:space="preserve"> based on Euclidean distance, the feature of sentence length dominates. Acts with </w:t>
      </w:r>
      <w:r w:rsidR="00F53DC9">
        <w:rPr>
          <w:lang w:eastAsia="zh-CN"/>
        </w:rPr>
        <w:t>long sentences become outliers and other features hardly play any role.</w:t>
      </w:r>
      <w:r w:rsidR="009138E8">
        <w:rPr>
          <w:lang w:eastAsia="zh-CN"/>
        </w:rPr>
        <w:t xml:space="preserve"> </w:t>
      </w:r>
      <w:r w:rsidR="003515BA">
        <w:rPr>
          <w:lang w:eastAsia="zh-CN"/>
        </w:rPr>
        <w:fldChar w:fldCharType="begin"/>
      </w:r>
      <w:r w:rsidR="003515BA">
        <w:rPr>
          <w:lang w:eastAsia="zh-CN"/>
        </w:rPr>
        <w:instrText xml:space="preserve"> REF _Ref308087489 \h </w:instrText>
      </w:r>
      <w:r w:rsidR="003515BA">
        <w:rPr>
          <w:lang w:eastAsia="zh-CN"/>
        </w:rPr>
      </w:r>
      <w:r w:rsidR="003515BA">
        <w:rPr>
          <w:lang w:eastAsia="zh-CN"/>
        </w:rPr>
        <w:fldChar w:fldCharType="separate"/>
      </w:r>
      <w:r w:rsidR="003515BA">
        <w:t xml:space="preserve">Figure </w:t>
      </w:r>
      <w:r w:rsidR="003515BA">
        <w:rPr>
          <w:noProof/>
        </w:rPr>
        <w:t>2</w:t>
      </w:r>
      <w:r w:rsidR="003515BA">
        <w:rPr>
          <w:lang w:eastAsia="zh-CN"/>
        </w:rPr>
        <w:fldChar w:fldCharType="end"/>
      </w:r>
      <w:r w:rsidR="00C66E64">
        <w:rPr>
          <w:lang w:eastAsia="zh-CN"/>
        </w:rPr>
        <w:t xml:space="preserve"> shows </w:t>
      </w:r>
      <w:r w:rsidR="00D2398A">
        <w:rPr>
          <w:lang w:eastAsia="zh-CN"/>
        </w:rPr>
        <w:t xml:space="preserve">covariance matrix of all features, non-standardized versus standardized. </w:t>
      </w:r>
      <w:r w:rsidR="00CA6F63">
        <w:rPr>
          <w:lang w:eastAsia="zh-CN"/>
        </w:rPr>
        <w:t>If the features are not standardized, the variance of average sentence length is on a different scale compared with other features. After standardization, the covariance matrix makes much more sense</w:t>
      </w:r>
      <w:r w:rsidR="00274EDA">
        <w:rPr>
          <w:lang w:eastAsia="zh-CN"/>
        </w:rPr>
        <w:t xml:space="preserve">, as shown in </w:t>
      </w:r>
      <w:r w:rsidR="00274EDA">
        <w:rPr>
          <w:lang w:eastAsia="zh-CN"/>
        </w:rPr>
        <w:fldChar w:fldCharType="begin"/>
      </w:r>
      <w:r w:rsidR="00274EDA">
        <w:rPr>
          <w:lang w:eastAsia="zh-CN"/>
        </w:rPr>
        <w:instrText xml:space="preserve"> REF _Ref308087489 \h </w:instrText>
      </w:r>
      <w:r w:rsidR="00274EDA">
        <w:rPr>
          <w:lang w:eastAsia="zh-CN"/>
        </w:rPr>
      </w:r>
      <w:r w:rsidR="00274EDA">
        <w:rPr>
          <w:lang w:eastAsia="zh-CN"/>
        </w:rPr>
        <w:fldChar w:fldCharType="separate"/>
      </w:r>
      <w:r w:rsidR="00274EDA">
        <w:t xml:space="preserve">Figure </w:t>
      </w:r>
      <w:r w:rsidR="00274EDA">
        <w:rPr>
          <w:noProof/>
        </w:rPr>
        <w:t>2</w:t>
      </w:r>
      <w:r w:rsidR="00274EDA">
        <w:rPr>
          <w:lang w:eastAsia="zh-CN"/>
        </w:rPr>
        <w:fldChar w:fldCharType="end"/>
      </w:r>
      <w:r w:rsidR="00274EDA">
        <w:rPr>
          <w:lang w:eastAsia="zh-CN"/>
        </w:rPr>
        <w:t>(b)</w:t>
      </w:r>
      <w:r w:rsidR="00CA6F63">
        <w:rPr>
          <w:lang w:eastAsia="zh-CN"/>
        </w:rPr>
        <w:t xml:space="preserve">. </w:t>
      </w:r>
    </w:p>
    <w:p w14:paraId="2B43FC45" w14:textId="2FE8332E" w:rsidR="00701844" w:rsidRDefault="008E79B8" w:rsidP="000722D6">
      <w:pPr>
        <w:rPr>
          <w:lang w:eastAsia="zh-CN"/>
        </w:rPr>
      </w:pPr>
      <w:r>
        <w:rPr>
          <w:lang w:eastAsia="zh-CN"/>
        </w:rPr>
        <w:t xml:space="preserve">We also need to standardize the features when using PCA. </w:t>
      </w:r>
      <w:r w:rsidR="000130B2">
        <w:rPr>
          <w:lang w:eastAsia="zh-CN"/>
        </w:rPr>
        <w:fldChar w:fldCharType="begin"/>
      </w:r>
      <w:r w:rsidR="000130B2">
        <w:rPr>
          <w:lang w:eastAsia="zh-CN"/>
        </w:rPr>
        <w:instrText xml:space="preserve"> REF _Ref308090935 \h </w:instrText>
      </w:r>
      <w:r w:rsidR="000130B2">
        <w:rPr>
          <w:lang w:eastAsia="zh-CN"/>
        </w:rPr>
      </w:r>
      <w:r w:rsidR="000130B2">
        <w:rPr>
          <w:lang w:eastAsia="zh-CN"/>
        </w:rPr>
        <w:fldChar w:fldCharType="separate"/>
      </w:r>
      <w:r w:rsidR="000130B2">
        <w:t xml:space="preserve">Figure </w:t>
      </w:r>
      <w:r w:rsidR="000130B2">
        <w:rPr>
          <w:noProof/>
        </w:rPr>
        <w:t>3</w:t>
      </w:r>
      <w:r w:rsidR="000130B2">
        <w:rPr>
          <w:lang w:eastAsia="zh-CN"/>
        </w:rPr>
        <w:fldChar w:fldCharType="end"/>
      </w:r>
      <w:r w:rsidR="000130B2">
        <w:rPr>
          <w:lang w:eastAsia="zh-CN"/>
        </w:rPr>
        <w:t xml:space="preserve"> shows the </w:t>
      </w:r>
      <w:r w:rsidR="007E626B">
        <w:rPr>
          <w:lang w:eastAsia="zh-CN"/>
        </w:rPr>
        <w:t xml:space="preserve">explained variance ratio of PCA components, non-standardized versus standardized. </w:t>
      </w:r>
      <w:r w:rsidR="00812B99">
        <w:rPr>
          <w:lang w:eastAsia="zh-CN"/>
        </w:rPr>
        <w:t xml:space="preserve">If the features are not standardized, </w:t>
      </w:r>
      <w:r w:rsidR="0012380F">
        <w:rPr>
          <w:lang w:eastAsia="zh-CN"/>
        </w:rPr>
        <w:t>the first PCA component, which is dominated by average sentence length, accounts for over 95%</w:t>
      </w:r>
      <w:r w:rsidR="0046473D">
        <w:rPr>
          <w:lang w:eastAsia="zh-CN"/>
        </w:rPr>
        <w:t xml:space="preserve"> variance</w:t>
      </w:r>
      <w:r w:rsidR="00AF1D6A">
        <w:rPr>
          <w:lang w:eastAsia="zh-CN"/>
        </w:rPr>
        <w:t xml:space="preserve">. By contrast, PCA after feature standardization makes more sense. </w:t>
      </w:r>
    </w:p>
    <w:p w14:paraId="2B62BAF9" w14:textId="5EC36407" w:rsidR="000C0958" w:rsidRDefault="000C0958" w:rsidP="000722D6">
      <w:pPr>
        <w:rPr>
          <w:lang w:eastAsia="zh-CN"/>
        </w:rPr>
      </w:pPr>
      <w:r>
        <w:rPr>
          <w:lang w:eastAsia="zh-CN"/>
        </w:rPr>
        <w:t xml:space="preserve">In this study, </w:t>
      </w:r>
      <w:r w:rsidR="001D0487">
        <w:rPr>
          <w:lang w:eastAsia="zh-CN"/>
        </w:rPr>
        <w:t xml:space="preserve">the features are standardized to </w:t>
      </w:r>
      <m:oMath>
        <m:r>
          <w:rPr>
            <w:rFonts w:ascii="Cambria Math" w:hAnsi="Cambria Math"/>
            <w:lang w:eastAsia="zh-CN"/>
          </w:rPr>
          <m:t>N~(0,1)</m:t>
        </m:r>
      </m:oMath>
      <w:r w:rsidR="00DE52BD">
        <w:rPr>
          <w:lang w:eastAsia="zh-CN"/>
        </w:rPr>
        <w:t>, a zero mean and unit standard deviation.</w:t>
      </w:r>
    </w:p>
    <w:p w14:paraId="7C88B7D3" w14:textId="6476E852" w:rsidR="00301489" w:rsidRDefault="00696F8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A70A54" wp14:editId="14AE38DA">
            <wp:extent cx="3314700" cy="331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E5A5813" wp14:editId="49FD2507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489E" w14:textId="34BAD451" w:rsidR="00A81A70" w:rsidRDefault="00A81A70" w:rsidP="00A81A70">
      <w:pPr>
        <w:pStyle w:val="ac"/>
      </w:pPr>
      <w:bookmarkStart w:id="2" w:name="_Ref308087489"/>
      <w:r>
        <w:t xml:space="preserve">Figure </w:t>
      </w:r>
      <w:fldSimple w:instr=" SEQ Figure \* ARABIC ">
        <w:r w:rsidR="00302AEB">
          <w:rPr>
            <w:noProof/>
          </w:rPr>
          <w:t>2</w:t>
        </w:r>
      </w:fldSimple>
      <w:bookmarkEnd w:id="2"/>
      <w:r w:rsidR="0087491D">
        <w:t xml:space="preserve"> Covariance matrix of all features (a) Non-Standardized features (b) Standardized features</w:t>
      </w:r>
    </w:p>
    <w:p w14:paraId="75506227" w14:textId="77777777" w:rsidR="00591E3E" w:rsidRDefault="00591E3E" w:rsidP="00591E3E"/>
    <w:p w14:paraId="3497EB52" w14:textId="4EE41CC4" w:rsidR="00260046" w:rsidRDefault="00260046" w:rsidP="00591E3E">
      <w:r>
        <w:rPr>
          <w:noProof/>
          <w:lang w:eastAsia="zh-CN"/>
        </w:rPr>
        <w:drawing>
          <wp:inline distT="0" distB="0" distL="0" distR="0" wp14:anchorId="3A770E8A" wp14:editId="7B258E3A">
            <wp:extent cx="315418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A2084F7" wp14:editId="044F5440">
            <wp:extent cx="320625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53D" w14:textId="30BD1618" w:rsidR="00C34EAC" w:rsidRPr="00591E3E" w:rsidRDefault="00302AEB" w:rsidP="00302AEB">
      <w:pPr>
        <w:pStyle w:val="ac"/>
        <w:rPr>
          <w:lang w:eastAsia="zh-CN"/>
        </w:rPr>
      </w:pPr>
      <w:bookmarkStart w:id="3" w:name="_Ref30809093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3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Explained variance ratio of PCA components</w:t>
      </w:r>
    </w:p>
    <w:p w14:paraId="5E814A67" w14:textId="5AAE3530" w:rsidR="004A7798" w:rsidRDefault="004A7798" w:rsidP="004A7798">
      <w:pPr>
        <w:pStyle w:val="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30E6C7D7" w14:textId="5D556FC7" w:rsidR="002A357D" w:rsidRDefault="002A357D" w:rsidP="002A357D">
      <w:r>
        <w:t>3.2 Feature Optimization</w:t>
      </w:r>
    </w:p>
    <w:p w14:paraId="67706166" w14:textId="77777777" w:rsidR="002A357D" w:rsidRDefault="002A357D" w:rsidP="002A357D"/>
    <w:p w14:paraId="31AE0A73" w14:textId="7CD3997E" w:rsidR="002A357D" w:rsidRDefault="002A357D" w:rsidP="002A357D">
      <w:r>
        <w:t>3.3 Parameter Optimization</w:t>
      </w:r>
    </w:p>
    <w:p w14:paraId="6FF2D02B" w14:textId="512905A5" w:rsidR="002B4FA7" w:rsidRPr="002A357D" w:rsidRDefault="002B4FA7" w:rsidP="002A357D">
      <w:r>
        <w:t>3.4 Comparison of different methods</w:t>
      </w:r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35509B8E" w:rsidR="009A1A8A" w:rsidRDefault="009A1A8A" w:rsidP="009A1A8A">
      <w:pPr>
        <w:pStyle w:val="1"/>
      </w:pPr>
      <w:r>
        <w:t>Part IV</w:t>
      </w:r>
      <w:r w:rsidR="005A6B0D">
        <w:t xml:space="preserve"> Discussion and Conclusion</w:t>
      </w:r>
    </w:p>
    <w:p w14:paraId="01101F7D" w14:textId="7B73BA6A" w:rsidR="006F68A3" w:rsidRDefault="005A6B0D" w:rsidP="009A1A8A">
      <w:r>
        <w:t xml:space="preserve">Visualization: </w:t>
      </w:r>
      <w:r w:rsidR="006F68A3">
        <w:t>PCA vs. MDS</w:t>
      </w:r>
    </w:p>
    <w:p w14:paraId="2A803744" w14:textId="6294A466" w:rsidR="009A1A8A" w:rsidRDefault="009A1A8A" w:rsidP="009A1A8A">
      <w:r>
        <w:t>We use PCA reduction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  <w:bookmarkStart w:id="4" w:name="_GoBack"/>
      <w:bookmarkEnd w:id="4"/>
    </w:p>
    <w:sectPr w:rsidR="00564963" w:rsidRPr="00345004" w:rsidSect="00614FA2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F32E72" w:rsidRDefault="00F32E72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F32E72" w:rsidRDefault="00F32E72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06D4" w14:textId="77777777" w:rsidR="00F32E72" w:rsidRDefault="00F32E72" w:rsidP="00D82F59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D644C04" w14:textId="77777777" w:rsidR="00F32E72" w:rsidRDefault="00F32E72" w:rsidP="00614FA2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AB927" w14:textId="77777777" w:rsidR="00F32E72" w:rsidRDefault="00F32E72" w:rsidP="00D82F59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8C48D8">
      <w:rPr>
        <w:rStyle w:val="af"/>
        <w:noProof/>
      </w:rPr>
      <w:t>1</w:t>
    </w:r>
    <w:r>
      <w:rPr>
        <w:rStyle w:val="af"/>
      </w:rPr>
      <w:fldChar w:fldCharType="end"/>
    </w:r>
  </w:p>
  <w:p w14:paraId="62B8301D" w14:textId="77777777" w:rsidR="00F32E72" w:rsidRDefault="00F32E72" w:rsidP="00614FA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F32E72" w:rsidRDefault="00F32E72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F32E72" w:rsidRDefault="00F32E72" w:rsidP="00257BC7">
      <w:pPr>
        <w:spacing w:line="240" w:lineRule="auto"/>
      </w:pPr>
      <w:r>
        <w:continuationSeparator/>
      </w:r>
    </w:p>
  </w:footnote>
  <w:footnote w:id="1">
    <w:p w14:paraId="3CC79E08" w14:textId="77777777" w:rsidR="00F32E72" w:rsidRPr="009019C9" w:rsidRDefault="00F32E72" w:rsidP="00F42B3E">
      <w:pPr>
        <w:pStyle w:val="a6"/>
        <w:rPr>
          <w:sz w:val="20"/>
          <w:szCs w:val="20"/>
        </w:rPr>
      </w:pPr>
      <w:r w:rsidRPr="009019C9">
        <w:rPr>
          <w:rStyle w:val="a8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3CCA1A4" w14:textId="432D205C" w:rsidR="00F32E72" w:rsidRDefault="00F32E72" w:rsidP="00F42B3E">
      <w:pPr>
        <w:pStyle w:val="a6"/>
      </w:pPr>
      <w:r w:rsidRPr="009019C9">
        <w:rPr>
          <w:rStyle w:val="a8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130B2"/>
    <w:rsid w:val="00026ECE"/>
    <w:rsid w:val="0003389B"/>
    <w:rsid w:val="00053A31"/>
    <w:rsid w:val="000722D6"/>
    <w:rsid w:val="00084443"/>
    <w:rsid w:val="00086A50"/>
    <w:rsid w:val="00095142"/>
    <w:rsid w:val="000C0958"/>
    <w:rsid w:val="000C0B5A"/>
    <w:rsid w:val="000E6AF8"/>
    <w:rsid w:val="000F680D"/>
    <w:rsid w:val="00100339"/>
    <w:rsid w:val="0010270D"/>
    <w:rsid w:val="00106CE9"/>
    <w:rsid w:val="0012380F"/>
    <w:rsid w:val="0013077D"/>
    <w:rsid w:val="001307E5"/>
    <w:rsid w:val="00130F56"/>
    <w:rsid w:val="00141293"/>
    <w:rsid w:val="001574D0"/>
    <w:rsid w:val="00184A81"/>
    <w:rsid w:val="001A45EA"/>
    <w:rsid w:val="001A4A6E"/>
    <w:rsid w:val="001A4CEB"/>
    <w:rsid w:val="001A4D6E"/>
    <w:rsid w:val="001A5E69"/>
    <w:rsid w:val="001A72B4"/>
    <w:rsid w:val="001D0487"/>
    <w:rsid w:val="001D0FC5"/>
    <w:rsid w:val="001D3B7E"/>
    <w:rsid w:val="001D5176"/>
    <w:rsid w:val="001D7686"/>
    <w:rsid w:val="001E0429"/>
    <w:rsid w:val="0020160B"/>
    <w:rsid w:val="00204EB0"/>
    <w:rsid w:val="00207EE5"/>
    <w:rsid w:val="00220F51"/>
    <w:rsid w:val="00233788"/>
    <w:rsid w:val="002374E6"/>
    <w:rsid w:val="002405B4"/>
    <w:rsid w:val="002577D7"/>
    <w:rsid w:val="00257BC7"/>
    <w:rsid w:val="00260046"/>
    <w:rsid w:val="002661C4"/>
    <w:rsid w:val="002670C3"/>
    <w:rsid w:val="00274EDA"/>
    <w:rsid w:val="00291A2C"/>
    <w:rsid w:val="002926F0"/>
    <w:rsid w:val="002A357D"/>
    <w:rsid w:val="002B4FA7"/>
    <w:rsid w:val="002C134F"/>
    <w:rsid w:val="002C767B"/>
    <w:rsid w:val="002C7A2D"/>
    <w:rsid w:val="002C7F88"/>
    <w:rsid w:val="002F2B5A"/>
    <w:rsid w:val="002F41C1"/>
    <w:rsid w:val="00301489"/>
    <w:rsid w:val="00302AEB"/>
    <w:rsid w:val="00313810"/>
    <w:rsid w:val="00345004"/>
    <w:rsid w:val="003515BA"/>
    <w:rsid w:val="00353BB9"/>
    <w:rsid w:val="0036172C"/>
    <w:rsid w:val="00372DB7"/>
    <w:rsid w:val="0037697F"/>
    <w:rsid w:val="00392EBE"/>
    <w:rsid w:val="003C1750"/>
    <w:rsid w:val="0040541C"/>
    <w:rsid w:val="004301A6"/>
    <w:rsid w:val="0046473D"/>
    <w:rsid w:val="00465649"/>
    <w:rsid w:val="00465BF4"/>
    <w:rsid w:val="00481F30"/>
    <w:rsid w:val="004A4441"/>
    <w:rsid w:val="004A5A57"/>
    <w:rsid w:val="004A7798"/>
    <w:rsid w:val="004B415E"/>
    <w:rsid w:val="004B45EF"/>
    <w:rsid w:val="004C29E9"/>
    <w:rsid w:val="004D0C83"/>
    <w:rsid w:val="00505963"/>
    <w:rsid w:val="0051465F"/>
    <w:rsid w:val="00523394"/>
    <w:rsid w:val="005250AF"/>
    <w:rsid w:val="00532DD3"/>
    <w:rsid w:val="00552662"/>
    <w:rsid w:val="00552E1C"/>
    <w:rsid w:val="00563B88"/>
    <w:rsid w:val="00564963"/>
    <w:rsid w:val="00577FFA"/>
    <w:rsid w:val="00591E3E"/>
    <w:rsid w:val="00596256"/>
    <w:rsid w:val="005966EA"/>
    <w:rsid w:val="005A1CCC"/>
    <w:rsid w:val="005A6B0D"/>
    <w:rsid w:val="005B0080"/>
    <w:rsid w:val="005B6DF9"/>
    <w:rsid w:val="005C4EF3"/>
    <w:rsid w:val="00614FA2"/>
    <w:rsid w:val="00620046"/>
    <w:rsid w:val="00635AC4"/>
    <w:rsid w:val="006452C6"/>
    <w:rsid w:val="00654534"/>
    <w:rsid w:val="00663F80"/>
    <w:rsid w:val="00670C63"/>
    <w:rsid w:val="0068415C"/>
    <w:rsid w:val="00690B7D"/>
    <w:rsid w:val="00696F88"/>
    <w:rsid w:val="006A7C39"/>
    <w:rsid w:val="006D6530"/>
    <w:rsid w:val="006E1DC4"/>
    <w:rsid w:val="006E2A11"/>
    <w:rsid w:val="006F68A3"/>
    <w:rsid w:val="00701844"/>
    <w:rsid w:val="00723F30"/>
    <w:rsid w:val="007317A2"/>
    <w:rsid w:val="00767FD0"/>
    <w:rsid w:val="00772874"/>
    <w:rsid w:val="00790508"/>
    <w:rsid w:val="007978EC"/>
    <w:rsid w:val="007A1E45"/>
    <w:rsid w:val="007C6ED1"/>
    <w:rsid w:val="007E0FF5"/>
    <w:rsid w:val="007E21A6"/>
    <w:rsid w:val="007E602F"/>
    <w:rsid w:val="007E626B"/>
    <w:rsid w:val="007F1C24"/>
    <w:rsid w:val="00812B99"/>
    <w:rsid w:val="008278EF"/>
    <w:rsid w:val="008437E4"/>
    <w:rsid w:val="008524B7"/>
    <w:rsid w:val="00856254"/>
    <w:rsid w:val="00870999"/>
    <w:rsid w:val="0087491D"/>
    <w:rsid w:val="008A15A5"/>
    <w:rsid w:val="008C48D8"/>
    <w:rsid w:val="008E79B8"/>
    <w:rsid w:val="008F160C"/>
    <w:rsid w:val="008F2615"/>
    <w:rsid w:val="008F5429"/>
    <w:rsid w:val="009019C9"/>
    <w:rsid w:val="00912682"/>
    <w:rsid w:val="009138E8"/>
    <w:rsid w:val="00921490"/>
    <w:rsid w:val="00923F0D"/>
    <w:rsid w:val="00943406"/>
    <w:rsid w:val="0094645A"/>
    <w:rsid w:val="00960B98"/>
    <w:rsid w:val="009647E2"/>
    <w:rsid w:val="00973FE0"/>
    <w:rsid w:val="009A0EDF"/>
    <w:rsid w:val="009A1A8A"/>
    <w:rsid w:val="009C7929"/>
    <w:rsid w:val="009D4B7B"/>
    <w:rsid w:val="009E33EF"/>
    <w:rsid w:val="009E37F5"/>
    <w:rsid w:val="009E4DCD"/>
    <w:rsid w:val="009F6E60"/>
    <w:rsid w:val="00A37B74"/>
    <w:rsid w:val="00A40CE7"/>
    <w:rsid w:val="00A42DED"/>
    <w:rsid w:val="00A528C9"/>
    <w:rsid w:val="00A60B60"/>
    <w:rsid w:val="00A81A70"/>
    <w:rsid w:val="00AA27F7"/>
    <w:rsid w:val="00AC23DE"/>
    <w:rsid w:val="00AE491F"/>
    <w:rsid w:val="00AE7B42"/>
    <w:rsid w:val="00AF0797"/>
    <w:rsid w:val="00AF1D6A"/>
    <w:rsid w:val="00B05FEF"/>
    <w:rsid w:val="00B35652"/>
    <w:rsid w:val="00B84DDC"/>
    <w:rsid w:val="00BA45C4"/>
    <w:rsid w:val="00BB057F"/>
    <w:rsid w:val="00BB23C9"/>
    <w:rsid w:val="00BD6A0F"/>
    <w:rsid w:val="00BE0800"/>
    <w:rsid w:val="00BE3BCA"/>
    <w:rsid w:val="00BF2A88"/>
    <w:rsid w:val="00C34EAC"/>
    <w:rsid w:val="00C41382"/>
    <w:rsid w:val="00C4191F"/>
    <w:rsid w:val="00C66E64"/>
    <w:rsid w:val="00C70AC0"/>
    <w:rsid w:val="00CA21F7"/>
    <w:rsid w:val="00CA25D1"/>
    <w:rsid w:val="00CA35F5"/>
    <w:rsid w:val="00CA394E"/>
    <w:rsid w:val="00CA6383"/>
    <w:rsid w:val="00CA6F63"/>
    <w:rsid w:val="00CB158F"/>
    <w:rsid w:val="00CB61EA"/>
    <w:rsid w:val="00CC19C1"/>
    <w:rsid w:val="00CC5465"/>
    <w:rsid w:val="00CD68A5"/>
    <w:rsid w:val="00CD7B67"/>
    <w:rsid w:val="00CF010D"/>
    <w:rsid w:val="00D03D34"/>
    <w:rsid w:val="00D10114"/>
    <w:rsid w:val="00D137F2"/>
    <w:rsid w:val="00D22346"/>
    <w:rsid w:val="00D2398A"/>
    <w:rsid w:val="00D26B0E"/>
    <w:rsid w:val="00D31D6C"/>
    <w:rsid w:val="00D465AD"/>
    <w:rsid w:val="00D520A6"/>
    <w:rsid w:val="00D559CA"/>
    <w:rsid w:val="00D57283"/>
    <w:rsid w:val="00D602FA"/>
    <w:rsid w:val="00D70A4F"/>
    <w:rsid w:val="00D76A69"/>
    <w:rsid w:val="00D82F59"/>
    <w:rsid w:val="00D85D38"/>
    <w:rsid w:val="00D9343B"/>
    <w:rsid w:val="00D95F78"/>
    <w:rsid w:val="00DE52BD"/>
    <w:rsid w:val="00E037EE"/>
    <w:rsid w:val="00E046B5"/>
    <w:rsid w:val="00E7212F"/>
    <w:rsid w:val="00E74D5B"/>
    <w:rsid w:val="00E830B8"/>
    <w:rsid w:val="00EC0F7B"/>
    <w:rsid w:val="00EC6D17"/>
    <w:rsid w:val="00EC7AE9"/>
    <w:rsid w:val="00ED0DBA"/>
    <w:rsid w:val="00ED73B3"/>
    <w:rsid w:val="00EF149F"/>
    <w:rsid w:val="00F10DE1"/>
    <w:rsid w:val="00F2629B"/>
    <w:rsid w:val="00F313A5"/>
    <w:rsid w:val="00F32E72"/>
    <w:rsid w:val="00F37016"/>
    <w:rsid w:val="00F42B3E"/>
    <w:rsid w:val="00F53DC9"/>
    <w:rsid w:val="00F67FB8"/>
    <w:rsid w:val="00F70CA7"/>
    <w:rsid w:val="00FA64A6"/>
    <w:rsid w:val="00FA6F97"/>
    <w:rsid w:val="00FB0143"/>
    <w:rsid w:val="00FB761B"/>
    <w:rsid w:val="00FC05D8"/>
    <w:rsid w:val="00FE2BE5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a4">
    <w:name w:val="标题字符"/>
    <w:basedOn w:val="a0"/>
    <w:link w:val="a3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10">
    <w:name w:val="标题 1字符"/>
    <w:basedOn w:val="a0"/>
    <w:link w:val="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a5">
    <w:name w:val="Hyperlink"/>
    <w:basedOn w:val="a0"/>
    <w:uiPriority w:val="99"/>
    <w:unhideWhenUsed/>
    <w:rsid w:val="00BE3BCA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257BC7"/>
    <w:pPr>
      <w:spacing w:line="240" w:lineRule="auto"/>
    </w:pPr>
  </w:style>
  <w:style w:type="character" w:customStyle="1" w:styleId="a7">
    <w:name w:val="脚注文本字符"/>
    <w:basedOn w:val="a0"/>
    <w:link w:val="a6"/>
    <w:uiPriority w:val="99"/>
    <w:rsid w:val="00257BC7"/>
    <w:rPr>
      <w:rFonts w:ascii="Times New Roman" w:hAnsi="Times New Roman"/>
    </w:rPr>
  </w:style>
  <w:style w:type="character" w:styleId="a8">
    <w:name w:val="footnote reference"/>
    <w:basedOn w:val="a0"/>
    <w:uiPriority w:val="99"/>
    <w:unhideWhenUsed/>
    <w:rsid w:val="00257BC7"/>
    <w:rPr>
      <w:vertAlign w:val="superscript"/>
    </w:rPr>
  </w:style>
  <w:style w:type="paragraph" w:styleId="a9">
    <w:name w:val="List Paragraph"/>
    <w:basedOn w:val="a"/>
    <w:uiPriority w:val="34"/>
    <w:qFormat/>
    <w:rsid w:val="006A7C3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字符"/>
    <w:basedOn w:val="a0"/>
    <w:link w:val="ad"/>
    <w:uiPriority w:val="99"/>
    <w:rsid w:val="00614FA2"/>
    <w:rPr>
      <w:rFonts w:ascii="Times New Roman" w:hAnsi="Times New Roman"/>
      <w:sz w:val="22"/>
    </w:rPr>
  </w:style>
  <w:style w:type="character" w:styleId="af">
    <w:name w:val="page number"/>
    <w:basedOn w:val="a0"/>
    <w:uiPriority w:val="99"/>
    <w:semiHidden/>
    <w:unhideWhenUsed/>
    <w:rsid w:val="00614FA2"/>
  </w:style>
  <w:style w:type="table" w:styleId="af0">
    <w:name w:val="Table Grid"/>
    <w:basedOn w:val="a1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Light Shading"/>
    <w:basedOn w:val="a1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2">
    <w:name w:val="Placeholder Text"/>
    <w:basedOn w:val="a0"/>
    <w:uiPriority w:val="99"/>
    <w:semiHidden/>
    <w:rsid w:val="0051465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a4">
    <w:name w:val="标题字符"/>
    <w:basedOn w:val="a0"/>
    <w:link w:val="a3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10">
    <w:name w:val="标题 1字符"/>
    <w:basedOn w:val="a0"/>
    <w:link w:val="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a5">
    <w:name w:val="Hyperlink"/>
    <w:basedOn w:val="a0"/>
    <w:uiPriority w:val="99"/>
    <w:unhideWhenUsed/>
    <w:rsid w:val="00BE3BCA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257BC7"/>
    <w:pPr>
      <w:spacing w:line="240" w:lineRule="auto"/>
    </w:pPr>
  </w:style>
  <w:style w:type="character" w:customStyle="1" w:styleId="a7">
    <w:name w:val="脚注文本字符"/>
    <w:basedOn w:val="a0"/>
    <w:link w:val="a6"/>
    <w:uiPriority w:val="99"/>
    <w:rsid w:val="00257BC7"/>
    <w:rPr>
      <w:rFonts w:ascii="Times New Roman" w:hAnsi="Times New Roman"/>
    </w:rPr>
  </w:style>
  <w:style w:type="character" w:styleId="a8">
    <w:name w:val="footnote reference"/>
    <w:basedOn w:val="a0"/>
    <w:uiPriority w:val="99"/>
    <w:unhideWhenUsed/>
    <w:rsid w:val="00257BC7"/>
    <w:rPr>
      <w:vertAlign w:val="superscript"/>
    </w:rPr>
  </w:style>
  <w:style w:type="paragraph" w:styleId="a9">
    <w:name w:val="List Paragraph"/>
    <w:basedOn w:val="a"/>
    <w:uiPriority w:val="34"/>
    <w:qFormat/>
    <w:rsid w:val="006A7C3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字符"/>
    <w:basedOn w:val="a0"/>
    <w:link w:val="ad"/>
    <w:uiPriority w:val="99"/>
    <w:rsid w:val="00614FA2"/>
    <w:rPr>
      <w:rFonts w:ascii="Times New Roman" w:hAnsi="Times New Roman"/>
      <w:sz w:val="22"/>
    </w:rPr>
  </w:style>
  <w:style w:type="character" w:styleId="af">
    <w:name w:val="page number"/>
    <w:basedOn w:val="a0"/>
    <w:uiPriority w:val="99"/>
    <w:semiHidden/>
    <w:unhideWhenUsed/>
    <w:rsid w:val="00614FA2"/>
  </w:style>
  <w:style w:type="table" w:styleId="af0">
    <w:name w:val="Table Grid"/>
    <w:basedOn w:val="a1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Light Shading"/>
    <w:basedOn w:val="a1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2">
    <w:name w:val="Placeholder Text"/>
    <w:basedOn w:val="a0"/>
    <w:uiPriority w:val="99"/>
    <w:semiHidden/>
    <w:rsid w:val="00514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akespeare.mit.edu/" TargetMode="External"/><Relationship Id="rId9" Type="http://schemas.openxmlformats.org/officeDocument/2006/relationships/hyperlink" Target="http://www.gutenberg.org/cache/epub/100/pg100.tx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815</Words>
  <Characters>4650</Characters>
  <Application>Microsoft Macintosh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Gao</cp:lastModifiedBy>
  <cp:revision>157</cp:revision>
  <dcterms:created xsi:type="dcterms:W3CDTF">2015-11-02T16:01:00Z</dcterms:created>
  <dcterms:modified xsi:type="dcterms:W3CDTF">2015-11-03T04:42:00Z</dcterms:modified>
</cp:coreProperties>
</file>