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 is the other obvious precedent for</w:t>
      </w:r>
      <w:r>
        <w:t xml:space="preserve"> </w:t>
      </w:r>
      <w:r>
        <w:t xml:space="preserve">hierarchical violence categorisation [8]. ACLED uses two levels —</w:t>
      </w:r>
      <w:r>
        <w:t xml:space="preserve"> </w:t>
      </w:r>
      <w:r>
        <w:t xml:space="preserve">event type and sub-event type — with about twenty-five sub-event</w:t>
      </w:r>
      <w:r>
        <w:t xml:space="preserve"> </w:t>
      </w:r>
      <w:r>
        <w:t xml:space="preserve">categories in total. I extend that in two directions: depth, by</w:t>
      </w:r>
      <w:r>
        <w:t xml:space="preserve"> </w:t>
      </w:r>
      <w:r>
        <w:t xml:space="preserve">adding an intermediate Level 2 above and a detailed Level 4 below;</w:t>
      </w:r>
      <w:r>
        <w:t xml:space="preserve"> </w:t>
      </w:r>
      <w:r>
        <w:t xml:space="preserve">and breadth, by introducing African-specific categories</w:t>
      </w:r>
      <w:r>
        <w:t xml:space="preserve"> </w:t>
      </w:r>
      <w:r>
        <w:t xml:space="preserve">(pastoralist-farmer clashes, communal cattle raiding, post-election</w:t>
      </w:r>
      <w:r>
        <w:t xml:space="preserve"> </w:t>
      </w:r>
      <w:r>
        <w:t xml:space="preserve">revenge violence) that ACLED folds into broader buckets. The extra</w:t>
      </w:r>
      <w:r>
        <w:t xml:space="preserve"> </w:t>
      </w:r>
      <w:r>
        <w:t xml:space="preserve">depth costs me classification accuracy at the deepest level — it</w:t>
      </w:r>
      <w:r>
        <w:t xml:space="preserve"> </w:t>
      </w:r>
      <w:r>
        <w:t xml:space="preserve">is harder to distinguish a Level 4</w:t>
      </w:r>
      <w:r>
        <w:t xml:space="preserve"> </w:t>
      </w:r>
      <w:r>
        <w:t xml:space="preserve">“Roadside Ambush”</w:t>
      </w:r>
      <w:r>
        <w:t xml:space="preserve"> </w:t>
      </w:r>
      <w:r>
        <w:t xml:space="preserve">from a</w:t>
      </w:r>
      <w:r>
        <w:t xml:space="preserve"> </w:t>
      </w:r>
      <w:r>
        <w:t xml:space="preserve">“Complex Ambush”</w:t>
      </w:r>
      <w:r>
        <w:t xml:space="preserve"> </w:t>
      </w:r>
      <w:r>
        <w:t xml:space="preserve">than to pick a Level 1 — but the trade-off makes</w:t>
      </w:r>
      <w:r>
        <w:t xml:space="preserve"> </w:t>
      </w:r>
      <w:r>
        <w:t xml:space="preserve">sense for an operational tool where the analyst can stop at</w:t>
      </w:r>
      <w:r>
        <w:t xml:space="preserve"> </w:t>
      </w:r>
      <w:r>
        <w:t xml:space="preserve">whatever level of granularity they trust.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I use today. The classical methods</w:t>
      </w:r>
      <w:r>
        <w:t xml:space="preserve"> </w:t>
      </w:r>
      <w:r>
        <w:t xml:space="preserve">[37] split into top-down cascades — one classifier per level,</w:t>
      </w:r>
      <w:r>
        <w:t xml:space="preserve"> </w:t>
      </w:r>
      <w:r>
        <w:t xml:space="preserve">conditioned on the parent label — and global classifiers that</w:t>
      </w:r>
      <w:r>
        <w:t xml:space="preserve"> </w:t>
      </w:r>
      <w:r>
        <w:t xml:space="preserve">predict the whole path at once. The cascade is easier to debug and</w:t>
      </w:r>
      <w:r>
        <w:t xml:space="preserve"> </w:t>
      </w:r>
      <w:r>
        <w:t xml:space="preserve">train incrementally; the global model can recover from a wrong</w:t>
      </w:r>
      <w:r>
        <w:t xml:space="preserve"> </w:t>
      </w:r>
      <w:r>
        <w:t xml:space="preserve">upper-level prediction. Either is a meaningful upgrade over the</w:t>
      </w:r>
      <w:r>
        <w:t xml:space="preserve"> </w:t>
      </w:r>
      <w:r>
        <w:t xml:space="preserve">rule-based fallback I currently use, and §7.5 prioritises the</w:t>
      </w:r>
      <w:r>
        <w:t xml:space="preserve"> </w:t>
      </w:r>
      <w:r>
        <w:t xml:space="preserve">cascade variant.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§2.4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§6.6’s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(§5.3),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 bottoms</w:t>
      </w:r>
      <w:r>
        <w:t xml:space="preserve"> </w:t>
      </w:r>
      <w:r>
        <w:t xml:space="preserve">out at epoch 2 and then begins to creep up while the training loss</w:t>
      </w:r>
      <w:r>
        <w:t xml:space="preserve"> </w:t>
      </w:r>
      <w:r>
        <w:t xml:space="preserve">keeps falling — textbook overfitting, and the early-stopping logic</w:t>
      </w:r>
      <w:r>
        <w:t xml:space="preserve"> </w:t>
      </w:r>
      <w:r>
        <w:t xml:space="preserve">(patience 5, threshold 0.001) catches it within five further epochs</w:t>
      </w:r>
      <w:r>
        <w:t xml:space="preserve"> </w:t>
      </w:r>
      <w:r>
        <w:t xml:space="preserve">and shuts the run down. The slightly trickier observation is that</w:t>
      </w:r>
      <w:r>
        <w:t xml:space="preserve"> </w:t>
      </w:r>
      <w:r>
        <w:t xml:space="preserve">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</w:t>
      </w:r>
      <w:r>
        <w:t xml:space="preserve"> </w:t>
      </w:r>
      <w:r>
        <w:t xml:space="preserve">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 like a contradiction the</w:t>
      </w:r>
      <w:r>
        <w:t xml:space="preserve"> </w:t>
      </w:r>
      <w:r>
        <w:t xml:space="preserve">first time you see it; it isn’t. Focal loss with class weighting</w:t>
      </w:r>
      <w:r>
        <w:t xml:space="preserve"> </w:t>
      </w:r>
      <w:r>
        <w:t xml:space="preserve">encourages the model to grow more confident on examples it already</w:t>
      </w:r>
      <w:r>
        <w:t xml:space="preserve"> </w:t>
      </w:r>
      <w:r>
        <w:t xml:space="preserve">gets right, which pushes accuracy up; it also makes the model less</w:t>
      </w:r>
      <w:r>
        <w:t xml:space="preserve"> </w:t>
      </w:r>
      <w:r>
        <w:t xml:space="preserve">calibrated on the minority-class boundaries it still gets wrong,</w:t>
      </w:r>
      <w:r>
        <w:t xml:space="preserve"> </w:t>
      </w:r>
      <w:r>
        <w:t xml:space="preserve">which is the cost the loss is recording. Reading those two curves</w:t>
      </w:r>
      <w:r>
        <w:t xml:space="preserve"> </w:t>
      </w:r>
      <w:r>
        <w:t xml:space="preserve">against each other gave me the patience setting in the first</w:t>
      </w:r>
      <w:r>
        <w:t xml:space="preserve"> </w:t>
      </w:r>
      <w:r>
        <w:t xml:space="preserve">place — without the loss curve, accuracy alone would have led to a</w:t>
      </w:r>
      <w:r>
        <w:t xml:space="preserve"> </w:t>
      </w:r>
      <w:r>
        <w:t xml:space="preserve">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This is the ablation I cared about the most going in. The choice</w:t>
      </w:r>
      <w:r>
        <w:t xml:space="preserve"> </w:t>
      </w:r>
      <w:r>
        <w:t xml:space="preserve">between plain cross entropy, weighted cross entropy, focal loss,</w:t>
      </w:r>
      <w:r>
        <w:t xml:space="preserve"> </w:t>
      </w:r>
      <w:r>
        <w:t xml:space="preserve">and the focal-loss + weights combination changes the gradient</w:t>
      </w:r>
      <w:r>
        <w:t xml:space="preserve"> </w:t>
      </w:r>
      <w:r>
        <w:t xml:space="preserve">signal in different ways, and I wanted to know whether the two</w:t>
      </w:r>
      <w:r>
        <w:t xml:space="preserve"> </w:t>
      </w:r>
      <w:r>
        <w:t xml:space="preserve">imbalance-handling ingredients were genuinely complementary or</w:t>
      </w:r>
      <w:r>
        <w:t xml:space="preserve"> </w:t>
      </w:r>
      <w:r>
        <w:t xml:space="preserve">whether one of them carried the other. To find out, I trained</w:t>
      </w:r>
      <w:r>
        <w:t xml:space="preserve"> </w:t>
      </w:r>
      <w:r>
        <w:t xml:space="preserve">four models with identical data, scheduler, early-stopping, and</w:t>
      </w:r>
      <w:r>
        <w:t xml:space="preserve"> </w:t>
      </w:r>
      <w:r>
        <w:t xml:space="preserve">random seeds — only the loss function changed. Per-entity F1</w:t>
      </w:r>
      <w:r>
        <w:t xml:space="preserve"> </w:t>
      </w:r>
      <w:r>
        <w:t xml:space="preserve">across the four configurations is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pattern is unambiguous and is the answer to the question I set</w:t>
      </w:r>
      <w:r>
        <w:t xml:space="preserve"> </w:t>
      </w:r>
      <w:r>
        <w:t xml:space="preserve">out to ask. The minority entities — ACTION, VICTIM, CASUALTIES —</w:t>
      </w:r>
      <w:r>
        <w:t xml:space="preserve"> </w:t>
      </w:r>
      <w:r>
        <w:t xml:space="preserve">are exactly the ones that benefit most from the combination, with</w:t>
      </w:r>
      <w:r>
        <w:t xml:space="preserve"> </w:t>
      </w:r>
      <w:r>
        <w:t xml:space="preserve">VICTIM moving by eleven F1 points relative to plain cross entropy.</w:t>
      </w:r>
      <w:r>
        <w:t xml:space="preserve"> </w:t>
      </w:r>
      <w:r>
        <w:t xml:space="preserve">Each ingredient on its own helps: weighted cross entropy lifts</w:t>
      </w:r>
      <w:r>
        <w:t xml:space="preserve"> </w:t>
      </w:r>
      <w:r>
        <w:t xml:space="preserve">VICTIM by seven F1 points, focal loss alone by nine. The two</w:t>
      </w:r>
      <w:r>
        <w:t xml:space="preserve"> </w:t>
      </w:r>
      <w:r>
        <w:t xml:space="preserve">together lift it by eleven. That is not a redundant</w:t>
      </w:r>
      <w:r>
        <w:t xml:space="preserve"> </w:t>
      </w:r>
      <w:r>
        <w:t xml:space="preserve">combination — it is a complementary one — and that complementarity</w:t>
      </w:r>
      <w:r>
        <w:t xml:space="preserve"> </w:t>
      </w:r>
      <w:r>
        <w:t xml:space="preserve">is what justifies the slightly more complex loss function in</w:t>
      </w:r>
      <w:r>
        <w:t xml:space="preserve"> </w:t>
      </w:r>
      <w:r>
        <w:t xml:space="preserve">production. The high-support entities show smaller, consistent</w:t>
      </w:r>
      <w:r>
        <w:t xml:space="preserve"> </w:t>
      </w:r>
      <w:r>
        <w:t xml:space="preserve">improvements across the same axis, and crucially no entity is</w:t>
      </w:r>
      <w:r>
        <w:t xml:space="preserve"> </w:t>
      </w:r>
      <w:r>
        <w:t xml:space="preserve">hurt by the focal-loss objective relative to plain cross entropy.</w:t>
      </w:r>
      <w:r>
        <w:t xml:space="preserve"> </w:t>
      </w:r>
      <w:r>
        <w:t xml:space="preserve">That last property mattered to me operationally: an imbalance-aware</w:t>
      </w:r>
      <w:r>
        <w:t xml:space="preserve"> </w:t>
      </w:r>
      <w:r>
        <w:t xml:space="preserve">loss that protects the rare classes at the cost of the common ones</w:t>
      </w:r>
      <w:r>
        <w:t xml:space="preserve"> </w:t>
      </w:r>
      <w:r>
        <w:t xml:space="preserve">would have been a regression for analyst workflows that depend on</w:t>
      </w:r>
      <w:r>
        <w:t xml:space="preserve"> </w:t>
      </w:r>
      <w:r>
        <w:t xml:space="preserve">DATE and ACTOR accuracy.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There are more next steps than I can do in any reasonable time</w:t>
      </w:r>
      <w:r>
        <w:t xml:space="preserve"> </w:t>
      </w:r>
      <w:r>
        <w:t xml:space="preserve">frame, so I have ordered them by what I think buys the most for</w:t>
      </w:r>
      <w:r>
        <w:t xml:space="preserve"> </w:t>
      </w:r>
      <w:r>
        <w:t xml:space="preserve">the next six to twelve months of work. The high-priority items are</w:t>
      </w:r>
      <w:r>
        <w:t xml:space="preserve"> </w:t>
      </w:r>
      <w:r>
        <w:t xml:space="preserve">the ones that close the most operationally significant gaps; the</w:t>
      </w:r>
      <w:r>
        <w:t xml:space="preserve"> </w:t>
      </w:r>
      <w:r>
        <w:t xml:space="preserve">medium-priority items improve quality and usability without</w:t>
      </w:r>
      <w:r>
        <w:t xml:space="preserve"> </w:t>
      </w:r>
      <w:r>
        <w:t xml:space="preserve">changing what the system fundamentally does; the lower-priority</w:t>
      </w:r>
      <w:r>
        <w:t xml:space="preserve"> </w:t>
      </w:r>
      <w:r>
        <w:t xml:space="preserve">items are interesting research directions that do not need to be</w:t>
      </w:r>
      <w:r>
        <w:t xml:space="preserve"> </w:t>
      </w:r>
      <w:r>
        <w:t xml:space="preserve">solved for the system to be useful.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Reading the list back, what jumps out to me is how much of it is</w:t>
      </w:r>
      <w:r>
        <w:t xml:space="preserve"> </w:t>
      </w:r>
      <w:r>
        <w:t xml:space="preserve">incremental engineering rather than fundamental research. That is</w:t>
      </w:r>
      <w:r>
        <w:t xml:space="preserve"> </w:t>
      </w:r>
      <w:r>
        <w:t xml:space="preserve">the right shape, I think. The hard methodological choices — the</w:t>
      </w:r>
      <w:r>
        <w:t xml:space="preserve"> </w:t>
      </w:r>
      <w:r>
        <w:t xml:space="preserve">schema, the loss function, the post-NER architecture — were made in</w:t>
      </w:r>
      <w:r>
        <w:t xml:space="preserve"> </w:t>
      </w:r>
      <w:r>
        <w:t xml:space="preserve">this thesis, and what remains is mostly the kind of work that</w:t>
      </w:r>
      <w:r>
        <w:t xml:space="preserve"> </w:t>
      </w:r>
      <w:r>
        <w:t xml:space="preserve">gets done once you have a working baseline to push on.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2026-05-18T05:41:15Z</dcterms:created>
  <dcterms:modified xsi:type="dcterms:W3CDTF">2026-05-18T05:41:15Z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