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is deeply indebted to the advisor, Dr. Fekade Getrahun,</w:t>
      </w:r>
      <w:r>
        <w:t xml:space="preserve"> </w:t>
      </w:r>
      <w:r>
        <w:t xml:space="preserve">for the guidance, critical reading, and steady encouragement provided</w:t>
      </w:r>
      <w:r>
        <w:t xml:space="preserve"> </w:t>
      </w:r>
      <w:r>
        <w:t xml:space="preserve">throughout this research. His insistence on rigour and operational</w:t>
      </w:r>
      <w:r>
        <w:t xml:space="preserve"> </w:t>
      </w:r>
      <w:r>
        <w:t xml:space="preserve">relevance shaped every chapter of this thesis.</w:t>
      </w:r>
    </w:p>
    <w:p>
      <w:pPr>
        <w:pStyle w:val="BodyText"/>
      </w:pPr>
      <w:r>
        <w:t xml:space="preserve">Sincere thanks are due to the staff of the Addis Ababa University</w:t>
      </w:r>
      <w:r>
        <w:t xml:space="preserve"> </w:t>
      </w:r>
      <w:r>
        <w:t xml:space="preserve">Department of Computer Science for their support during the</w:t>
      </w:r>
      <w:r>
        <w:t xml:space="preserve"> </w:t>
      </w:r>
      <w:r>
        <w:t xml:space="preserve">programme, and to the African Union Continental Early Warning System</w:t>
      </w:r>
      <w:r>
        <w:t xml:space="preserve"> </w:t>
      </w:r>
      <w:r>
        <w:t xml:space="preserve">(AU-CEWS) for articulating the operational requirements that</w:t>
      </w:r>
      <w:r>
        <w:t xml:space="preserve"> </w:t>
      </w:r>
      <w:r>
        <w:t xml:space="preserve">motivated this work. The Armed Conflict Location and Event Data</w:t>
      </w:r>
      <w:r>
        <w:t xml:space="preserve"> </w:t>
      </w:r>
      <w:r>
        <w:t xml:space="preserve">Project (ACLED) is gratefully acknowledged for maintaining the open</w:t>
      </w:r>
      <w:r>
        <w:t xml:space="preserve"> </w:t>
      </w:r>
      <w:r>
        <w:t xml:space="preserve">dataset on which this study relies.</w:t>
      </w:r>
    </w:p>
    <w:p>
      <w:pPr>
        <w:pStyle w:val="BodyText"/>
      </w:pPr>
      <w:r>
        <w:t xml:space="preserve">The author also acknowledges the prior thesis work of Taye</w:t>
      </w:r>
      <w:r>
        <w:t xml:space="preserve"> </w:t>
      </w:r>
      <w:r>
        <w:t xml:space="preserve">Abdulkadir, whose exploration of 5W extraction in the African context</w:t>
      </w:r>
      <w:r>
        <w:t xml:space="preserve"> </w:t>
      </w:r>
      <w:r>
        <w:t xml:space="preserve">provided a foundation that this research extends.</w:t>
      </w:r>
    </w:p>
    <w:p>
      <w:pPr>
        <w:pStyle w:val="BodyText"/>
      </w:pPr>
      <w:r>
        <w:t xml:space="preserve">Finally, deepest thanks are owed to the author’s family and friends</w:t>
      </w:r>
      <w:r>
        <w:t xml:space="preserve"> </w:t>
      </w:r>
      <w:r>
        <w:t xml:space="preserve">for their patience and support during the long months of training,</w:t>
      </w:r>
      <w:r>
        <w:t xml:space="preserve"> </w:t>
      </w:r>
      <w:r>
        <w:t xml:space="preserve">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2026-05-12T09:11:44Z</dcterms:created>
  <dcterms:modified xsi:type="dcterms:W3CDTF">2026-05-12T09:11:44Z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