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t xml:space="preserve">The first sub-problem is</w:t>
      </w:r>
      <w:r>
        <w:t xml:space="preserve"> </w:t>
      </w:r>
      <w:r>
        <w:rPr>
          <w:i/>
          <w:iCs/>
        </w:rPr>
        <w:t xml:space="preserve">domain-specific entity recognition</w:t>
      </w:r>
      <w:r>
        <w:t xml:space="preserve">.</w:t>
      </w:r>
      <w:r>
        <w:t xml:space="preserve"> </w:t>
      </w:r>
      <w:r>
        <w:t xml:space="preserve">Generic NER models trained on European or North American news</w:t>
      </w:r>
      <w:r>
        <w:t xml:space="preserve"> </w:t>
      </w:r>
      <w:r>
        <w:t xml:space="preserve">corpora do not consistently recognise the actors, places, and</w:t>
      </w:r>
      <w:r>
        <w:t xml:space="preserve"> </w:t>
      </w:r>
      <w:r>
        <w:t xml:space="preserve">casualty descriptions that characterise African conflict reporting.</w:t>
      </w:r>
      <w:r>
        <w:t xml:space="preserve"> </w:t>
      </w:r>
      <w:r>
        <w:t xml:space="preserve">Boko Haram, JNIM, the Allied Democratic Forces, Fano, Anti-Balaka,</w:t>
      </w:r>
      <w:r>
        <w:t xml:space="preserve"> </w:t>
      </w:r>
      <w:r>
        <w:t xml:space="preserve">the Rapid Support Forces — these are not entities a generic model</w:t>
      </w:r>
      <w:r>
        <w:t xml:space="preserve"> </w:t>
      </w:r>
      <w:r>
        <w:t xml:space="preserve">has seen during pre-training, and the closest matches it can find</w:t>
      </w:r>
      <w:r>
        <w:t xml:space="preserve"> </w:t>
      </w:r>
      <w:r>
        <w:t xml:space="preserve">in its vocabulary are usually wrong. Off-the-shelf models also do</w:t>
      </w:r>
      <w:r>
        <w:t xml:space="preserve"> </w:t>
      </w:r>
      <w:r>
        <w:t xml:space="preserve">not distinguish the actor, victim, action, and casualty roles that</w:t>
      </w:r>
      <w:r>
        <w:t xml:space="preserve"> </w:t>
      </w:r>
      <w:r>
        <w:t xml:space="preserve">an operational analyst actually uses. The implication: a model</w:t>
      </w:r>
      <w:r>
        <w:t xml:space="preserve"> </w:t>
      </w:r>
      <w:r>
        <w:t xml:space="preserve">fine-tuned on annotated African conflict text, supported by a</w:t>
      </w:r>
      <w:r>
        <w:t xml:space="preserve"> </w:t>
      </w:r>
      <w:r>
        <w:t xml:space="preserve">grounded annotation schema that captures the operationally</w:t>
      </w:r>
      <w:r>
        <w:t xml:space="preserve"> </w:t>
      </w:r>
      <w:r>
        <w:t xml:space="preserve">relevant entity types and excludes those that cannot be reliably</w:t>
      </w:r>
      <w:r>
        <w:t xml:space="preserve"> </w:t>
      </w:r>
      <w:r>
        <w:t xml:space="preserve">grounded.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severe class imbalance</w:t>
      </w:r>
      <w:r>
        <w:t xml:space="preserve">. In the annotated corpus,</w:t>
      </w:r>
      <w:r>
        <w:t xml:space="preserve"> </w:t>
      </w:r>
      <w:r>
        <w:t xml:space="preserve">roughly seventy-eight percent of all tokens carry the outside (O)</w:t>
      </w:r>
      <w:r>
        <w:t xml:space="preserve"> </w:t>
      </w:r>
      <w:r>
        <w:t xml:space="preserve">label. Of the remaining twenty-two percent that are actual</w:t>
      </w:r>
      <w:r>
        <w:t xml:space="preserve"> </w:t>
      </w:r>
      <w:r>
        <w:t xml:space="preserve">entities, ACTOR, CITY, DATE, REGION, and DISTRICT account for the</w:t>
      </w:r>
      <w:r>
        <w:t xml:space="preserve"> </w:t>
      </w:r>
      <w:r>
        <w:t xml:space="preserve">bulk; VICTIM, ACTION, and CASUALTIES — the entities an analyst</w:t>
      </w:r>
      <w:r>
        <w:t xml:space="preserve"> </w:t>
      </w:r>
      <w:r>
        <w:t xml:space="preserve">cares about most operationally — make up only single digits each.</w:t>
      </w:r>
      <w:r>
        <w:t xml:space="preserve"> </w:t>
      </w:r>
      <w:r>
        <w:t xml:space="preserve">A naive cross-entropy fine-tune on this distribution will report</w:t>
      </w:r>
      <w:r>
        <w:t xml:space="preserve"> </w:t>
      </w:r>
      <w:r>
        <w:t xml:space="preserve">deceptively high overall accuracy while quietly under-recovering</w:t>
      </w:r>
      <w:r>
        <w:t xml:space="preserve"> </w:t>
      </w:r>
      <w:r>
        <w:t xml:space="preserve">exactly the rare classes that matter. The implication: a loss</w:t>
      </w:r>
      <w:r>
        <w:t xml:space="preserve"> </w:t>
      </w:r>
      <w:r>
        <w:t xml:space="preserve">function and sampling strategy that compensate explicitly for the</w:t>
      </w:r>
      <w:r>
        <w:t xml:space="preserve"> </w:t>
      </w:r>
      <w:r>
        <w:t xml:space="preserve">imbalance.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A trained model on its own is</w:t>
      </w:r>
      <w:r>
        <w:t xml:space="preserve"> </w:t>
      </w:r>
      <w:r>
        <w:t xml:space="preserve">not an operational capability. To be useful, the model has to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</w:t>
      </w:r>
      <w:r>
        <w:t xml:space="preserve"> </w:t>
      </w:r>
      <w:r>
        <w:t xml:space="preserve">event storage, and analytics, and operable by users who are not</w:t>
      </w:r>
      <w:r>
        <w:t xml:space="preserve"> </w:t>
      </w:r>
      <w:r>
        <w:t xml:space="preserve">machine learning specialists. Most prior academic work on event</w:t>
      </w:r>
      <w:r>
        <w:t xml:space="preserve"> </w:t>
      </w:r>
      <w:r>
        <w:t xml:space="preserve">extraction in the African context stops at the model boundary —</w:t>
      </w:r>
      <w:r>
        <w:t xml:space="preserve"> </w:t>
      </w:r>
      <w:r>
        <w:t xml:space="preserve">the model is published, the operational layer is not. This thesis</w:t>
      </w:r>
      <w:r>
        <w:t xml:space="preserve"> </w:t>
      </w:r>
      <w:r>
        <w:t xml:space="preserve">treats operational packaging as a first-class research output, not</w:t>
      </w:r>
      <w:r>
        <w:t xml:space="preserve"> </w:t>
      </w:r>
      <w:r>
        <w:t xml:space="preserve">as an implementation footnote.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Two chapters cover the literature. In Chapter 2 I work through the</w:t>
      </w:r>
      <w:r>
        <w:t xml:space="preserve"> </w:t>
      </w:r>
      <w:r>
        <w:t xml:space="preserve">relevant theory — information and event extraction, named entity</w:t>
      </w:r>
      <w:r>
        <w:t xml:space="preserve"> </w:t>
      </w:r>
      <w:r>
        <w:t xml:space="preserve">recognition, transformers and BERT, class-imbalance methods, the</w:t>
      </w:r>
      <w:r>
        <w:t xml:space="preserve"> </w:t>
      </w:r>
      <w:r>
        <w:t xml:space="preserve">conflict-event database tradition, and event-oriented knowledge</w:t>
      </w:r>
      <w:r>
        <w:t xml:space="preserve"> </w:t>
      </w:r>
      <w:r>
        <w:t xml:space="preserve">representation — at a level sufficient to support the decisions</w:t>
      </w:r>
      <w:r>
        <w:t xml:space="preserve"> </w:t>
      </w:r>
      <w:r>
        <w:t xml:space="preserve">that come in Chapter 4. Chapter 3 then narrows to the specific</w:t>
      </w:r>
      <w:r>
        <w:t xml:space="preserve"> </w:t>
      </w:r>
      <w:r>
        <w:t xml:space="preserve">prior systems VioNER builds on or distinguishes itself from, ending</w:t>
      </w:r>
      <w:r>
        <w:t xml:space="preserve"> </w:t>
      </w:r>
      <w:r>
        <w:t xml:space="preserve">with the gap analysis that motivates the rest of the work.</w:t>
      </w:r>
    </w:p>
    <w:p>
      <w:pPr>
        <w:pStyle w:val="BodyText"/>
      </w:pPr>
      <w:r>
        <w:t xml:space="preserve">After that, two chapters cover the system itself. Chapter 4 lays</w:t>
      </w:r>
      <w:r>
        <w:t xml:space="preserve"> </w:t>
      </w:r>
      <w:r>
        <w:t xml:space="preserve">out the design —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 all</w:t>
      </w:r>
      <w:r>
        <w:t xml:space="preserve"> </w:t>
      </w:r>
      <w:r>
        <w:t xml:space="preserve">together. Chapter 5 documents how each of those parts is actually</w:t>
      </w:r>
      <w:r>
        <w:t xml:space="preserve"> </w:t>
      </w:r>
      <w:r>
        <w:t xml:space="preserve">built: technology stack, data preparation, training</w:t>
      </w:r>
      <w:r>
        <w:t xml:space="preserve"> </w:t>
      </w:r>
      <w:r>
        <w:t xml:space="preserve">implementation, focal-loss code, back-end services, front-end,</w:t>
      </w:r>
      <w:r>
        <w:t xml:space="preserve"> </w:t>
      </w:r>
      <w:r>
        <w:t xml:space="preserve">containerised deployment. Splitting</w:t>
      </w:r>
      <w:r>
        <w:t xml:space="preserve"> </w:t>
      </w:r>
      <w:r>
        <w:rPr>
          <w:i/>
          <w:iCs/>
        </w:rPr>
        <w:t xml:space="preserve">what and why</w:t>
      </w:r>
      <w:r>
        <w:t xml:space="preserve"> </w:t>
      </w:r>
      <w:r>
        <w:t xml:space="preserve">(Chapter 4)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(Chapter 5) was a deliberate editorial decision —</w:t>
      </w:r>
      <w:r>
        <w:t xml:space="preserve"> </w:t>
      </w:r>
      <w:r>
        <w:t xml:space="preserve">readers interested in the design without the implementation detail</w:t>
      </w:r>
      <w:r>
        <w:t xml:space="preserve"> </w:t>
      </w:r>
      <w:r>
        <w:t xml:space="preserve">can stop after Chapter 4 and not feel they have missed anything.</w:t>
      </w:r>
    </w:p>
    <w:p>
      <w:pPr>
        <w:pStyle w:val="BodyText"/>
      </w:pPr>
      <w:r>
        <w:t xml:space="preserve">Evaluation comes next. Chapter 6 reports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It closes</w:t>
      </w:r>
      <w:r>
        <w:t xml:space="preserve"> </w:t>
      </w:r>
      <w:r>
        <w:t xml:space="preserve">with a discussion section, a threats-to-validity section, and a</w:t>
      </w:r>
      <w:r>
        <w:t xml:space="preserve"> </w:t>
      </w:r>
      <w:r>
        <w:t xml:space="preserve">brief account of the experiments I tried first and abandoned.</w:t>
      </w:r>
    </w:p>
    <w:p>
      <w:pPr>
        <w:pStyle w:val="BodyText"/>
      </w:pPr>
      <w:r>
        <w:t xml:space="preserve">Finally, Chapter 7 wraps up. There is a summary anchored back to</w:t>
      </w:r>
      <w:r>
        <w:t xml:space="preserve"> </w:t>
      </w:r>
      <w:r>
        <w:t xml:space="preserve">the analyst queue of §1.2, explicit answers to the four research</w:t>
      </w:r>
      <w:r>
        <w:t xml:space="preserve"> </w:t>
      </w:r>
      <w:r>
        <w:t xml:space="preserve">questions of §1.3, a contributions list, recommendations for</w:t>
      </w:r>
      <w:r>
        <w:t xml:space="preserve"> </w:t>
      </w:r>
      <w:r>
        <w:t xml:space="preserve">organisations considering adoption, and a prioritised future-work</w:t>
      </w:r>
      <w:r>
        <w:t xml:space="preserve"> </w:t>
      </w:r>
      <w:r>
        <w:t xml:space="preserve">programme that addresses the limitations of §1.6 and the threats</w:t>
      </w:r>
      <w:r>
        <w:t xml:space="preserve"> </w:t>
      </w:r>
      <w:r>
        <w:t xml:space="preserve">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[4] is a big tent. The umbrella covers</w:t>
      </w:r>
      <w:r>
        <w:t xml:space="preserve"> </w:t>
      </w:r>
      <w:r>
        <w:t xml:space="preserve">any technique that pulls structured records out of unstructured</w:t>
      </w:r>
      <w:r>
        <w:t xml:space="preserve"> </w:t>
      </w:r>
      <w:r>
        <w:t xml:space="preserve">text — named entity recognition, relation extraction, coreference</w:t>
      </w:r>
      <w:r>
        <w:t xml:space="preserve"> </w:t>
      </w:r>
      <w:r>
        <w:t xml:space="preserve">resolution, event extraction. Textbook diagrams arrange these as a</w:t>
      </w:r>
      <w:r>
        <w:t xml:space="preserve"> </w:t>
      </w:r>
      <w:r>
        <w:t xml:space="preserve">pipeline; in current research the lines blur, with joint and</w:t>
      </w:r>
      <w:r>
        <w:t xml:space="preserve"> </w:t>
      </w:r>
      <w:r>
        <w:t xml:space="preserve">end-to-end models bundling two or more sub-tasks into a single</w:t>
      </w:r>
      <w:r>
        <w:t xml:space="preserve"> </w:t>
      </w:r>
      <w:r>
        <w:t xml:space="preserve">neural network. I take the textbook side. Pipeline. Debuggability</w:t>
      </w:r>
      <w:r>
        <w:t xml:space="preserve"> </w:t>
      </w:r>
      <w:r>
        <w:t xml:space="preserve">beats marginal accuracy at the scale this thesis operates at.</w:t>
      </w:r>
      <w:r>
        <w:t xml:space="preserve"> </w:t>
      </w:r>
      <w:r>
        <w:t xml:space="preserve">§4.2 makes that choice concrete.</w:t>
      </w:r>
    </w:p>
    <w:p>
      <w:pPr>
        <w:pStyle w:val="BodyText"/>
      </w:pPr>
      <w:r>
        <w:t xml:space="preserve">Event Extraction is the sub-task I care about most. Ahn’s</w:t>
      </w:r>
      <w:r>
        <w:t xml:space="preserve"> </w:t>
      </w:r>
      <w:r>
        <w:t xml:space="preserve">definition [3] is the operational one I use: an event is a verb or</w:t>
      </w:r>
      <w:r>
        <w:t xml:space="preserve"> </w:t>
      </w:r>
      <w:r>
        <w:t xml:space="preserve">nominal predicate together with the participants (agent, patient,</w:t>
      </w:r>
      <w:r>
        <w:t xml:space="preserve"> </w:t>
      </w:r>
      <w:r>
        <w:t xml:space="preserve">instrument), the location, and the time the predicate involves.</w:t>
      </w:r>
      <w:r>
        <w:t xml:space="preserve"> </w:t>
      </w:r>
      <w:r>
        <w:t xml:space="preserve">The Automatic Content Extraction program [14] formalised that view</w:t>
      </w:r>
      <w:r>
        <w:t xml:space="preserve"> </w:t>
      </w:r>
      <w:r>
        <w:t xml:space="preserve">in the early 2000s by publishing a typology of event types and</w:t>
      </w:r>
      <w:r>
        <w:t xml:space="preserve"> </w:t>
      </w:r>
      <w:r>
        <w:t xml:space="preserve">their arguments. Two decades of supervised event-extraction</w:t>
      </w:r>
      <w:r>
        <w:t xml:space="preserve"> </w:t>
      </w:r>
      <w:r>
        <w:t xml:space="preserve">research grew out of that typology.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larger, more diverse benchmarks.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t xml:space="preserve">ACLED [8] is the principal one for this thesis. The Armed Conflict</w:t>
      </w:r>
      <w:r>
        <w:t xml:space="preserve"> </w:t>
      </w:r>
      <w:r>
        <w:t xml:space="preserve">Location and Event Data Project maintains a georeferenced database</w:t>
      </w:r>
      <w:r>
        <w:t xml:space="preserve"> </w:t>
      </w:r>
      <w:r>
        <w:t xml:space="preserve">of political violence and protest events covering Africa, the</w:t>
      </w:r>
      <w:r>
        <w:t xml:space="preserve"> </w:t>
      </w:r>
      <w:r>
        <w:t xml:space="preserve">Middle East, Latin America, South and South-East Asia, and other</w:t>
      </w:r>
      <w:r>
        <w:t xml:space="preserve"> </w:t>
      </w:r>
      <w:r>
        <w:t xml:space="preserve">regions. Each ACLED record includes fields for event type,</w:t>
      </w:r>
      <w:r>
        <w:t xml:space="preserve"> </w:t>
      </w:r>
      <w:r>
        <w:t xml:space="preserve">sub-event type, actors, location, fatalities, and a free-text note</w:t>
      </w:r>
      <w:r>
        <w:t xml:space="preserve"> </w:t>
      </w:r>
      <w:r>
        <w:t xml:space="preserve">describing the event. ACLED’s own event-type taxonomy uses six</w:t>
      </w:r>
      <w:r>
        <w:t xml:space="preserve"> </w:t>
      </w:r>
      <w:r>
        <w:t xml:space="preserve">primary categories (battles, explosions and remote violence,</w:t>
      </w:r>
      <w:r>
        <w:t xml:space="preserve"> </w:t>
      </w:r>
      <w:r>
        <w:t xml:space="preserve">violence against civilians, protests, riots, strategic</w:t>
      </w:r>
      <w:r>
        <w:t xml:space="preserve"> </w:t>
      </w:r>
      <w:r>
        <w:t xml:space="preserve">developments) with sub-event types under each. My training corpus</w:t>
      </w:r>
      <w:r>
        <w:t xml:space="preserve"> </w:t>
      </w:r>
      <w:r>
        <w:t xml:space="preserve">is built directly from ACLED’s open data — the structured columns</w:t>
      </w:r>
      <w:r>
        <w:t xml:space="preserve"> </w:t>
      </w:r>
      <w:r>
        <w:t xml:space="preserve">provide the labels for the BIO tagging in the notes — and the</w:t>
      </w:r>
      <w:r>
        <w:t xml:space="preserve"> </w:t>
      </w:r>
      <w:r>
        <w:t xml:space="preserve">four-level taxonomy in Annex B is in part an extension of ACLED’s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UCDP [9] is the second influential database. The Uppsala Conflict</w:t>
      </w:r>
      <w:r>
        <w:t xml:space="preserve"> </w:t>
      </w:r>
      <w:r>
        <w:t xml:space="preserve">Data Program focuses on</w:t>
      </w:r>
      <w:r>
        <w:t xml:space="preserve"> </w:t>
      </w:r>
      <w:r>
        <w:rPr>
          <w:i/>
          <w:iCs/>
        </w:rPr>
        <w:t xml:space="preserve">organised</w:t>
      </w:r>
      <w:r>
        <w:t xml:space="preserve"> </w:t>
      </w:r>
      <w:r>
        <w:t xml:space="preserve">violence, distinguishing</w:t>
      </w:r>
      <w:r>
        <w:t xml:space="preserve"> </w:t>
      </w:r>
      <w:r>
        <w:t xml:space="preserve">state-based conflict, non-state conflict, and one-sided violence,</w:t>
      </w:r>
      <w:r>
        <w:t xml:space="preserve"> </w:t>
      </w:r>
      <w:r>
        <w:t xml:space="preserve">with fatality thresholds that exclude lower-intensity events.</w:t>
      </w:r>
      <w:r>
        <w:t xml:space="preserve"> </w:t>
      </w:r>
      <w:r>
        <w:t xml:space="preserve">UCDP’s definitional work — what counts as an</w:t>
      </w:r>
      <w:r>
        <w:t xml:space="preserve"> </w:t>
      </w:r>
      <w:r>
        <w:t xml:space="preserve">“organised”</w:t>
      </w:r>
      <w:r>
        <w:t xml:space="preserve"> </w:t>
      </w:r>
      <w:r>
        <w:t xml:space="preserve">actor,</w:t>
      </w:r>
      <w:r>
        <w:t xml:space="preserve"> </w:t>
      </w:r>
      <w:r>
        <w:t xml:space="preserve">how battle-related deaths differ from civilian deaths — informs the</w:t>
      </w:r>
      <w:r>
        <w:t xml:space="preserve"> </w:t>
      </w:r>
      <w:r>
        <w:t xml:space="preserve">boundary between political violence and the other categories in my</w:t>
      </w:r>
      <w:r>
        <w:t xml:space="preserve"> </w:t>
      </w:r>
      <w:r>
        <w:t xml:space="preserve">taxonomy, even though I am not using UCDP data directly.</w:t>
      </w:r>
    </w:p>
    <w:p>
      <w:pPr>
        <w:pStyle w:val="BodyText"/>
      </w:pPr>
      <w:r>
        <w:t xml:space="preserve">GDELT [10] sits at the opposite end of the methodology spectrum.</w:t>
      </w:r>
      <w:r>
        <w:t xml:space="preserve"> </w:t>
      </w:r>
      <w:r>
        <w:t xml:space="preserve">The Global Database of Events, Language, and Tone is automatically</w:t>
      </w:r>
      <w:r>
        <w:t xml:space="preserve"> </w:t>
      </w:r>
      <w:r>
        <w:t xml:space="preserve">generated using the CAMEO event coding framework [27], which is a</w:t>
      </w:r>
      <w:r>
        <w:t xml:space="preserve"> </w:t>
      </w:r>
      <w:r>
        <w:t xml:space="preserve">broad four-digit hierarchical taxonomy covering both cooperative</w:t>
      </w:r>
      <w:r>
        <w:t xml:space="preserve"> </w:t>
      </w:r>
      <w:r>
        <w:t xml:space="preserve">and conflictual events. GDELT’s scale is impressive — billions of</w:t>
      </w:r>
      <w:r>
        <w:t xml:space="preserve"> </w:t>
      </w:r>
      <w:r>
        <w:t xml:space="preserve">events — but the automated extraction is comparatively coarse and</w:t>
      </w:r>
      <w:r>
        <w:t xml:space="preserve"> </w:t>
      </w:r>
      <w:r>
        <w:t xml:space="preserve">produces a high volume of records that does not always meet the</w:t>
      </w:r>
      <w:r>
        <w:t xml:space="preserve"> </w:t>
      </w:r>
      <w:r>
        <w:t xml:space="preserve">precision standard of operational early warning. I cite GDELT and</w:t>
      </w:r>
      <w:r>
        <w:t xml:space="preserve"> </w:t>
      </w:r>
      <w:r>
        <w:t xml:space="preserve">CAMEO here as the canonical example of the scale-versus-precision</w:t>
      </w:r>
      <w:r>
        <w:t xml:space="preserve"> </w:t>
      </w:r>
      <w:r>
        <w:t xml:space="preserve">trade-off, and as a source of comparative taxonomic patterns, but</w:t>
      </w:r>
      <w:r>
        <w:t xml:space="preserve"> </w:t>
      </w:r>
      <w:r>
        <w:t xml:space="preserve">not as a direct input to my system.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 is the other obvious precedent for</w:t>
      </w:r>
      <w:r>
        <w:t xml:space="preserve"> </w:t>
      </w:r>
      <w:r>
        <w:t xml:space="preserve">hierarchical violence categorisation [8]. ACLED uses two levels —</w:t>
      </w:r>
      <w:r>
        <w:t xml:space="preserve"> </w:t>
      </w:r>
      <w:r>
        <w:t xml:space="preserve">event type and sub-event type — with about twenty-five sub-event</w:t>
      </w:r>
      <w:r>
        <w:t xml:space="preserve"> </w:t>
      </w:r>
      <w:r>
        <w:t xml:space="preserve">categories in total. I extend that in two directions: depth, by</w:t>
      </w:r>
      <w:r>
        <w:t xml:space="preserve"> </w:t>
      </w:r>
      <w:r>
        <w:t xml:space="preserve">adding an intermediate Level 2 above and a detailed Level 4 below;</w:t>
      </w:r>
      <w:r>
        <w:t xml:space="preserve"> </w:t>
      </w:r>
      <w:r>
        <w:t xml:space="preserve">and breadth, by introducing African-specific categories</w:t>
      </w:r>
      <w:r>
        <w:t xml:space="preserve"> </w:t>
      </w:r>
      <w:r>
        <w:t xml:space="preserve">(pastoralist-farmer clashes, communal cattle raiding, post-election</w:t>
      </w:r>
      <w:r>
        <w:t xml:space="preserve"> </w:t>
      </w:r>
      <w:r>
        <w:t xml:space="preserve">revenge violence) that ACLED folds into broader buckets. The extra</w:t>
      </w:r>
      <w:r>
        <w:t xml:space="preserve"> </w:t>
      </w:r>
      <w:r>
        <w:t xml:space="preserve">depth costs me classification accuracy at the deepest level — it</w:t>
      </w:r>
      <w:r>
        <w:t xml:space="preserve"> </w:t>
      </w:r>
      <w:r>
        <w:t xml:space="preserve">is harder to distinguish a Level 4</w:t>
      </w:r>
      <w:r>
        <w:t xml:space="preserve"> </w:t>
      </w:r>
      <w:r>
        <w:t xml:space="preserve">“Roadside Ambush”</w:t>
      </w:r>
      <w:r>
        <w:t xml:space="preserve"> </w:t>
      </w:r>
      <w:r>
        <w:t xml:space="preserve">from a</w:t>
      </w:r>
      <w:r>
        <w:t xml:space="preserve"> </w:t>
      </w:r>
      <w:r>
        <w:t xml:space="preserve">“Complex Ambush”</w:t>
      </w:r>
      <w:r>
        <w:t xml:space="preserve"> </w:t>
      </w:r>
      <w:r>
        <w:t xml:space="preserve">than to pick a Level 1 — but the trade-off makes</w:t>
      </w:r>
      <w:r>
        <w:t xml:space="preserve"> </w:t>
      </w:r>
      <w:r>
        <w:t xml:space="preserve">sense for an operational tool where the analyst can stop at</w:t>
      </w:r>
      <w:r>
        <w:t xml:space="preserve"> </w:t>
      </w:r>
      <w:r>
        <w:t xml:space="preserve">whatever level of granularity they trust.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I use today. The classical methods</w:t>
      </w:r>
      <w:r>
        <w:t xml:space="preserve"> </w:t>
      </w:r>
      <w:r>
        <w:t xml:space="preserve">[37] split into top-down cascades — one classifier per level,</w:t>
      </w:r>
      <w:r>
        <w:t xml:space="preserve"> </w:t>
      </w:r>
      <w:r>
        <w:t xml:space="preserve">conditioned on the parent label — and global classifiers that</w:t>
      </w:r>
      <w:r>
        <w:t xml:space="preserve"> </w:t>
      </w:r>
      <w:r>
        <w:t xml:space="preserve">predict the whole path at once. The cascade is easier to debug and</w:t>
      </w:r>
      <w:r>
        <w:t xml:space="preserve"> </w:t>
      </w:r>
      <w:r>
        <w:t xml:space="preserve">train incrementally; the global model can recover from a wrong</w:t>
      </w:r>
      <w:r>
        <w:t xml:space="preserve"> </w:t>
      </w:r>
      <w:r>
        <w:t xml:space="preserve">upper-level prediction. Either is a meaningful upgrade over the</w:t>
      </w:r>
      <w:r>
        <w:t xml:space="preserve"> </w:t>
      </w:r>
      <w:r>
        <w:t xml:space="preserve">rule-based fallback I currently use, and §7.5 prioritises the</w:t>
      </w:r>
      <w:r>
        <w:t xml:space="preserve"> </w:t>
      </w:r>
      <w:r>
        <w:t xml:space="preserve">cascade variant.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shaped the design. Some I committed to at the start</w:t>
      </w:r>
      <w:r>
        <w:t xml:space="preserve"> </w:t>
      </w:r>
      <w:r>
        <w:t xml:space="preserve">of the project; others I learned during development. They are not</w:t>
      </w:r>
      <w:r>
        <w:t xml:space="preserve"> </w:t>
      </w:r>
      <w:r>
        <w:t xml:space="preserve">in priority order — they are more like a set of habits I applied</w:t>
      </w:r>
      <w:r>
        <w:t xml:space="preserve"> </w:t>
      </w:r>
      <w:r>
        <w:t xml:space="preserve">whenever a design question came up.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i/>
          <w:iCs/>
        </w:rPr>
        <w:t xml:space="preserve">grounded supervision</w:t>
      </w:r>
      <w:r>
        <w:t xml:space="preserve">. Every entity type in the</w:t>
      </w:r>
      <w:r>
        <w:t xml:space="preserve"> </w:t>
      </w:r>
      <w:r>
        <w:t xml:space="preserve">schema has to be something a human annotator can find verbatim in</w:t>
      </w:r>
      <w:r>
        <w:t xml:space="preserve"> </w:t>
      </w:r>
      <w:r>
        <w:t xml:space="preserve">the source text on a reliable majority of occurrences. I learned</w:t>
      </w:r>
      <w:r>
        <w:t xml:space="preserve"> </w:t>
      </w:r>
      <w:r>
        <w:t xml:space="preserve">this one the hard way. The original twenty-six-type schema in the</w:t>
      </w:r>
      <w:r>
        <w:t xml:space="preserve"> </w:t>
      </w:r>
      <w:r>
        <w:t xml:space="preserve">proposal looked clean on paper. During the November pilot I tried</w:t>
      </w:r>
      <w:r>
        <w:t xml:space="preserve"> </w:t>
      </w:r>
      <w:r>
        <w:t xml:space="preserve">to annotate a sample by hand using it, and ran straight into</w:t>
      </w:r>
      <w:r>
        <w:t xml:space="preserve"> </w:t>
      </w:r>
      <w:r>
        <w:t xml:space="preserve">EVENT_TYPE — was this 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both. Often</w:t>
      </w:r>
      <w:r>
        <w:t xml:space="preserve"> </w:t>
      </w:r>
      <w:r>
        <w:t xml:space="preserve">neither. The annotator was inferring from context what the article</w:t>
      </w:r>
      <w:r>
        <w:t xml:space="preserve"> </w:t>
      </w:r>
      <w:r>
        <w:t xml:space="preserve">didn’t say. COUNTRY had a similar problem: it is rarely written</w:t>
      </w:r>
      <w:r>
        <w:t xml:space="preserve"> </w:t>
      </w:r>
      <w:r>
        <w:t xml:space="preserve">explicitly when a city or region name already carries the country</w:t>
      </w:r>
      <w:r>
        <w:t xml:space="preserve"> </w:t>
      </w:r>
      <w:r>
        <w:t xml:space="preserve">implicitly. Grounding rates for both came in under 60 percent.</w:t>
      </w:r>
      <w:r>
        <w:t xml:space="preserve"> </w:t>
      </w:r>
      <w:r>
        <w:t xml:space="preserve">Training on labels you cannot consistently find in the text is</w:t>
      </w:r>
      <w:r>
        <w:t xml:space="preserve"> </w:t>
      </w:r>
      <w:r>
        <w:t xml:space="preserve">training the model to learn noise. Both got dropped from the NER</w:t>
      </w:r>
      <w:r>
        <w:t xml:space="preserve"> </w:t>
      </w:r>
      <w:r>
        <w:t xml:space="preserve">schema and moved to the post-NER taxonomy step.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modular pipeline</w:t>
      </w:r>
      <w:r>
        <w:t xml:space="preserve">. Each stage has a defined input</w:t>
      </w:r>
      <w:r>
        <w:t xml:space="preserve"> </w:t>
      </w:r>
      <w:r>
        <w:t xml:space="preserve">and output and no hidden state. Tokenise, NER, entity assembly,</w:t>
      </w:r>
      <w:r>
        <w:t xml:space="preserve"> </w:t>
      </w:r>
      <w:r>
        <w:t xml:space="preserve">confidence filtering, KB enrichment, 5W1H structuring, taxonomy</w:t>
      </w:r>
      <w:r>
        <w:t xml:space="preserve"> </w:t>
      </w:r>
      <w:r>
        <w:t xml:space="preserve">classification, persist. Every arrow in that flow can be inspected;</w:t>
      </w:r>
      <w:r>
        <w:t xml:space="preserve"> </w:t>
      </w:r>
      <w:r>
        <w:t xml:space="preserve">every stage can be unit-tested in isolation;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 in the aggregate, but they are markedly</w:t>
      </w:r>
      <w:r>
        <w:t xml:space="preserve"> </w:t>
      </w:r>
      <w:r>
        <w:t xml:space="preserve">harder to debug at three in the morning when an analyst reports</w:t>
      </w:r>
      <w:r>
        <w:t xml:space="preserve"> </w:t>
      </w:r>
      <w:r>
        <w:t xml:space="preserve">that yesterday’s run was off.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hybrid statistics and knowledge</w:t>
      </w:r>
      <w:r>
        <w:t xml:space="preserve">. 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</w:t>
      </w:r>
      <w:r>
        <w:t xml:space="preserve"> </w:t>
      </w:r>
      <w:r>
        <w:t xml:space="preserve">deciding whether an actor and a location are geographically</w:t>
      </w:r>
      <w:r>
        <w:t xml:space="preserve"> </w:t>
      </w:r>
      <w:r>
        <w:t xml:space="preserve">plausible together. Pick each tool where it is naturally strongest.</w:t>
      </w:r>
    </w:p>
    <w:p>
      <w:pPr>
        <w:pStyle w:val="BodyText"/>
      </w:pPr>
      <w:r>
        <w:t xml:space="preserve">The fourth, which I came to during user-acceptance testing, is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confidence has to be first-class</w:t>
      </w:r>
      <w:r>
        <w:t xml:space="preserve">. The NER component emits a</w:t>
      </w:r>
      <w:r>
        <w:t xml:space="preserve"> </w:t>
      </w:r>
      <w:r>
        <w:t xml:space="preserve">confidence score for every extracted span, derived from the</w:t>
      </w:r>
      <w:r>
        <w:t xml:space="preserve"> </w:t>
      </w:r>
      <w:r>
        <w:t xml:space="preserve">averaged sub-token softmax probabilities, and downstream code can</w:t>
      </w:r>
      <w:r>
        <w:t xml:space="preserve"> </w:t>
      </w:r>
      <w:r>
        <w:t xml:space="preserve">apply category-specific thresholds (DATE wants 0.80, WHAT</w:t>
      </w:r>
      <w:r>
        <w:t xml:space="preserve"> </w:t>
      </w:r>
      <w:r>
        <w:t xml:space="preserve">tolerates 0.60). The UI shows the confidence on hover. Hiding</w:t>
      </w:r>
      <w:r>
        <w:t xml:space="preserve"> </w:t>
      </w:r>
      <w:r>
        <w:t xml:space="preserve">uncertainty is a disservice. An analyst who knows the model was</w:t>
      </w:r>
      <w:r>
        <w:t xml:space="preserve"> </w:t>
      </w:r>
      <w:r>
        <w:t xml:space="preserve">unsure on a casualty figure will verify it; an analyst who thinks</w:t>
      </w:r>
      <w:r>
        <w:t xml:space="preserve"> </w:t>
      </w:r>
      <w:r>
        <w:t xml:space="preserve">that figure is ground truth probably will not.</w:t>
      </w:r>
    </w:p>
    <w:p>
      <w:pPr>
        <w:pStyle w:val="BodyText"/>
      </w:pPr>
      <w:r>
        <w:t xml:space="preserve">The fifth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The deliverable is not a</w:t>
      </w:r>
      <w:r>
        <w:t xml:space="preserve"> </w:t>
      </w:r>
      <w:r>
        <w:t xml:space="preserve">Jupyter notebook. The model is behind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still be able to drive it.</w:t>
      </w:r>
    </w:p>
    <w:p>
      <w:pPr>
        <w:pStyle w:val="BodyText"/>
      </w:pPr>
      <w:r>
        <w:t xml:space="preserve">The sixth is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, which sounds like a corporate</w:t>
      </w:r>
      <w:r>
        <w:t xml:space="preserve"> </w:t>
      </w:r>
      <w:r>
        <w:t xml:space="preserve">checkbox but is actually a working discipline. Datasets, training</w:t>
      </w:r>
      <w:r>
        <w:t xml:space="preserve"> </w:t>
      </w:r>
      <w:r>
        <w:t xml:space="preserve">runs, and the final deployment all rebuild from documented scripts</w:t>
      </w:r>
      <w:r>
        <w:t xml:space="preserve"> </w:t>
      </w:r>
      <w:r>
        <w:t xml:space="preserve">and configuration. Random seeds are fixed where I can fix them.</w:t>
      </w:r>
      <w:r>
        <w:t xml:space="preserve"> </w:t>
      </w:r>
      <w:r>
        <w:t xml:space="preserve">Where I can’t —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 This saved me at least twice during</w:t>
      </w:r>
      <w:r>
        <w:t xml:space="preserve"> </w:t>
      </w:r>
      <w:r>
        <w:t xml:space="preserve">development when I had to re-derive an experiment from cold.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 I arrived at those budgets empirically.</w:t>
      </w:r>
      <w:r>
        <w:t xml:space="preserve"> </w:t>
      </w:r>
      <w:r>
        <w:t xml:space="preserve">Earlier runs used a fifty-fifty rare-versus-diverse split and</w:t>
      </w:r>
      <w:r>
        <w:t xml:space="preserve"> </w:t>
      </w:r>
      <w:r>
        <w:t xml:space="preserve">under-recovered the dominant entities; the current split was the</w:t>
      </w:r>
      <w:r>
        <w:t xml:space="preserve"> </w:t>
      </w:r>
      <w:r>
        <w:t xml:space="preserve">first one where the macro and micro F1 numbers moved together.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Combined with the</w:t>
      </w:r>
      <w:r>
        <w:t xml:space="preserve"> </w:t>
      </w:r>
      <w:r>
        <w:t xml:space="preserve">35,000 sampled examples, the final training corpus is 50,000. I</w:t>
      </w:r>
      <w:r>
        <w:t xml:space="preserve"> </w:t>
      </w:r>
      <w:r>
        <w:t xml:space="preserve">partition it 40,000 / 10,000 into train and validation. That</w:t>
      </w:r>
      <w:r>
        <w:t xml:space="preserve"> </w:t>
      </w:r>
      <w:r>
        <w:t xml:space="preserve">split is conservative — eighty / twenty is on the validation-heavy</w:t>
      </w:r>
      <w:r>
        <w:t xml:space="preserve"> </w:t>
      </w:r>
      <w:r>
        <w:t xml:space="preserve">side of normal practice for token classification, but with rare</w:t>
      </w:r>
      <w:r>
        <w:t xml:space="preserve"> </w:t>
      </w:r>
      <w:r>
        <w:t xml:space="preserve">entities at single-digit percentages I wanted enough validation</w:t>
      </w:r>
      <w:r>
        <w:t xml:space="preserve"> </w:t>
      </w:r>
      <w:r>
        <w:t xml:space="preserve">support for VICTIM and CASUALTIES to give stable F1 numbers</w:t>
      </w:r>
      <w:r>
        <w:t xml:space="preserve"> </w:t>
      </w:r>
      <w:r>
        <w:t xml:space="preserve">per epoch.</w:t>
      </w:r>
    </w:p>
    <w:p>
      <w:pPr>
        <w:pStyle w:val="BodyText"/>
      </w:pPr>
      <w:r>
        <w:t xml:space="preserve">Sample verb lexicons cover three template patterns. Location-taking</w:t>
      </w:r>
      <w:r>
        <w:t xml:space="preserve"> </w:t>
      </w:r>
      <w:r>
        <w:t xml:space="preserve">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.</w:t>
      </w:r>
      <w:r>
        <w:t xml:space="preserve"> </w:t>
      </w:r>
      <w:r>
        <w:t xml:space="preserve">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. Clash verbs are multi-word phrases like</w:t>
      </w:r>
      <w:r>
        <w:t xml:space="preserve"> </w:t>
      </w:r>
      <w:r>
        <w:t xml:space="preserve">“clashed</w:t>
      </w:r>
      <w:r>
        <w:t xml:space="preserve"> </w:t>
      </w:r>
      <w:r>
        <w:t xml:space="preserve">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. The full template</w:t>
      </w:r>
      <w:r>
        <w:t xml:space="preserve"> </w:t>
      </w:r>
      <w:r>
        <w:t xml:space="preserve">catalogue is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rPr>
          <w:rStyle w:val="VerbatimChar"/>
        </w:rPr>
        <w:t xml:space="preserve">pipeline/loss.py</w:t>
      </w:r>
      <w:r>
        <w:t xml:space="preserve"> </w:t>
      </w:r>
      <w:r>
        <w:t xml:space="preserve">holds the custom loss code. Two classes live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, which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4.4, and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, a simpler weighted</w:t>
      </w:r>
      <w:r>
        <w:t xml:space="preserve"> </w:t>
      </w:r>
      <w:r>
        <w:t xml:space="preserve">cross-entropy used as the ablation baseline in §6.6.</w:t>
      </w:r>
    </w:p>
    <w:p>
      <w:pPr>
        <w:pStyle w:val="BodyText"/>
      </w:pPr>
      <w:r>
        <w:t xml:space="preserve">A few implementation choices in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are worth flagging.</w:t>
      </w:r>
      <w:r>
        <w:t xml:space="preserve"> </w:t>
      </w:r>
      <w:r>
        <w:t xml:space="preserve">Logits arrive shaped</w:t>
      </w:r>
      <w:r>
        <w:t xml:space="preserve"> </w:t>
      </w:r>
      <w:r>
        <w:rPr>
          <w:rStyle w:val="VerbatimChar"/>
        </w:rPr>
        <w:t xml:space="preserve">[N, C]</w:t>
      </w:r>
      <w:r>
        <w:t xml:space="preserve"> </w:t>
      </w:r>
      <w:r>
        <w:t xml:space="preserve">and targets shaped</w:t>
      </w:r>
      <w:r>
        <w:t xml:space="preserve"> </w:t>
      </w:r>
      <w:r>
        <w:rPr>
          <w:rStyle w:val="VerbatimChar"/>
        </w:rPr>
        <w:t xml:space="preserve">[N]</w:t>
      </w:r>
      <w:r>
        <w:t xml:space="preserve">; both get</w:t>
      </w:r>
      <w:r>
        <w:t xml:space="preserve"> </w:t>
      </w:r>
      <w:r>
        <w:t xml:space="preserve">flattened before any softmax, because PyTorch’s</w:t>
      </w:r>
      <w:r>
        <w:t xml:space="preserve"> </w:t>
      </w:r>
      <w:r>
        <w:rPr>
          <w:rStyle w:val="VerbatimChar"/>
        </w:rPr>
        <w:t xml:space="preserve">log_softmax</w:t>
      </w:r>
      <w:r>
        <w:t xml:space="preserve"> </w:t>
      </w:r>
      <w:r>
        <w:t xml:space="preserve">is</w:t>
      </w:r>
      <w:r>
        <w:t xml:space="preserve"> </w:t>
      </w:r>
      <w:r>
        <w:t xml:space="preserve">faster on contiguous 2D tensors and the per-token granularity is</w:t>
      </w:r>
      <w:r>
        <w:t xml:space="preserve"> </w:t>
      </w:r>
      <w:r>
        <w:t xml:space="preserve">all we need for token classification. Ignored positions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 == -100</w:t>
      </w:r>
      <w:r>
        <w:t xml:space="preserve">) are masked before the softmax computation rather</w:t>
      </w:r>
      <w:r>
        <w:t xml:space="preserve"> </w:t>
      </w:r>
      <w:r>
        <w:t xml:space="preserve">than after, which keeps the loss numerically stable when there are</w:t>
      </w:r>
      <w:r>
        <w:t xml:space="preserve"> </w:t>
      </w:r>
      <w:r>
        <w:t xml:space="preserve">many padding tokens in a batch. Label smoothing, if turned on, is</w:t>
      </w:r>
      <w:r>
        <w:t xml:space="preserve"> </w:t>
      </w:r>
      <w:r>
        <w:t xml:space="preserve">applied to the target distribution and the focal modulating factor</w:t>
      </w:r>
      <w:r>
        <w:t xml:space="preserve"> </w:t>
      </w:r>
      <w:r>
        <w:t xml:space="preserve">still applies to the smoothed targets — that is, the focal term</w:t>
      </w:r>
      <w:r>
        <w:t xml:space="preserve"> </w:t>
      </w:r>
      <w:r>
        <w:t xml:space="preserve">respects the smoothed label, not the original one-hot. Per-class</w:t>
      </w:r>
      <w:r>
        <w:t xml:space="preserve"> </w:t>
      </w:r>
      <w:r>
        <w:t xml:space="preserve">weights are passed in as a 1D tensor on the same device as the</w:t>
      </w:r>
      <w:r>
        <w:t xml:space="preserve"> </w:t>
      </w:r>
      <w:r>
        <w:t xml:space="preserve">logits and picked up by index.</w:t>
      </w:r>
    </w:p>
    <w:p>
      <w:pPr>
        <w:pStyle w:val="BodyText"/>
      </w:pPr>
      <w:r>
        <w:t xml:space="preserve">Class weights are computed once at the start of training by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, which takes a label-count dictionary and</w:t>
      </w:r>
      <w:r>
        <w:t xml:space="preserve"> </w:t>
      </w:r>
      <w:r>
        <w:t xml:space="preserve">returns inverse-frequency weights: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</w:t>
      </w:r>
      <w:r>
        <w:t xml:space="preserve"> </w:t>
      </w:r>
      <w:r>
        <w:rPr>
          <w:rStyle w:val="VerbatimChar"/>
        </w:rPr>
        <w:t xml:space="preserve">f_c</w:t>
      </w:r>
      <w:r>
        <w:t xml:space="preserve"> </w:t>
      </w:r>
      <w:r>
        <w:t xml:space="preserve">is the count of class c (clipped to a</w:t>
      </w:r>
      <w:r>
        <w:t xml:space="preserve"> </w:t>
      </w:r>
      <w:r>
        <w:t xml:space="preserve">minimum of 1 to avoid division by zero on classes that happen to</w:t>
      </w:r>
      <w:r>
        <w:t xml:space="preserve"> </w:t>
      </w:r>
      <w:r>
        <w:t xml:space="preserve">be absent from a particular fold). The training script logs the</w:t>
      </w:r>
      <w:r>
        <w:t xml:space="preserve"> </w:t>
      </w:r>
      <w:r>
        <w:t xml:space="preserve">resulting O-class weight alongside the minimum and maximum weights,</w:t>
      </w:r>
      <w:r>
        <w:t xml:space="preserve"> </w:t>
      </w:r>
      <w:r>
        <w:t xml:space="preserve">so the weighting is visible in the run log; Annex E reproduces the</w:t>
      </w:r>
      <w:r>
        <w:t xml:space="preserve"> </w:t>
      </w:r>
      <w:r>
        <w:t xml:space="preserve">distribution and the derived weights for the production run.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§2.4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§6.6’s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(§5.3),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</w:t>
      </w:r>
      <w:r>
        <w:t xml:space="preserve"> </w:t>
      </w:r>
      <w:r>
        <w:t xml:space="preserve">bottoms out at epoch 2 and then begins to creep up while the</w:t>
      </w:r>
      <w:r>
        <w:t xml:space="preserve"> </w:t>
      </w:r>
      <w:r>
        <w:t xml:space="preserve">training loss keeps falling. Textbook overfitting. The</w:t>
      </w:r>
      <w:r>
        <w:t xml:space="preserve"> </w:t>
      </w:r>
      <w:r>
        <w:t xml:space="preserve">early-stopping logic (patience 5, threshold 0.001) catches it</w:t>
      </w:r>
      <w:r>
        <w:t xml:space="preserve"> </w:t>
      </w:r>
      <w:r>
        <w:t xml:space="preserve">within five further epochs and shuts the run down.</w:t>
      </w:r>
    </w:p>
    <w:p>
      <w:pPr>
        <w:pStyle w:val="BodyText"/>
      </w:pPr>
      <w:r>
        <w:t xml:space="preserve">The trickier observation is that 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 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</w:t>
      </w:r>
      <w:r>
        <w:t xml:space="preserve"> </w:t>
      </w:r>
      <w:r>
        <w:t xml:space="preserve">like a contradiction the first time you see it. It isn’t. Focal</w:t>
      </w:r>
      <w:r>
        <w:t xml:space="preserve"> </w:t>
      </w:r>
      <w:r>
        <w:t xml:space="preserve">loss with class weighting encourages the model to grow more</w:t>
      </w:r>
      <w:r>
        <w:t xml:space="preserve"> </w:t>
      </w:r>
      <w:r>
        <w:t xml:space="preserve">confident on examples it already gets right, which pushes accuracy</w:t>
      </w:r>
      <w:r>
        <w:t xml:space="preserve"> </w:t>
      </w:r>
      <w:r>
        <w:t xml:space="preserve">up. It also makes the model less calibrated on the minority-class</w:t>
      </w:r>
      <w:r>
        <w:t xml:space="preserve"> </w:t>
      </w:r>
      <w:r>
        <w:t xml:space="preserve">boundaries it still gets wrong, which is the cost the loss is</w:t>
      </w:r>
      <w:r>
        <w:t xml:space="preserve"> </w:t>
      </w:r>
      <w:r>
        <w:t xml:space="preserve">recording. Reading those two curves against each other gave me the</w:t>
      </w:r>
      <w:r>
        <w:t xml:space="preserve"> </w:t>
      </w:r>
      <w:r>
        <w:t xml:space="preserve">patience setting. Without the loss curve, accuracy alone would</w:t>
      </w:r>
      <w:r>
        <w:t xml:space="preserve"> </w:t>
      </w:r>
      <w:r>
        <w:t xml:space="preserve">have led to a 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Reading the table from top to bottom, the trend is consistent:</w:t>
      </w:r>
      <w:r>
        <w:t xml:space="preserve"> </w:t>
      </w:r>
      <w:r>
        <w:t xml:space="preserve">each ingredient that explicitly addresses class imbalance lowers</w:t>
      </w:r>
      <w:r>
        <w:t xml:space="preserve"> </w:t>
      </w:r>
      <w:r>
        <w:t xml:space="preserve">the validation loss further. Plain cross entropy is the baseline</w:t>
      </w:r>
      <w:r>
        <w:t xml:space="preserve"> </w:t>
      </w:r>
      <w:r>
        <w:t xml:space="preserve">at 0.0102. Class-weighted cross entropy alone drops that to 0.0085;</w:t>
      </w:r>
      <w:r>
        <w:t xml:space="preserve"> </w:t>
      </w:r>
      <w:r>
        <w:t xml:space="preserve">focal loss alone drops it to 0.0079. The combination — focal loss</w:t>
      </w:r>
      <w:r>
        <w:t xml:space="preserve"> </w:t>
      </w:r>
      <w:r>
        <w:t xml:space="preserve">with inverse-frequency class weights — reaches 0.0074, which is</w:t>
      </w:r>
      <w:r>
        <w:t xml:space="preserve"> </w:t>
      </w:r>
      <w:r>
        <w:t xml:space="preserve">the lowest validation loss across any configuration I tried. Token</w:t>
      </w:r>
      <w:r>
        <w:t xml:space="preserve"> </w:t>
      </w:r>
      <w:r>
        <w:t xml:space="preserve">accuracy on that combination is 96.7 percent, and the model</w:t>
      </w:r>
      <w:r>
        <w:t xml:space="preserve"> </w:t>
      </w:r>
      <w:r>
        <w:t xml:space="preserve">converges to its best checkpoint in two epochs. These are the</w:t>
      </w:r>
      <w:r>
        <w:t xml:space="preserve"> </w:t>
      </w:r>
      <w:r>
        <w:t xml:space="preserve">numbers that motivate the rest of the chapter; per-entity</w:t>
      </w:r>
      <w:r>
        <w:t xml:space="preserve"> </w:t>
      </w:r>
      <w:r>
        <w:t xml:space="preserve">breakdowns in §6.5 explain where the accuracy is actually concentrated.</w:t>
      </w:r>
    </w:p>
    <w:p>
      <w:pPr>
        <w:pStyle w:val="BodyText"/>
      </w:pPr>
      <w:r>
        <w:t xml:space="preserve">Adding label smoothing (β = 0.1) on top of the winning</w:t>
      </w:r>
      <w:r>
        <w:t xml:space="preserve"> </w:t>
      </w:r>
      <w:r>
        <w:t xml:space="preserve">configuration sounds like it should help, and the literature</w:t>
      </w:r>
      <w:r>
        <w:t xml:space="preserve"> </w:t>
      </w:r>
      <w:r>
        <w:t xml:space="preserve">backs that intuition for many tasks, but in my runs it nudged the</w:t>
      </w:r>
      <w:r>
        <w:t xml:space="preserve"> </w:t>
      </w:r>
      <w:r>
        <w:t xml:space="preserve">validation loss up to 0.0076 with no meaningful gain in</w:t>
      </w:r>
      <w:r>
        <w:t xml:space="preserve"> </w:t>
      </w:r>
      <w:r>
        <w:t xml:space="preserve">calibration. I kept label smoothing in the production</w:t>
      </w:r>
      <w:r>
        <w:t xml:space="preserve"> </w:t>
      </w:r>
      <w:r>
        <w:t xml:space="preserve">configuration anyway — its regularising effect is mild and the</w:t>
      </w:r>
      <w:r>
        <w:t xml:space="preserve"> </w:t>
      </w:r>
      <w:r>
        <w:t xml:space="preserve">slight loss penalty is well within the run-to-run variation noise</w:t>
      </w:r>
      <w:r>
        <w:t xml:space="preserve"> </w:t>
      </w:r>
      <w:r>
        <w:t xml:space="preserve">floor — but it is not the reason the system works.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This is the ablation I cared about the most going in. The choice</w:t>
      </w:r>
      <w:r>
        <w:t xml:space="preserve"> </w:t>
      </w:r>
      <w:r>
        <w:t xml:space="preserve">between plain cross entropy, weighted cross entropy, focal loss,</w:t>
      </w:r>
      <w:r>
        <w:t xml:space="preserve"> </w:t>
      </w:r>
      <w:r>
        <w:t xml:space="preserve">and the focal-loss + weights combination changes the gradient</w:t>
      </w:r>
      <w:r>
        <w:t xml:space="preserve"> </w:t>
      </w:r>
      <w:r>
        <w:t xml:space="preserve">signal in different ways, and I wanted to know whether the two</w:t>
      </w:r>
      <w:r>
        <w:t xml:space="preserve"> </w:t>
      </w:r>
      <w:r>
        <w:t xml:space="preserve">imbalance-handling ingredients were genuinely complementary or</w:t>
      </w:r>
      <w:r>
        <w:t xml:space="preserve"> </w:t>
      </w:r>
      <w:r>
        <w:t xml:space="preserve">whether one of them carried the other. To find out, I trained</w:t>
      </w:r>
      <w:r>
        <w:t xml:space="preserve"> </w:t>
      </w:r>
      <w:r>
        <w:t xml:space="preserve">four models with identical data, scheduler, early-stopping, and</w:t>
      </w:r>
      <w:r>
        <w:t xml:space="preserve"> </w:t>
      </w:r>
      <w:r>
        <w:t xml:space="preserve">random seeds — only the loss function changed. Per-entity F1</w:t>
      </w:r>
      <w:r>
        <w:t xml:space="preserve"> </w:t>
      </w:r>
      <w:r>
        <w:t xml:space="preserve">across the four configurations is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pattern is unambiguous and is the answer to the question I set</w:t>
      </w:r>
      <w:r>
        <w:t xml:space="preserve"> </w:t>
      </w:r>
      <w:r>
        <w:t xml:space="preserve">out to ask. The minority entities — ACTION, VICTIM, CASUALTIES —</w:t>
      </w:r>
      <w:r>
        <w:t xml:space="preserve"> </w:t>
      </w:r>
      <w:r>
        <w:t xml:space="preserve">are exactly the ones that benefit most from the combination, with</w:t>
      </w:r>
      <w:r>
        <w:t xml:space="preserve"> </w:t>
      </w:r>
      <w:r>
        <w:t xml:space="preserve">VICTIM moving by eleven F1 points relative to plain cross entropy.</w:t>
      </w:r>
      <w:r>
        <w:t xml:space="preserve"> </w:t>
      </w:r>
      <w:r>
        <w:t xml:space="preserve">Each ingredient on its own helps: weighted cross entropy lifts</w:t>
      </w:r>
      <w:r>
        <w:t xml:space="preserve"> </w:t>
      </w:r>
      <w:r>
        <w:t xml:space="preserve">VICTIM by seven F1 points, focal loss alone by nine. The two</w:t>
      </w:r>
      <w:r>
        <w:t xml:space="preserve"> </w:t>
      </w:r>
      <w:r>
        <w:t xml:space="preserve">together lift it by eleven. That is not a redundant</w:t>
      </w:r>
      <w:r>
        <w:t xml:space="preserve"> </w:t>
      </w:r>
      <w:r>
        <w:t xml:space="preserve">combination — it is a complementary one — and that complementarity</w:t>
      </w:r>
      <w:r>
        <w:t xml:space="preserve"> </w:t>
      </w:r>
      <w:r>
        <w:t xml:space="preserve">is what justifies the slightly more complex loss function in</w:t>
      </w:r>
      <w:r>
        <w:t xml:space="preserve"> </w:t>
      </w:r>
      <w:r>
        <w:t xml:space="preserve">production. The high-support entities show smaller, consistent</w:t>
      </w:r>
      <w:r>
        <w:t xml:space="preserve"> </w:t>
      </w:r>
      <w:r>
        <w:t xml:space="preserve">improvements across the same axis, and crucially no entity is</w:t>
      </w:r>
      <w:r>
        <w:t xml:space="preserve"> </w:t>
      </w:r>
      <w:r>
        <w:t xml:space="preserve">hurt by the focal-loss objective relative to plain cross entropy.</w:t>
      </w:r>
      <w:r>
        <w:t xml:space="preserve"> </w:t>
      </w:r>
      <w:r>
        <w:t xml:space="preserve">That last property mattered to me operationally: an imbalance-aware</w:t>
      </w:r>
      <w:r>
        <w:t xml:space="preserve"> </w:t>
      </w:r>
      <w:r>
        <w:t xml:space="preserve">loss that protects the rare classes at the cost of the common ones</w:t>
      </w:r>
      <w:r>
        <w:t xml:space="preserve"> </w:t>
      </w:r>
      <w:r>
        <w:t xml:space="preserve">would have been a regression for analyst workflows that depend on</w:t>
      </w:r>
      <w:r>
        <w:t xml:space="preserve"> </w:t>
      </w:r>
      <w:r>
        <w:t xml:space="preserve">DATE and ACTOR accuracy.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Speed matters. An analyst on a deadline cannot wait a minute per</w:t>
      </w:r>
      <w:r>
        <w:t xml:space="preserve"> </w:t>
      </w:r>
      <w:r>
        <w:t xml:space="preserve">article. To check that VioNER is fast enough, I measured</w:t>
      </w:r>
      <w:r>
        <w:t xml:space="preserve"> </w:t>
      </w:r>
      <w:r>
        <w:t xml:space="preserve">single-document latency at three representative article lengths on</w:t>
      </w:r>
      <w:r>
        <w:t xml:space="preserve"> </w:t>
      </w:r>
      <w:r>
        <w:t xml:space="preserve">the same Apple Silicon laptop I trained on. Median and</w:t>
      </w:r>
      <w:r>
        <w:t xml:space="preserve"> </w:t>
      </w:r>
      <w:r>
        <w:t xml:space="preserve">95th-percentile latencies sit in Table 6.9. The numbers are</w:t>
      </w:r>
      <w:r>
        <w:t xml:space="preserve"> </w:t>
      </w:r>
      <w:r>
        <w:t xml:space="preserve">encouraging.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t xml:space="preserve">The largest single category, at roughly 38 percent of all errors,</w:t>
      </w:r>
      <w:r>
        <w:t xml:space="preserve"> </w:t>
      </w:r>
      <w:r>
        <w:t xml:space="preserve">is boundary mismatch. 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 qualifier.</w:t>
      </w:r>
      <w:r>
        <w:t xml:space="preserve"> </w:t>
      </w:r>
      <w:r>
        <w:t xml:space="preserve">“At</w:t>
      </w:r>
      <w:r>
        <w:t xml:space="preserve"> </w:t>
      </w:r>
      <w:r>
        <w:t xml:space="preserve">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</w:t>
      </w:r>
      <w:r>
        <w:t xml:space="preserve"> </w:t>
      </w:r>
      <w:r>
        <w:t xml:space="preserve">all of these fall on VICTIM and CASUALTIES, which is consistent</w:t>
      </w:r>
      <w:r>
        <w:t xml:space="preserve"> </w:t>
      </w:r>
      <w:r>
        <w:t xml:space="preserve">with the lower per-entity F1 for those two in Table 6.7. Strict</w:t>
      </w:r>
      <w:r>
        <w:t xml:space="preserve"> </w:t>
      </w:r>
      <w:r>
        <w:t xml:space="preserve">span-level scoring counts boundary mismatches as full misses, which</w:t>
      </w:r>
      <w:r>
        <w:t xml:space="preserve"> </w:t>
      </w:r>
      <w:r>
        <w:t xml:space="preserve">makes the headline numbers look harsher than the analyst’s actual</w:t>
      </w:r>
      <w:r>
        <w:t xml:space="preserve"> </w:t>
      </w:r>
      <w:r>
        <w:t xml:space="preserve">experience. Reading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in the output, the analyst</w:t>
      </w:r>
      <w:r>
        <w:t xml:space="preserve"> </w:t>
      </w:r>
      <w:r>
        <w:t xml:space="preserve">knows what was meant.</w:t>
      </w:r>
    </w:p>
    <w:p>
      <w:pPr>
        <w:pStyle w:val="BodyText"/>
      </w:pPr>
      <w:r>
        <w:t xml:space="preserve">Roughly a quarter of errors are type confusion between the three</w:t>
      </w:r>
      <w:r>
        <w:t xml:space="preserve"> </w:t>
      </w:r>
      <w:r>
        <w:t xml:space="preserve">location entities. REGION and CITY, or REGION and DISTRICT, get</w:t>
      </w:r>
      <w:r>
        <w:t xml:space="preserve"> </w:t>
      </w:r>
      <w:r>
        <w:t xml:space="preserve">swapped — see Figure 6.4. The hardest cases involve cities that</w:t>
      </w:r>
      <w:r>
        <w:t xml:space="preserve"> </w:t>
      </w:r>
      <w:r>
        <w:t xml:space="preserve">double as regional capitals or districts. Goma is both a city and</w:t>
      </w:r>
      <w:r>
        <w:t xml:space="preserve"> </w:t>
      </w:r>
      <w:r>
        <w:t xml:space="preserve">the de-facto centre of North Kivu province, so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 be tagged either way without more context. The model defaults</w:t>
      </w:r>
      <w:r>
        <w:t xml:space="preserve"> </w:t>
      </w:r>
      <w:r>
        <w:t xml:space="preserve">to CITY for ambiguous cases, which is more often right than wrong,</w:t>
      </w:r>
      <w:r>
        <w:t xml:space="preserve"> </w:t>
      </w:r>
      <w:r>
        <w:t xml:space="preserve">but it produces a consistent stream of confusions when strict</w:t>
      </w:r>
      <w:r>
        <w:t xml:space="preserve"> </w:t>
      </w:r>
      <w:r>
        <w:t xml:space="preserve">scoring is applied.</w:t>
      </w:r>
    </w:p>
    <w:p>
      <w:pPr>
        <w:pStyle w:val="BodyText"/>
      </w:pPr>
      <w:r>
        <w:t xml:space="preserve">About 19 percent of errors are missed entities — the model</w:t>
      </w:r>
      <w:r>
        <w:t xml:space="preserve"> </w:t>
      </w:r>
      <w:r>
        <w:t xml:space="preserve">produces no prediction where it should have. Most of these are</w:t>
      </w:r>
      <w:r>
        <w:t xml:space="preserve"> </w:t>
      </w:r>
      <w:r>
        <w:t xml:space="preserve">unusual victim phrasings (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</w:t>
      </w:r>
      <w:r>
        <w:t xml:space="preserve"> </w:t>
      </w:r>
      <w:r>
        <w:t xml:space="preserve">displaced 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) that the</w:t>
      </w:r>
      <w:r>
        <w:t xml:space="preserve"> </w:t>
      </w:r>
      <w:r>
        <w:t xml:space="preserve">augmentation templates don’t cover and that ACLED notes phrase</w:t>
      </w:r>
      <w:r>
        <w:t xml:space="preserve"> </w:t>
      </w:r>
      <w:r>
        <w:t xml:space="preserve">more generically. Passive-voice action verbs are also disproportionately</w:t>
      </w:r>
      <w:r>
        <w:t xml:space="preserve"> </w:t>
      </w:r>
      <w:r>
        <w:t xml:space="preserve">missed:</w:t>
      </w:r>
      <w:r>
        <w:t xml:space="preserve"> </w:t>
      </w:r>
      <w:r>
        <w:t xml:space="preserve">“were 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“were displaced”</w:t>
      </w:r>
      <w:r>
        <w:t xml:space="preserve"> </w:t>
      </w:r>
      <w:r>
        <w:t xml:space="preserve">trip the model more</w:t>
      </w:r>
      <w:r>
        <w:t xml:space="preserve"> </w:t>
      </w:r>
      <w:r>
        <w:t xml:space="preserve">often than active equivalents like</w:t>
      </w:r>
      <w:r>
        <w:t xml:space="preserve"> </w:t>
      </w:r>
      <w:r>
        <w:t xml:space="preserve">“ambushed”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“displaced”</w:t>
      </w:r>
      <w:r>
        <w:t xml:space="preserve">.</w:t>
      </w:r>
    </w:p>
    <w:p>
      <w:pPr>
        <w:pStyle w:val="BodyText"/>
      </w:pPr>
      <w:r>
        <w:t xml:space="preserve">Spurious entities — predictions where no gold annotation exists —</w:t>
      </w:r>
      <w:r>
        <w:t xml:space="preserve"> </w:t>
      </w:r>
      <w:r>
        <w:t xml:space="preserve">account for another 12 percent. The biggest single source is the</w:t>
      </w:r>
      <w:r>
        <w:t xml:space="preserve"> </w:t>
      </w:r>
      <w:r>
        <w:t xml:space="preserve">WHEN category. Vague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 and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 gold annotator</w:t>
      </w:r>
      <w:r>
        <w:t xml:space="preserve"> </w:t>
      </w:r>
      <w:r>
        <w:t xml:space="preserve">left them untagged. Raising the WHEN threshold to 0.85 cuts most</w:t>
      </w:r>
      <w:r>
        <w:t xml:space="preserve"> </w:t>
      </w:r>
      <w:r>
        <w:t xml:space="preserve">of these at the cost of about 1.2 F1 on legitimate DATE recall,</w:t>
      </w:r>
      <w:r>
        <w:t xml:space="preserve"> </w:t>
      </w:r>
      <w:r>
        <w:t xml:space="preserve">which is a trade-off I left to the operator rather than baking it</w:t>
      </w:r>
      <w:r>
        <w:t xml:space="preserve"> </w:t>
      </w:r>
      <w:r>
        <w:t xml:space="preserve">into the production threshold.</w:t>
      </w:r>
    </w:p>
    <w:p>
      <w:pPr>
        <w:pStyle w:val="BodyText"/>
      </w:pPr>
      <w:r>
        <w:t xml:space="preserve">The remaining 7 percent are confidence-related drops: the model</w:t>
      </w:r>
      <w:r>
        <w:t xml:space="preserve"> </w:t>
      </w:r>
      <w:r>
        <w:t xml:space="preserve">gets the entity right but its averaged sub-token confidence sits</w:t>
      </w:r>
      <w:r>
        <w:t xml:space="preserve"> </w:t>
      </w:r>
      <w:r>
        <w:t xml:space="preserve">just below the category threshold, so the post-processor filters</w:t>
      </w:r>
      <w:r>
        <w:t xml:space="preserve"> </w:t>
      </w:r>
      <w:r>
        <w:t xml:space="preserve">it out (§4.7). Lowering the threshold would recover most of these</w:t>
      </w:r>
      <w:r>
        <w:t xml:space="preserve"> </w:t>
      </w:r>
      <w:r>
        <w:t xml:space="preserve">at the cost of precision.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These are addressed to organisations weighing adoption of VioNER —</w:t>
      </w:r>
      <w:r>
        <w:t xml:space="preserve"> </w:t>
      </w:r>
      <w:r>
        <w:t xml:space="preserve">or any comparable extraction system — in operational early</w:t>
      </w:r>
      <w:r>
        <w:t xml:space="preserve"> </w:t>
      </w:r>
      <w:r>
        <w:t xml:space="preserve">warning, humanitarian response, or research. They are written less</w:t>
      </w:r>
      <w:r>
        <w:t xml:space="preserve"> </w:t>
      </w:r>
      <w:r>
        <w:t xml:space="preserve">as marketing claims than as the cautions I would offer in a</w:t>
      </w:r>
      <w:r>
        <w:t xml:space="preserve"> </w:t>
      </w:r>
      <w:r>
        <w:t xml:space="preserve">conversation with someone about to deploy this work in their own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I can do in any reasonable time</w:t>
      </w:r>
      <w:r>
        <w:t xml:space="preserve"> </w:t>
      </w:r>
      <w:r>
        <w:t xml:space="preserve">frame, so I have ordered them by what I think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Reading the list back, what jumps out to me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 think.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5"/>
        </w:numPr>
      </w:pPr>
      <w:r>
        <w:t xml:space="preserve">Armed Clash / Battle</w:t>
      </w:r>
    </w:p>
    <w:p>
      <w:pPr>
        <w:pStyle w:val="Compact"/>
        <w:numPr>
          <w:ilvl w:val="0"/>
          <w:numId w:val="1015"/>
        </w:numPr>
      </w:pPr>
      <w:r>
        <w:t xml:space="preserve">Ambush</w:t>
      </w:r>
    </w:p>
    <w:p>
      <w:pPr>
        <w:pStyle w:val="Compact"/>
        <w:numPr>
          <w:ilvl w:val="1"/>
          <w:numId w:val="1016"/>
        </w:numPr>
      </w:pPr>
      <w:r>
        <w:t xml:space="preserve">Roadside Ambush</w:t>
      </w:r>
    </w:p>
    <w:p>
      <w:pPr>
        <w:pStyle w:val="Compact"/>
        <w:numPr>
          <w:ilvl w:val="1"/>
          <w:numId w:val="1016"/>
        </w:numPr>
      </w:pPr>
      <w:r>
        <w:t xml:space="preserve">IED Ambush</w:t>
      </w:r>
    </w:p>
    <w:p>
      <w:pPr>
        <w:pStyle w:val="Compact"/>
        <w:numPr>
          <w:ilvl w:val="1"/>
          <w:numId w:val="1016"/>
        </w:numPr>
      </w:pPr>
      <w:r>
        <w:t xml:space="preserve">Complex Ambush</w:t>
      </w:r>
    </w:p>
    <w:p>
      <w:pPr>
        <w:pStyle w:val="Compact"/>
        <w:numPr>
          <w:ilvl w:val="0"/>
          <w:numId w:val="1015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7"/>
        </w:numPr>
      </w:pPr>
      <w:r>
        <w:t xml:space="preserve">Base Assault</w:t>
      </w:r>
    </w:p>
    <w:p>
      <w:pPr>
        <w:pStyle w:val="Compact"/>
        <w:numPr>
          <w:ilvl w:val="1"/>
          <w:numId w:val="1017"/>
        </w:numPr>
      </w:pPr>
      <w:r>
        <w:t xml:space="preserve">Checkpoint Attack</w:t>
      </w:r>
    </w:p>
    <w:p>
      <w:pPr>
        <w:pStyle w:val="Compact"/>
        <w:numPr>
          <w:ilvl w:val="1"/>
          <w:numId w:val="1017"/>
        </w:numPr>
      </w:pPr>
      <w:r>
        <w:t xml:space="preserve">Overrun Operation</w:t>
      </w:r>
    </w:p>
    <w:p>
      <w:pPr>
        <w:pStyle w:val="Compact"/>
        <w:numPr>
          <w:ilvl w:val="0"/>
          <w:numId w:val="1015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8"/>
        </w:numPr>
      </w:pPr>
      <w:r>
        <w:t xml:space="preserve">Bombing / Explosive Attack</w:t>
      </w:r>
    </w:p>
    <w:p>
      <w:pPr>
        <w:pStyle w:val="Compact"/>
        <w:numPr>
          <w:ilvl w:val="1"/>
          <w:numId w:val="1019"/>
        </w:numPr>
      </w:pPr>
      <w:r>
        <w:t xml:space="preserve">Suicide Bombing</w:t>
      </w:r>
    </w:p>
    <w:p>
      <w:pPr>
        <w:pStyle w:val="Compact"/>
        <w:numPr>
          <w:ilvl w:val="1"/>
          <w:numId w:val="1019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19"/>
        </w:numPr>
      </w:pPr>
      <w:r>
        <w:t xml:space="preserve">Roadside IED</w:t>
      </w:r>
    </w:p>
    <w:p>
      <w:pPr>
        <w:pStyle w:val="Compact"/>
        <w:numPr>
          <w:ilvl w:val="1"/>
          <w:numId w:val="1019"/>
        </w:numPr>
      </w:pPr>
      <w:r>
        <w:t xml:space="preserve">Grenade Attack</w:t>
      </w:r>
    </w:p>
    <w:p>
      <w:pPr>
        <w:pStyle w:val="Compact"/>
        <w:numPr>
          <w:ilvl w:val="1"/>
          <w:numId w:val="1019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8"/>
        </w:numPr>
      </w:pPr>
      <w:r>
        <w:t xml:space="preserve">Armed Assault</w:t>
      </w:r>
    </w:p>
    <w:p>
      <w:pPr>
        <w:pStyle w:val="Compact"/>
        <w:numPr>
          <w:ilvl w:val="1"/>
          <w:numId w:val="1020"/>
        </w:numPr>
      </w:pPr>
      <w:r>
        <w:t xml:space="preserve">Mass Shooting / Rampage</w:t>
      </w:r>
    </w:p>
    <w:p>
      <w:pPr>
        <w:pStyle w:val="Compact"/>
        <w:numPr>
          <w:ilvl w:val="1"/>
          <w:numId w:val="1020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0"/>
        </w:numPr>
      </w:pPr>
      <w:r>
        <w:t xml:space="preserve">Lone Actor Attack</w:t>
      </w:r>
    </w:p>
    <w:p>
      <w:pPr>
        <w:pStyle w:val="Compact"/>
        <w:numPr>
          <w:ilvl w:val="1"/>
          <w:numId w:val="1020"/>
        </w:numPr>
      </w:pPr>
      <w:r>
        <w:t xml:space="preserve">Armed Raid</w:t>
      </w:r>
    </w:p>
    <w:p>
      <w:pPr>
        <w:pStyle w:val="Compact"/>
        <w:numPr>
          <w:ilvl w:val="0"/>
          <w:numId w:val="1018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8"/>
        </w:numPr>
      </w:pPr>
      <w:r>
        <w:t xml:space="preserve">Assassination (Terrorism)</w:t>
      </w:r>
    </w:p>
    <w:p>
      <w:pPr>
        <w:pStyle w:val="Compact"/>
        <w:numPr>
          <w:ilvl w:val="0"/>
          <w:numId w:val="1018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1"/>
        </w:numPr>
      </w:pPr>
      <w:r>
        <w:t xml:space="preserve">Attack on Religious Site</w:t>
      </w:r>
    </w:p>
    <w:p>
      <w:pPr>
        <w:pStyle w:val="Compact"/>
        <w:numPr>
          <w:ilvl w:val="1"/>
          <w:numId w:val="1021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1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1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1"/>
        </w:numPr>
      </w:pPr>
      <w:r>
        <w:t xml:space="preserve">Attack on Transportation</w:t>
      </w:r>
    </w:p>
    <w:p>
      <w:pPr>
        <w:pStyle w:val="Compact"/>
        <w:numPr>
          <w:ilvl w:val="1"/>
          <w:numId w:val="1021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2"/>
        </w:numPr>
      </w:pPr>
      <w:r>
        <w:t xml:space="preserve">Military Coup (Violent)</w:t>
      </w:r>
    </w:p>
    <w:p>
      <w:pPr>
        <w:pStyle w:val="Compact"/>
        <w:numPr>
          <w:ilvl w:val="0"/>
          <w:numId w:val="1022"/>
        </w:numPr>
      </w:pPr>
      <w:r>
        <w:t xml:space="preserve">Coup-Related Violence</w:t>
      </w:r>
    </w:p>
    <w:p>
      <w:pPr>
        <w:pStyle w:val="Compact"/>
        <w:numPr>
          <w:ilvl w:val="0"/>
          <w:numId w:val="1022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3"/>
        </w:numPr>
      </w:pPr>
      <w:r>
        <w:t xml:space="preserve">Campaign Violence</w:t>
      </w:r>
    </w:p>
    <w:p>
      <w:pPr>
        <w:pStyle w:val="Compact"/>
        <w:numPr>
          <w:ilvl w:val="1"/>
          <w:numId w:val="1024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4"/>
        </w:numPr>
      </w:pPr>
      <w:r>
        <w:t xml:space="preserve">Attack on Campaign Event</w:t>
      </w:r>
    </w:p>
    <w:p>
      <w:pPr>
        <w:pStyle w:val="Compact"/>
        <w:numPr>
          <w:ilvl w:val="1"/>
          <w:numId w:val="1024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3"/>
        </w:numPr>
      </w:pPr>
      <w:r>
        <w:t xml:space="preserve">Voting Day Violence</w:t>
      </w:r>
    </w:p>
    <w:p>
      <w:pPr>
        <w:pStyle w:val="Compact"/>
        <w:numPr>
          <w:ilvl w:val="1"/>
          <w:numId w:val="1025"/>
        </w:numPr>
      </w:pPr>
      <w:r>
        <w:t xml:space="preserve">Attack on Polling Station</w:t>
      </w:r>
    </w:p>
    <w:p>
      <w:pPr>
        <w:pStyle w:val="Compact"/>
        <w:numPr>
          <w:ilvl w:val="1"/>
          <w:numId w:val="1025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3"/>
        </w:numPr>
      </w:pPr>
      <w:r>
        <w:t xml:space="preserve">Post-Election Violence</w:t>
      </w:r>
    </w:p>
    <w:p>
      <w:pPr>
        <w:pStyle w:val="Compact"/>
        <w:numPr>
          <w:ilvl w:val="1"/>
          <w:numId w:val="1026"/>
        </w:numPr>
      </w:pPr>
      <w:r>
        <w:t xml:space="preserve">Election Protest Violence</w:t>
      </w:r>
    </w:p>
    <w:p>
      <w:pPr>
        <w:pStyle w:val="Compact"/>
        <w:numPr>
          <w:ilvl w:val="1"/>
          <w:numId w:val="1026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7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7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7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8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8"/>
        </w:numPr>
      </w:pPr>
      <w:r>
        <w:t xml:space="preserve">Assassination (Criminal)</w:t>
      </w:r>
    </w:p>
    <w:p>
      <w:pPr>
        <w:pStyle w:val="Compact"/>
        <w:numPr>
          <w:ilvl w:val="0"/>
          <w:numId w:val="1028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29"/>
        </w:numPr>
      </w:pPr>
      <w:r>
        <w:t xml:space="preserve">Highway Robbery / Banditry</w:t>
      </w:r>
    </w:p>
    <w:p>
      <w:pPr>
        <w:pStyle w:val="Compact"/>
        <w:numPr>
          <w:ilvl w:val="0"/>
          <w:numId w:val="1029"/>
        </w:numPr>
      </w:pPr>
      <w:r>
        <w:t xml:space="preserve">Bank / Business Robbery</w:t>
      </w:r>
    </w:p>
    <w:p>
      <w:pPr>
        <w:pStyle w:val="Compact"/>
        <w:numPr>
          <w:ilvl w:val="0"/>
          <w:numId w:val="1029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29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0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0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1"/>
        </w:numPr>
      </w:pPr>
      <w:r>
        <w:t xml:space="preserve">Ethnic Clash / Battle</w:t>
      </w:r>
    </w:p>
    <w:p>
      <w:pPr>
        <w:pStyle w:val="Compact"/>
        <w:numPr>
          <w:ilvl w:val="0"/>
          <w:numId w:val="1031"/>
        </w:numPr>
      </w:pPr>
      <w:r>
        <w:t xml:space="preserve">Ethnic Massacre</w:t>
      </w:r>
    </w:p>
    <w:p>
      <w:pPr>
        <w:pStyle w:val="Compact"/>
        <w:numPr>
          <w:ilvl w:val="0"/>
          <w:numId w:val="1031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2"/>
        </w:numPr>
      </w:pPr>
      <w:r>
        <w:t xml:space="preserve">Sectarian Violence</w:t>
      </w:r>
    </w:p>
    <w:p>
      <w:pPr>
        <w:pStyle w:val="Compact"/>
        <w:numPr>
          <w:ilvl w:val="0"/>
          <w:numId w:val="1032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2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3"/>
        </w:numPr>
      </w:pPr>
      <w:r>
        <w:t xml:space="preserve">Land Conflict</w:t>
      </w:r>
    </w:p>
    <w:p>
      <w:pPr>
        <w:pStyle w:val="Compact"/>
        <w:numPr>
          <w:ilvl w:val="0"/>
          <w:numId w:val="1033"/>
        </w:numPr>
      </w:pPr>
      <w:r>
        <w:t xml:space="preserve">Water Conflict</w:t>
      </w:r>
    </w:p>
    <w:p>
      <w:pPr>
        <w:pStyle w:val="Compact"/>
        <w:numPr>
          <w:ilvl w:val="0"/>
          <w:numId w:val="1033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4"/>
        </w:numPr>
      </w:pPr>
      <w:r>
        <w:t xml:space="preserve">Grazing Conflict</w:t>
      </w:r>
    </w:p>
    <w:p>
      <w:pPr>
        <w:pStyle w:val="Compact"/>
        <w:numPr>
          <w:ilvl w:val="0"/>
          <w:numId w:val="1034"/>
        </w:numPr>
      </w:pPr>
      <w:r>
        <w:t xml:space="preserve">Cattle Raiding (Communal)</w:t>
      </w:r>
    </w:p>
    <w:p>
      <w:pPr>
        <w:pStyle w:val="Compact"/>
        <w:numPr>
          <w:ilvl w:val="0"/>
          <w:numId w:val="1034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5"/>
        </w:numPr>
      </w:pPr>
      <w:r>
        <w:t xml:space="preserve">Summary Execution</w:t>
      </w:r>
    </w:p>
    <w:p>
      <w:pPr>
        <w:pStyle w:val="Compact"/>
        <w:numPr>
          <w:ilvl w:val="0"/>
          <w:numId w:val="1035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5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6"/>
        </w:numPr>
      </w:pPr>
      <w:r>
        <w:t xml:space="preserve">Shooting of Protesters</w:t>
      </w:r>
    </w:p>
    <w:p>
      <w:pPr>
        <w:pStyle w:val="Compact"/>
        <w:numPr>
          <w:ilvl w:val="0"/>
          <w:numId w:val="1036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7"/>
        </w:numPr>
      </w:pPr>
      <w:r>
        <w:t xml:space="preserve">Massacre by State Forces</w:t>
      </w:r>
    </w:p>
    <w:p>
      <w:pPr>
        <w:pStyle w:val="Compact"/>
        <w:numPr>
          <w:ilvl w:val="0"/>
          <w:numId w:val="1037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8"/>
        </w:numPr>
      </w:pPr>
      <w:r>
        <w:t xml:space="preserve">Violent Eviction</w:t>
      </w:r>
    </w:p>
    <w:p>
      <w:pPr>
        <w:pStyle w:val="Compact"/>
        <w:numPr>
          <w:ilvl w:val="0"/>
          <w:numId w:val="1038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39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0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2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2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2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3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3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3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3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3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3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3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3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4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4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4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4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2026-05-18T05:53:23Z</dcterms:created>
  <dcterms:modified xsi:type="dcterms:W3CDTF">2026-05-18T05:53:23Z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