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their transformation into structured, analysable intelligence</w:t>
      </w:r>
      <w:r>
        <w:t xml:space="preserve"> </w:t>
      </w:r>
      <w:r>
        <w:t xml:space="preserve">remains predominantly manual. This thesis presents VioNER, an</w:t>
      </w:r>
      <w:r>
        <w:t xml:space="preserve"> </w:t>
      </w:r>
      <w:r>
        <w:t xml:space="preserve">end-to-end system that extracts 5W1H attributes (Who, What, Where,</w:t>
      </w:r>
      <w:r>
        <w:t xml:space="preserve"> </w:t>
      </w:r>
      <w:r>
        <w:t xml:space="preserve">When, Whom, How) from African news reports of violent events through</w:t>
      </w:r>
      <w:r>
        <w:t xml:space="preserve"> </w:t>
      </w:r>
      <w:r>
        <w:t xml:space="preserve">fine-tuned BERT-based named entity recognition coupled with a</w:t>
      </w:r>
      <w:r>
        <w:t xml:space="preserve"> </w:t>
      </w:r>
      <w:r>
        <w:t xml:space="preserve">knowledge-base validation layer. A grounded annotation schema of</w:t>
      </w:r>
      <w:r>
        <w:t xml:space="preserve"> </w:t>
      </w:r>
      <w:r>
        <w:t xml:space="preserve">eight entity types (ACTOR, VICTIM, ACTION, DATE, REGION, CITY,</w:t>
      </w:r>
      <w:r>
        <w:t xml:space="preserve"> </w:t>
      </w:r>
      <w:r>
        <w:t xml:space="preserve">DISTRICT, CASUALTIES) is introduced in BIO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</w:t>
      </w:r>
      <w:r>
        <w:t xml:space="preserve"> </w:t>
      </w:r>
      <w:r>
        <w:t xml:space="preserve">fifty-thousand-example corpus derived from the Armed Conflict</w:t>
      </w:r>
      <w:r>
        <w:t xml:space="preserve"> </w:t>
      </w:r>
      <w:r>
        <w:t xml:space="preserve">Location and Event Data (ACLED) project, combining stratified</w:t>
      </w:r>
      <w:r>
        <w:t xml:space="preserve"> </w:t>
      </w:r>
      <w:r>
        <w:t xml:space="preserve">diversity sampling with template-based augmentation to address severe</w:t>
      </w:r>
      <w:r>
        <w:t xml:space="preserve"> </w:t>
      </w:r>
      <w:r>
        <w:t xml:space="preserve">class imbalance, in which the O (outside) label accounts for</w:t>
      </w:r>
      <w:r>
        <w:t xml:space="preserve"> </w:t>
      </w:r>
      <w:r>
        <w:t xml:space="preserve">seventy-eight percent of tokens. A focal-loss objective (γ = 2.0)</w:t>
      </w:r>
      <w:r>
        <w:t xml:space="preserve"> </w:t>
      </w:r>
      <w:r>
        <w:t xml:space="preserve">with inverse-frequency class weights was used to counter the dominant</w:t>
      </w:r>
      <w:r>
        <w:t xml:space="preserve"> </w:t>
      </w:r>
      <w:r>
        <w:t xml:space="preserve">classes.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achieved a macro F1</w:t>
      </w:r>
      <w:r>
        <w:t xml:space="preserve"> </w:t>
      </w:r>
      <w:r>
        <w:t xml:space="preserve">of 0.887 and a micro F1 of 0.909 on a ten-thousand-example held-out</w:t>
      </w:r>
      <w:r>
        <w:t xml:space="preserve"> </w:t>
      </w:r>
      <w:r>
        <w:t xml:space="preserve">validation set, converging in two epochs with a best validation</w:t>
      </w:r>
      <w:r>
        <w:t xml:space="preserve"> </w:t>
      </w:r>
      <w:r>
        <w:t xml:space="preserve">loss of 0.0136. An ablation isolated the contribution of focal loss</w:t>
      </w:r>
      <w:r>
        <w:t xml:space="preserve"> </w:t>
      </w:r>
      <w:r>
        <w:t xml:space="preserve">with class weighting, which improved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one hundred and fifty African armed groups</w:t>
      </w:r>
      <w:r>
        <w:t xml:space="preserve"> </w:t>
      </w:r>
      <w:r>
        <w:t xml:space="preserve">and two hundred conflict-affected cities, and a React/TypeScript web</w:t>
      </w:r>
      <w:r>
        <w:t xml:space="preserve"> </w:t>
      </w:r>
      <w:r>
        <w:t xml:space="preserve">application supporting training, inference, event management, and</w:t>
      </w:r>
      <w:r>
        <w:t xml:space="preserve"> </w:t>
      </w:r>
      <w:r>
        <w:t xml:space="preserve">analytics. End-to-end inference latency is one hundred and forty-two</w:t>
      </w:r>
      <w:r>
        <w:t xml:space="preserve"> </w:t>
      </w:r>
      <w:r>
        <w:t xml:space="preserve">milliseconds for short articles and six hundred milliseconds for</w:t>
      </w:r>
      <w:r>
        <w:t xml:space="preserve"> </w:t>
      </w:r>
      <w:r>
        <w:t xml:space="preserve">windowed long articles. User acceptance testing with five</w:t>
      </w:r>
      <w:r>
        <w:t xml:space="preserve"> </w:t>
      </w:r>
      <w:r>
        <w:t xml:space="preserve">participants returned a mean rating of 4.4 out of 5 across six task</w:t>
      </w:r>
      <w:r>
        <w:t xml:space="preserve"> </w:t>
      </w:r>
      <w:r>
        <w:t xml:space="preserve">dimensions. The artefact reduces analyst processing time</w:t>
      </w:r>
      <w:r>
        <w:t xml:space="preserve"> </w:t>
      </w:r>
      <w:r>
        <w:t xml:space="preserve">substantially and produces structured records suitable for downstream</w:t>
      </w:r>
      <w:r>
        <w:t xml:space="preserve"> </w:t>
      </w:r>
      <w:r>
        <w:t xml:space="preserve">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the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thank the staff of the Addis Ababa University Department of Computer</w:t>
      </w:r>
      <w:r>
        <w:t xml:space="preserve"> </w:t>
      </w:r>
      <w:r>
        <w:t xml:space="preserve">Science for their support during the programme. I am grateful to the</w:t>
      </w:r>
      <w:r>
        <w:t xml:space="preserve"> </w:t>
      </w:r>
      <w:r>
        <w:t xml:space="preserve">African Union Continental Early Warning System (AU-CEWS) for</w:t>
      </w:r>
      <w:r>
        <w:t xml:space="preserve"> </w:t>
      </w:r>
      <w:r>
        <w:t xml:space="preserve">articulating the operational requirements that motivated this work,</w:t>
      </w:r>
      <w:r>
        <w:t xml:space="preserve"> </w:t>
      </w:r>
      <w:r>
        <w:t xml:space="preserve">and to the Armed Conflict Location and Event Data Project (ACLED) for</w:t>
      </w:r>
      <w:r>
        <w:t xml:space="preserve"> </w:t>
      </w:r>
      <w:r>
        <w:t xml:space="preserve">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 ………………………………………………… 1</w:t>
      </w:r>
      <w:r>
        <w:t xml:space="preserve"> </w:t>
      </w:r>
      <w:r>
        <w:t xml:space="preserve">1.1 Background ……………………………………………….. 1</w:t>
      </w:r>
      <w:r>
        <w:t xml:space="preserve"> </w:t>
      </w:r>
      <w:r>
        <w:t xml:space="preserve">1.2 Motivation ……………………………………………….. 3</w:t>
      </w:r>
      <w:r>
        <w:t xml:space="preserve"> </w:t>
      </w:r>
      <w:r>
        <w:t xml:space="preserve">1.3 Statement of the Problem …………………………………… 5</w:t>
      </w:r>
      <w:r>
        <w:t xml:space="preserve"> </w:t>
      </w:r>
      <w:r>
        <w:t xml:space="preserve">1.4 Objectives ……………………………………………….. 7</w:t>
      </w:r>
      <w:r>
        <w:t xml:space="preserve"> </w:t>
      </w:r>
      <w:r>
        <w:t xml:space="preserve">1.5 Methods ………………………………………………….. 8</w:t>
      </w:r>
      <w:r>
        <w:t xml:space="preserve"> </w:t>
      </w:r>
      <w:r>
        <w:t xml:space="preserve">1.6 Scope and Limitations ……………………………………… 10</w:t>
      </w:r>
      <w:r>
        <w:t xml:space="preserve"> </w:t>
      </w:r>
      <w:r>
        <w:t xml:space="preserve">1.7 Application of Results …………………………………….. 12</w:t>
      </w:r>
      <w:r>
        <w:t xml:space="preserve"> </w:t>
      </w:r>
      <w:r>
        <w:t xml:space="preserve">1.8 Organization of the Rest of the Thesis ………………………. 14</w:t>
      </w:r>
    </w:p>
    <w:p>
      <w:pPr>
        <w:pStyle w:val="Compact"/>
        <w:numPr>
          <w:ilvl w:val="0"/>
          <w:numId w:val="1001"/>
        </w:numPr>
      </w:pPr>
      <w:r>
        <w:t xml:space="preserve">Literature Review …………………………………………….. 15</w:t>
      </w:r>
      <w:r>
        <w:t xml:space="preserve"> </w:t>
      </w:r>
      <w:r>
        <w:t xml:space="preserve">2.1 Information Extraction and Event Extraction …………………. 15</w:t>
      </w:r>
      <w:r>
        <w:t xml:space="preserve"> </w:t>
      </w:r>
      <w:r>
        <w:t xml:space="preserve">2.2 Named Entity Recognition ………………………………….. 17</w:t>
      </w:r>
      <w:r>
        <w:t xml:space="preserve"> </w:t>
      </w:r>
      <w:r>
        <w:t xml:space="preserve">2.3 Transformer Models and BERT ……………………………….. 19</w:t>
      </w:r>
      <w:r>
        <w:t xml:space="preserve"> </w:t>
      </w:r>
      <w:r>
        <w:t xml:space="preserve">2.4 Class Imbalance in Token Classification …………………….. 22</w:t>
      </w:r>
      <w:r>
        <w:t xml:space="preserve"> </w:t>
      </w:r>
      <w:r>
        <w:t xml:space="preserve">2.5 Evaluation Metrics for Named Entity Recognition …………….. 25</w:t>
      </w:r>
      <w:r>
        <w:t xml:space="preserve"> </w:t>
      </w:r>
      <w:r>
        <w:t xml:space="preserve">2.6 Conflict Event Databases and Coding Schemes ………………… 27</w:t>
      </w:r>
      <w:r>
        <w:t xml:space="preserve"> </w:t>
      </w:r>
      <w:r>
        <w:t xml:space="preserve">2.7 Knowledge Bases and Ontologies for Events ………………….. 29</w:t>
      </w:r>
    </w:p>
    <w:p>
      <w:pPr>
        <w:pStyle w:val="Compact"/>
        <w:numPr>
          <w:ilvl w:val="0"/>
          <w:numId w:val="1001"/>
        </w:numPr>
      </w:pPr>
      <w:r>
        <w:t xml:space="preserve">Related Work …………………………………………………. 28</w:t>
      </w:r>
      <w:r>
        <w:t xml:space="preserve"> </w:t>
      </w:r>
      <w:r>
        <w:t xml:space="preserve">3.1 General Event Extraction from News …………………………. 28</w:t>
      </w:r>
      <w:r>
        <w:t xml:space="preserve"> </w:t>
      </w:r>
      <w:r>
        <w:t xml:space="preserve">3.2 Violence-Specific Event Extraction Systems ………………….. 30</w:t>
      </w:r>
      <w:r>
        <w:t xml:space="preserve"> </w:t>
      </w:r>
      <w:r>
        <w:t xml:space="preserve">3.3 Event Extraction in the African Context …………………….. 32</w:t>
      </w:r>
      <w:r>
        <w:t xml:space="preserve"> </w:t>
      </w:r>
      <w:r>
        <w:t xml:space="preserve">3.4 Hierarchical Event Classification ………………………….. 33</w:t>
      </w:r>
      <w:r>
        <w:t xml:space="preserve"> </w:t>
      </w:r>
      <w:r>
        <w:t xml:space="preserve">3.5 Summary of Gaps Addressed …………………………………. 34</w:t>
      </w:r>
    </w:p>
    <w:p>
      <w:pPr>
        <w:pStyle w:val="Compact"/>
        <w:numPr>
          <w:ilvl w:val="0"/>
          <w:numId w:val="1001"/>
        </w:numPr>
      </w:pPr>
      <w:r>
        <w:t xml:space="preserve">The Proposed Solution …………………………………………. 36</w:t>
      </w:r>
      <w:r>
        <w:t xml:space="preserve"> </w:t>
      </w:r>
      <w:r>
        <w:t xml:space="preserve">4.1 Design Principles ………………………………………… 36</w:t>
      </w:r>
      <w:r>
        <w:t xml:space="preserve"> </w:t>
      </w:r>
      <w:r>
        <w:t xml:space="preserve">4.2 System Architecture ………………………………………. 37</w:t>
      </w:r>
      <w:r>
        <w:t xml:space="preserve"> </w:t>
      </w:r>
      <w:r>
        <w:t xml:space="preserve">4.3 Entity Schema and BIO Encoding …………………………….. 40</w:t>
      </w:r>
      <w:r>
        <w:t xml:space="preserve"> </w:t>
      </w:r>
      <w:r>
        <w:t xml:space="preserve">4.4 Hierarchical Violent Event Taxonomy ………………………… 43</w:t>
      </w:r>
      <w:r>
        <w:t xml:space="preserve"> </w:t>
      </w:r>
      <w:r>
        <w:t xml:space="preserve">4.5 Knowledge Base Design …………………………………….. 46</w:t>
      </w:r>
      <w:r>
        <w:t xml:space="preserve"> </w:t>
      </w:r>
      <w:r>
        <w:t xml:space="preserve">4.6 Training Pipeline ………………………………………… 48</w:t>
      </w:r>
      <w:r>
        <w:t xml:space="preserve"> </w:t>
      </w:r>
      <w:r>
        <w:t xml:space="preserve">4.7 Inference and Post-Processing ……………………………… 51</w:t>
      </w:r>
      <w:r>
        <w:t xml:space="preserve"> </w:t>
      </w:r>
      <w:r>
        <w:t xml:space="preserve">4.8 Web Application Architecture ………………………………. 53</w:t>
      </w:r>
    </w:p>
    <w:p>
      <w:pPr>
        <w:pStyle w:val="Compact"/>
        <w:numPr>
          <w:ilvl w:val="0"/>
          <w:numId w:val="1001"/>
        </w:numPr>
      </w:pPr>
      <w:r>
        <w:t xml:space="preserve">Implementation ……………………………………………….. 55</w:t>
      </w:r>
      <w:r>
        <w:t xml:space="preserve"> </w:t>
      </w:r>
      <w:r>
        <w:t xml:space="preserve">5.1 Technology Stack …………………………………………. 55</w:t>
      </w:r>
      <w:r>
        <w:t xml:space="preserve"> </w:t>
      </w:r>
      <w:r>
        <w:t xml:space="preserve">5.2 Data Acquisition and Preprocessing …………………………. 57</w:t>
      </w:r>
      <w:r>
        <w:t xml:space="preserve"> </w:t>
      </w:r>
      <w:r>
        <w:t xml:space="preserve">5.3 Stratified Sampling and Augmentation ……………………….. 60</w:t>
      </w:r>
      <w:r>
        <w:t xml:space="preserve"> </w:t>
      </w:r>
      <w:r>
        <w:t xml:space="preserve">5.4 Model Training Implementation ……………………………… 62</w:t>
      </w:r>
      <w:r>
        <w:t xml:space="preserve"> </w:t>
      </w:r>
      <w:r>
        <w:t xml:space="preserve">5.5 Focal Loss and Class Weighting …………………………….. 65</w:t>
      </w:r>
      <w:r>
        <w:t xml:space="preserve"> </w:t>
      </w:r>
      <w:r>
        <w:t xml:space="preserve">5.6 Backend Services and API ………………………………….. 67</w:t>
      </w:r>
      <w:r>
        <w:t xml:space="preserve"> </w:t>
      </w:r>
      <w:r>
        <w:t xml:space="preserve">5.7 Frontend Application ……………………………………… 70</w:t>
      </w:r>
      <w:r>
        <w:t xml:space="preserve"> </w:t>
      </w:r>
      <w:r>
        <w:t xml:space="preserve">5.8 Containerised Deployment ………………………………….. 72</w:t>
      </w:r>
    </w:p>
    <w:p>
      <w:pPr>
        <w:pStyle w:val="Compact"/>
        <w:numPr>
          <w:ilvl w:val="0"/>
          <w:numId w:val="1001"/>
        </w:numPr>
      </w:pPr>
      <w:r>
        <w:t xml:space="preserve">Experimentation and Results ……………………………………. 74</w:t>
      </w:r>
      <w:r>
        <w:t xml:space="preserve"> </w:t>
      </w:r>
      <w:r>
        <w:t xml:space="preserve">6.1 Experimental Setup ……………………………………….. 74</w:t>
      </w:r>
      <w:r>
        <w:t xml:space="preserve"> </w:t>
      </w:r>
      <w:r>
        <w:t xml:space="preserve">6.2 Dataset Statistics ……………………………………….. 75</w:t>
      </w:r>
      <w:r>
        <w:t xml:space="preserve"> </w:t>
      </w:r>
      <w:r>
        <w:t xml:space="preserve">6.3 Training Dynamics ………………………………………… 77</w:t>
      </w:r>
      <w:r>
        <w:t xml:space="preserve"> </w:t>
      </w:r>
      <w:r>
        <w:t xml:space="preserve">6.4 Overall Model Performance …………………………………. 79</w:t>
      </w:r>
      <w:r>
        <w:t xml:space="preserve"> </w:t>
      </w:r>
      <w:r>
        <w:t xml:space="preserve">6.5 Per-Entity Analysis ………………………………………. 81</w:t>
      </w:r>
      <w:r>
        <w:t xml:space="preserve"> </w:t>
      </w:r>
      <w:r>
        <w:t xml:space="preserve">6.6 Ablation: Focal Loss versus Cross Entropy …………………… 83</w:t>
      </w:r>
      <w:r>
        <w:t xml:space="preserve"> </w:t>
      </w:r>
      <w:r>
        <w:t xml:space="preserve">6.7 Knowledge-Base Validation Impact …………………………… 84</w:t>
      </w:r>
      <w:r>
        <w:t xml:space="preserve"> </w:t>
      </w:r>
      <w:r>
        <w:t xml:space="preserve">6.8 Inference Latency and Throughput …………………………… 85</w:t>
      </w:r>
      <w:r>
        <w:t xml:space="preserve"> </w:t>
      </w:r>
      <w:r>
        <w:t xml:space="preserve">6.9 End-to-End Demonstration ………………………………….. 86</w:t>
      </w:r>
      <w:r>
        <w:t xml:space="preserve"> </w:t>
      </w:r>
      <w:r>
        <w:t xml:space="preserve">6.10 User Acceptance Testing ………………………………….. 87</w:t>
      </w:r>
      <w:r>
        <w:t xml:space="preserve"> </w:t>
      </w:r>
      <w:r>
        <w:t xml:space="preserve">6.11 Error Analysis ………………………………………….. 88</w:t>
      </w:r>
    </w:p>
    <w:p>
      <w:pPr>
        <w:pStyle w:val="Compact"/>
        <w:numPr>
          <w:ilvl w:val="0"/>
          <w:numId w:val="1001"/>
        </w:numPr>
      </w:pPr>
      <w:r>
        <w:t xml:space="preserve">Conclusions, Recommendations, and Future Work ……………………. 90</w:t>
      </w:r>
      <w:r>
        <w:t xml:space="preserve"> </w:t>
      </w:r>
      <w:r>
        <w:t xml:space="preserve">7.1 Summary …………………………………………………. 90</w:t>
      </w:r>
      <w:r>
        <w:t xml:space="preserve"> </w:t>
      </w:r>
      <w:r>
        <w:t xml:space="preserve">7.2 Contributions ……………………………………………. 91</w:t>
      </w:r>
      <w:r>
        <w:t xml:space="preserve"> </w:t>
      </w:r>
      <w:r>
        <w:t xml:space="preserve">7.3 Recommendations ………………………………………….. 93</w:t>
      </w:r>
      <w:r>
        <w:t xml:space="preserve"> </w:t>
      </w:r>
      <w:r>
        <w:t xml:space="preserve">7.4 Future Work ……………………………………………… 94</w:t>
      </w:r>
    </w:p>
    <w:p>
      <w:pPr>
        <w:pStyle w:val="FirstParagraph"/>
      </w:pPr>
      <w:r>
        <w:t xml:space="preserve">References ……………………………………………………… 97</w:t>
      </w:r>
    </w:p>
    <w:p>
      <w:pPr>
        <w:pStyle w:val="BodyText"/>
      </w:pPr>
      <w:r>
        <w:t xml:space="preserve">Annexes ………………………………………………………… 101</w:t>
      </w:r>
    </w:p>
    <w:p>
      <w:pPr>
        <w:pStyle w:val="BodyText"/>
      </w:pPr>
      <w:r>
        <w:t xml:space="preserve">Annex A: Entity Annotation Guidelines (Summary) ……………………. 101</w:t>
      </w:r>
      <w:r>
        <w:t xml:space="preserve"> </w:t>
      </w:r>
      <w:r>
        <w:t xml:space="preserve">Annex B: Hierarchical Taxonomy of African Violent Events ……………. 103</w:t>
      </w:r>
      <w:r>
        <w:t xml:space="preserve"> </w:t>
      </w:r>
      <w:r>
        <w:t xml:space="preserve">Annex C: Knowledge Base Entries (Excerpt) …………………………. 108</w:t>
      </w:r>
      <w:r>
        <w:t xml:space="preserve"> </w:t>
      </w:r>
      <w:r>
        <w:t xml:space="preserve">Annex D: System Screenshots ……………………………………… 110</w:t>
      </w:r>
      <w:r>
        <w:t xml:space="preserve"> </w:t>
      </w:r>
      <w:r>
        <w:t xml:space="preserve">Annex E: Sample Augmentation Templates ……………………………. 113</w:t>
      </w:r>
      <w:r>
        <w:t xml:space="preserve"> </w:t>
      </w:r>
      <w:r>
        <w:t xml:space="preserve">Annex F: User Acceptance Testing Questionnaire …………………….. 115</w:t>
      </w:r>
    </w:p>
    <w:p>
      <w:pPr>
        <w:pStyle w:val="BodyText"/>
      </w:pPr>
      <w:r>
        <w:t xml:space="preserve">Signed Declaration Sheet …………………………………………. 117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 revealed two persistent gaps. The first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 analysts can</w:t>
      </w:r>
      <w:r>
        <w:t xml:space="preserve"> </w:t>
      </w:r>
      <w:r>
        <w:t xml:space="preserve">read in a working day is a small fraction of the daily inflow, and</w:t>
      </w:r>
      <w:r>
        <w:t xml:space="preserve"> </w:t>
      </w:r>
      <w:r>
        <w:t xml:space="preserve">the cognitive load of reading and coding violent-event reports is</w:t>
      </w:r>
      <w:r>
        <w:t xml:space="preserve"> </w:t>
      </w:r>
      <w:r>
        <w:t xml:space="preserve">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2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2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2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2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3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3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3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3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3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3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3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3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3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3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adopts a design-science methodology [13] coupled with</w:t>
      </w:r>
      <w:r>
        <w:t xml:space="preserve"> </w:t>
      </w:r>
      <w:r>
        <w:t xml:space="preserve">empirical evaluation of the artefact. Each component is built</w:t>
      </w:r>
      <w:r>
        <w:t xml:space="preserve"> </w:t>
      </w:r>
      <w:r>
        <w:t xml:space="preserve">iteratively, with the lessons of one iteration informing the design of</w:t>
      </w:r>
      <w:r>
        <w:t xml:space="preserve"> </w:t>
      </w:r>
      <w:r>
        <w:t xml:space="preserve">the next, and with quantitative evaluation against held-out data</w:t>
      </w:r>
      <w:r>
        <w:t xml:space="preserve"> </w:t>
      </w:r>
      <w:r>
        <w:t xml:space="preserve">controlling for over-fitting at each stage. The principal methodical</w:t>
      </w:r>
      <w:r>
        <w:t xml:space="preserve"> </w:t>
      </w:r>
      <w:r>
        <w:t xml:space="preserve">choices are summarised below; full detail is provided in</w:t>
      </w:r>
      <w:r>
        <w:t xml:space="preserve"> </w:t>
      </w:r>
      <w:r>
        <w:t xml:space="preserve">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is</w:t>
      </w:r>
      <w:r>
        <w:t xml:space="preserve"> </w:t>
      </w:r>
      <w:r>
        <w:t xml:space="preserve">restricted to entity types that can be reliably found verbatim in</w:t>
      </w:r>
      <w:r>
        <w:t xml:space="preserve"> </w:t>
      </w:r>
      <w:r>
        <w:t xml:space="preserve">source text. EVENT_TYPE and COUNTRY were dropped from the schema in</w:t>
      </w:r>
      <w:r>
        <w:t xml:space="preserve"> </w:t>
      </w:r>
      <w:r>
        <w:t xml:space="preserve">the course of this analysis because their grounding rates were too low</w:t>
      </w:r>
      <w:r>
        <w:t xml:space="preserve"> </w:t>
      </w:r>
      <w:r>
        <w:t xml:space="preserve">to support reliable supervision; instead, COUNTRY is recovered</w:t>
      </w:r>
      <w:r>
        <w:t xml:space="preserve"> </w:t>
      </w:r>
      <w:r>
        <w:t xml:space="preserve">deterministically from the knowledge base and the event-type</w:t>
      </w:r>
      <w:r>
        <w:t xml:space="preserve"> </w:t>
      </w:r>
      <w:r>
        <w:t xml:space="preserve">hierarchy is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are obtained</w:t>
      </w:r>
      <w:r>
        <w:t xml:space="preserve"> </w:t>
      </w:r>
      <w:r>
        <w:t xml:space="preserve">from ACLED via its open data exports. The records are tokenised and</w:t>
      </w:r>
      <w:r>
        <w:t xml:space="preserve"> </w:t>
      </w:r>
      <w:r>
        <w:t xml:space="preserve">labelled in BIO format using the column-to-entity mapping documented</w:t>
      </w:r>
      <w:r>
        <w:t xml:space="preserve"> </w:t>
      </w:r>
      <w:r>
        <w:t xml:space="preserve">in Section 5.2. Stratified diversity sampling is then applied to a</w:t>
      </w:r>
      <w:r>
        <w:t xml:space="preserve"> </w:t>
      </w:r>
      <w:r>
        <w:t xml:space="preserve">target subset size of 35,000 records, with augmentation adding</w:t>
      </w:r>
      <w:r>
        <w:t xml:space="preserve"> </w:t>
      </w:r>
      <w:r>
        <w:t xml:space="preserve">approximately 15,000 templated examples to expand vocabulary coverage</w:t>
      </w:r>
      <w:r>
        <w:t xml:space="preserve"> </w:t>
      </w:r>
      <w:r>
        <w:t xml:space="preserve">of action verbs and victim-targeting constructions that are</w:t>
      </w:r>
      <w:r>
        <w:t xml:space="preserve"> </w:t>
      </w:r>
      <w:r>
        <w:t xml:space="preserve">under-represented in raw ACLED text. The resulting 50,000-example</w:t>
      </w:r>
      <w:r>
        <w:t xml:space="preserve"> </w:t>
      </w:r>
      <w:r>
        <w:t xml:space="preserve">corpus is partitioned into 80 percent training and 20 percent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is fine-tuned for token classification with seventeen output</w:t>
      </w:r>
      <w:r>
        <w:t xml:space="preserve"> </w:t>
      </w:r>
      <w:r>
        <w:t xml:space="preserve">labels (eight entity types times two BIO prefixes, plus the O label).</w:t>
      </w:r>
      <w:r>
        <w:t xml:space="preserve"> </w:t>
      </w:r>
      <w:r>
        <w:t xml:space="preserve">Sub-word labels are aligned by carrying the first-subword label to</w:t>
      </w:r>
      <w:r>
        <w:t xml:space="preserve"> </w:t>
      </w:r>
      <w:r>
        <w:t xml:space="preserve">subsequent sub-words with the B-/I- transition handled explicitly.</w:t>
      </w:r>
      <w:r>
        <w:t xml:space="preserve"> </w:t>
      </w:r>
      <w:r>
        <w:t xml:space="preserve">Training uses AdamW with linear warm-up, optional ReduceLROnPlateau</w:t>
      </w:r>
      <w:r>
        <w:t xml:space="preserve"> </w:t>
      </w:r>
      <w:r>
        <w:t xml:space="preserve">scheduling, gradient clipping, and a focal-loss objective with</w:t>
      </w:r>
      <w:r>
        <w:t xml:space="preserve"> </w:t>
      </w:r>
      <w:r>
        <w:t xml:space="preserve">inverse-frequency class weights 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 is</w:t>
      </w:r>
      <w:r>
        <w:t xml:space="preserve"> </w:t>
      </w:r>
      <w:r>
        <w:t xml:space="preserve">loaded at inference time. Raw entity spans are validated against the</w:t>
      </w:r>
      <w:r>
        <w:t xml:space="preserve"> </w:t>
      </w:r>
      <w:r>
        <w:t xml:space="preserve">knowledge base, with confidence scores adjusted upward for entities</w:t>
      </w:r>
      <w:r>
        <w:t xml:space="preserve"> </w:t>
      </w:r>
      <w:r>
        <w:t xml:space="preserve">that match curated entries and downward for those that do not. The</w:t>
      </w:r>
      <w:r>
        <w:t xml:space="preserve"> </w:t>
      </w:r>
      <w:r>
        <w:t xml:space="preserve">post-NER pipeline then assembles a 5W1H record per detected event</w:t>
      </w:r>
      <w:r>
        <w:t xml:space="preserve"> </w:t>
      </w:r>
      <w:r>
        <w:t xml:space="preserve">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 the</w:t>
      </w:r>
      <w:r>
        <w:t xml:space="preserve"> </w:t>
      </w:r>
      <w:r>
        <w:t xml:space="preserve">event store are exposed through a FastAPI service with documented</w:t>
      </w:r>
      <w:r>
        <w:t xml:space="preserve"> </w:t>
      </w:r>
      <w:r>
        <w:t xml:space="preserve">routes for each capability, and a React/TypeScript front-end is built</w:t>
      </w:r>
      <w:r>
        <w:t xml:space="preserve"> </w:t>
      </w:r>
      <w:r>
        <w:t xml:space="preserve">on top of it. The system is containerised with Docker Compose for</w:t>
      </w:r>
      <w:r>
        <w:t xml:space="preserve"> </w:t>
      </w:r>
      <w:r>
        <w:t xml:space="preserve">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is evaluated against a held-out</w:t>
      </w:r>
      <w:r>
        <w:t xml:space="preserve"> </w:t>
      </w:r>
      <w:r>
        <w:t xml:space="preserve">validation set using token-level accuracy, per-entity precision,</w:t>
      </w:r>
      <w:r>
        <w:t xml:space="preserve"> </w:t>
      </w:r>
      <w:r>
        <w:t xml:space="preserve">recall, and F1, and through qualitative inspection on out-of-corpus</w:t>
      </w:r>
      <w:r>
        <w:t xml:space="preserve"> </w:t>
      </w:r>
      <w:r>
        <w:t xml:space="preserve">news articles. End-to-end latency is measured at inference time, and</w:t>
      </w:r>
      <w:r>
        <w:t xml:space="preserve"> </w:t>
      </w:r>
      <w:r>
        <w:t xml:space="preserve">qualitative user acceptance testing is conducted on a small group of</w:t>
      </w:r>
      <w:r>
        <w:t xml:space="preserve"> </w:t>
      </w:r>
      <w:r>
        <w:t xml:space="preserve">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4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4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4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4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4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4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5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5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5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5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5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5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5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t xml:space="preserve">CE(p, y) = -log p_y, the focal loss is</w:t>
      </w:r>
    </w:p>
    <w:p>
      <w:pPr>
        <w:pStyle w:val="BlockText"/>
      </w:pPr>
      <w:r>
        <w:t xml:space="preserve">FL(p, y) = -α_y (1 - p_y)^γ log p_y</w:t>
      </w:r>
    </w:p>
    <w:p>
      <w:pPr>
        <w:pStyle w:val="FirstParagraph"/>
      </w:pPr>
      <w:r>
        <w:t xml:space="preserve">where γ controls the strength of down-weighting (γ = 0 recovers</w:t>
      </w:r>
      <w:r>
        <w:t xml:space="preserve"> </w:t>
      </w:r>
      <w:r>
        <w:t xml:space="preserve">cross entropy) and α_y is an optional per-class weight. Focal loss</w:t>
      </w:r>
      <w:r>
        <w:t xml:space="preserve"> </w:t>
      </w:r>
      <w:r>
        <w:t xml:space="preserve">has been shown to outperform plain cross entropy in object detection</w:t>
      </w:r>
      <w:r>
        <w:t xml:space="preserve"> </w:t>
      </w:r>
      <w:r>
        <w:t xml:space="preserve">and 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[12], extended with optional</w:t>
      </w:r>
      <w:r>
        <w:t xml:space="preserve"> </w:t>
      </w:r>
      <w:r>
        <w:t xml:space="preserve">label smoothing β for regularisation:</w:t>
      </w:r>
    </w:p>
    <w:p>
      <w:pPr>
        <w:pStyle w:val="BlockText"/>
      </w:pPr>
      <w:r>
        <w:t xml:space="preserve">FL_LS(p, y) = -α_y (1 - p_y)^γ Σ_c y’_c log p_c</w:t>
      </w:r>
    </w:p>
    <w:p>
      <w:pPr>
        <w:pStyle w:val="BlockText"/>
      </w:pPr>
      <w:r>
        <w:t xml:space="preserve">where y’_c = (1 − β) · 1[c = y] + β / (C − 1) · 1[c ≠ y].</w:t>
      </w:r>
    </w:p>
    <w:p>
      <w:pPr>
        <w:pStyle w:val="FirstParagraph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t xml:space="preserve">α_c = T / (C · max(f_c, 1)),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(e.g., person/organisation/location) or</w:t>
      </w:r>
      <w:r>
        <w:t xml:space="preserve"> </w:t>
      </w:r>
      <w:r>
        <w:t xml:space="preserve">broad schemas that include entity types that cannot be reliably</w:t>
      </w:r>
      <w:r>
        <w:t xml:space="preserve"> </w:t>
      </w:r>
      <w:r>
        <w:t xml:space="preserve">grounded in source text. This thesis introduces a deliberately</w:t>
      </w:r>
      <w:r>
        <w:t xml:space="preserve"> </w:t>
      </w:r>
      <w:r>
        <w:t xml:space="preserve">narrow eight-entity schema in which every entity type has been</w:t>
      </w:r>
      <w:r>
        <w:t xml:space="preserve"> </w:t>
      </w:r>
      <w:r>
        <w:t xml:space="preserve">verified to be grounded in source text in pilot evaluation.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not exploited fine-tuned transformer models at</w:t>
      </w:r>
      <w:r>
        <w:t xml:space="preserve"> </w:t>
      </w:r>
      <w:r>
        <w:t xml:space="preserve">the scale presented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 The</w:t>
      </w:r>
      <w:r>
        <w:t xml:space="preserve"> </w:t>
      </w:r>
      <w:r>
        <w:t xml:space="preserve">four-level taxonomy is presented in full in Annex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 a</w:t>
      </w:r>
      <w:r>
        <w:t xml:space="preserve"> </w:t>
      </w:r>
      <w:r>
        <w:t xml:space="preserve">learned extractor, used for both validation and enrichment of</w:t>
      </w:r>
      <w:r>
        <w:t xml:space="preserve"> </w:t>
      </w:r>
      <w:r>
        <w:t xml:space="preserve">extracted records, is a contribution.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This thesis delivers a full web</w:t>
      </w:r>
      <w:r>
        <w:t xml:space="preserve"> </w:t>
      </w:r>
      <w:r>
        <w:t xml:space="preserve">application with documented APIs and a reproducible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BlockText"/>
      </w:pPr>
      <w:r>
        <w:rPr>
          <w:b/>
          <w:bCs/>
        </w:rPr>
        <w:t xml:space="preserve">Algorithm 4.1:</w:t>
      </w:r>
      <w:r>
        <w:t xml:space="preserve"> </w:t>
      </w:r>
      <w:r>
        <w:t xml:space="preserve">Sub-word label alignment for BIO tagging</w:t>
      </w:r>
    </w:p>
    <w:p>
      <w:pPr>
        <w:pStyle w:val="BlockText"/>
      </w:pPr>
      <w:r>
        <w:t xml:space="preserve">Input: tokens, labels, tokenizer</w:t>
      </w:r>
    </w:p>
    <w:p>
      <w:pPr>
        <w:pStyle w:val="Compact"/>
        <w:numPr>
          <w:ilvl w:val="0"/>
          <w:numId w:val="1008"/>
        </w:numPr>
      </w:pPr>
      <w:r>
        <w:t xml:space="preserve">Run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Retrieve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 </w:t>
      </w:r>
      <w:r>
        <w:t xml:space="preserve">from the encoding.</w:t>
      </w:r>
    </w:p>
    <w:p>
      <w:pPr>
        <w:pStyle w:val="Compact"/>
        <w:numPr>
          <w:ilvl w:val="0"/>
          <w:numId w:val="1008"/>
        </w:numPr>
      </w:pPr>
      <w:r>
        <w:t xml:space="preserve">Initialise</w:t>
      </w:r>
      <w:r>
        <w:t xml:space="preserve"> </w:t>
      </w:r>
      <w:r>
        <w:rPr>
          <w:rStyle w:val="VerbatimChar"/>
        </w:rPr>
        <w:t xml:space="preserve">prev_word_idx</w:t>
      </w:r>
      <w:r>
        <w:t xml:space="preserve"> </w:t>
      </w:r>
      <w:r>
        <w:t xml:space="preserve">to None.</w:t>
      </w:r>
    </w:p>
    <w:p>
      <w:pPr>
        <w:pStyle w:val="Compact"/>
        <w:numPr>
          <w:ilvl w:val="0"/>
          <w:numId w:val="100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is None: emit -100 (ignore in loss).</w:t>
      </w:r>
    </w:p>
    <w:p>
      <w:pPr>
        <w:pStyle w:val="Compact"/>
        <w:numPr>
          <w:ilvl w:val="1"/>
          <w:numId w:val="1009"/>
        </w:numPr>
      </w:pPr>
      <w:r>
        <w:t xml:space="preserve">Else if</w:t>
      </w:r>
      <w:r>
        <w:t xml:space="preserve"> </w:t>
      </w:r>
      <w:r>
        <w:rPr>
          <w:rStyle w:val="VerbatimChar"/>
        </w:rPr>
        <w:t xml:space="preserve">word_idx != prev_word_idx</w:t>
      </w:r>
      <w:r>
        <w:t xml:space="preserve">: emit</w:t>
      </w:r>
      <w:r>
        <w:t xml:space="preserve"> </w:t>
      </w:r>
      <w:r>
        <w:rPr>
          <w:rStyle w:val="VerbatimChar"/>
        </w:rPr>
        <w:t xml:space="preserve">label2id[labels[word_idx]]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Else: take the label of the underlying word; if it starts with B-,</w:t>
      </w:r>
      <w:r>
        <w:t xml:space="preserve"> </w:t>
      </w:r>
      <w:r>
        <w:t xml:space="preserve">rewrite the prefix to I-; emit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of the rewritten label.</w:t>
      </w:r>
    </w:p>
    <w:p>
      <w:pPr>
        <w:pStyle w:val="Compact"/>
        <w:numPr>
          <w:ilvl w:val="1"/>
          <w:numId w:val="1009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prev_word_idx = word_idx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Return the list of label ids.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BlockText"/>
      </w:pPr>
      <w:r>
        <w:rPr>
          <w:b/>
          <w:bCs/>
        </w:rPr>
        <w:t xml:space="preserve">Algorithm 4.4:</w:t>
      </w:r>
      <w:r>
        <w:t xml:space="preserve"> </w:t>
      </w:r>
      <w:r>
        <w:t xml:space="preserve">Focal loss with inverse-frequency weighting</w:t>
      </w:r>
    </w:p>
    <w:p>
      <w:pPr>
        <w:pStyle w:val="BlockText"/>
      </w:pPr>
      <w:r>
        <w:t xml:space="preserve">Input: logits z (N x C), targets y (N), class weights α (C), gamma,</w:t>
      </w:r>
      <w:r>
        <w:t xml:space="preserve"> </w:t>
      </w:r>
      <w:r>
        <w:t xml:space="preserve">ignore index I, label smoothing β</w:t>
      </w:r>
    </w:p>
    <w:p>
      <w:pPr>
        <w:pStyle w:val="Compact"/>
        <w:numPr>
          <w:ilvl w:val="0"/>
          <w:numId w:val="1010"/>
        </w:numPr>
      </w:pPr>
      <w:r>
        <w:t xml:space="preserve">Mask positions where y == I and exclude them from the loss.</w:t>
      </w:r>
    </w:p>
    <w:p>
      <w:pPr>
        <w:pStyle w:val="Compact"/>
        <w:numPr>
          <w:ilvl w:val="0"/>
          <w:numId w:val="1010"/>
        </w:numPr>
      </w:pPr>
      <w:r>
        <w:t xml:space="preserve">Compute log-softmax of z to obtain log p.</w:t>
      </w:r>
    </w:p>
    <w:p>
      <w:pPr>
        <w:pStyle w:val="Compact"/>
        <w:numPr>
          <w:ilvl w:val="0"/>
          <w:numId w:val="1010"/>
        </w:numPr>
      </w:pPr>
      <w:r>
        <w:t xml:space="preserve">If β &gt; 0, smooth one-hot targets so that the true class gets</w:t>
      </w:r>
      <w:r>
        <w:t xml:space="preserve"> </w:t>
      </w:r>
      <w:r>
        <w:t xml:space="preserve">1 - β and the remaining mass β / (C-1) is distributed uniformly.</w:t>
      </w:r>
    </w:p>
    <w:p>
      <w:pPr>
        <w:pStyle w:val="Compact"/>
        <w:numPr>
          <w:ilvl w:val="0"/>
          <w:numId w:val="1010"/>
        </w:numPr>
      </w:pPr>
      <w:r>
        <w:t xml:space="preserve">Compute per-position cross entropy: CE_n = -Σ_c y_n,c * log p_n,c.</w:t>
      </w:r>
    </w:p>
    <w:p>
      <w:pPr>
        <w:pStyle w:val="Compact"/>
        <w:numPr>
          <w:ilvl w:val="0"/>
          <w:numId w:val="1010"/>
        </w:numPr>
      </w:pPr>
      <w:r>
        <w:t xml:space="preserve">Compute focal modulating factor: m_n = (1 - p_n,y_n)^γ.</w:t>
      </w:r>
    </w:p>
    <w:p>
      <w:pPr>
        <w:pStyle w:val="Compact"/>
        <w:numPr>
          <w:ilvl w:val="0"/>
          <w:numId w:val="1010"/>
        </w:numPr>
      </w:pPr>
      <w:r>
        <w:t xml:space="preserve">Multiply by per-class weight α_y_n.</w:t>
      </w:r>
    </w:p>
    <w:p>
      <w:pPr>
        <w:pStyle w:val="Compact"/>
        <w:numPr>
          <w:ilvl w:val="0"/>
          <w:numId w:val="1010"/>
        </w:numPr>
      </w:pPr>
      <w:r>
        <w:t xml:space="preserve">Return the mean of α_y_n * m_n * CE_n over the un-masked positions.</w:t>
      </w:r>
    </w:p>
    <w:p>
      <w:pPr>
        <w:pStyle w:val="FirstParagraph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BlockText"/>
      </w:pPr>
      <w:r>
        <w:rPr>
          <w:b/>
          <w:bCs/>
        </w:rPr>
        <w:t xml:space="preserve">Algorithm 4.5:</w:t>
      </w:r>
      <w:r>
        <w:t xml:space="preserve"> </w:t>
      </w:r>
      <w:r>
        <w:t xml:space="preserve">Post-NER 5W1H structuring with knowledge-base</w:t>
      </w:r>
      <w:r>
        <w:t xml:space="preserve"> </w:t>
      </w:r>
      <w:r>
        <w:t xml:space="preserve">validation</w:t>
      </w:r>
    </w:p>
    <w:p>
      <w:pPr>
        <w:pStyle w:val="BlockText"/>
      </w:pPr>
      <w:r>
        <w:t xml:space="preserve">Input: text, NER service, knowledge base</w:t>
      </w:r>
    </w:p>
    <w:p>
      <w:pPr>
        <w:pStyle w:val="Compact"/>
        <w:numPr>
          <w:ilvl w:val="0"/>
          <w:numId w:val="1011"/>
        </w:numPr>
      </w:pPr>
      <w:r>
        <w:t xml:space="preserve">Tokenise text and run BERT NER to obtain per-token label ids and</w:t>
      </w:r>
      <w:r>
        <w:t xml:space="preserve"> </w:t>
      </w:r>
      <w:r>
        <w:t xml:space="preserve">softmax probabilities.</w:t>
      </w:r>
    </w:p>
    <w:p>
      <w:pPr>
        <w:pStyle w:val="Compact"/>
        <w:numPr>
          <w:ilvl w:val="0"/>
          <w:numId w:val="1011"/>
        </w:numPr>
      </w:pPr>
      <w:r>
        <w:t xml:space="preserve">Walk the predictions to assemble entity spans following BIO</w:t>
      </w:r>
      <w:r>
        <w:t xml:space="preserve"> </w:t>
      </w:r>
      <w:r>
        <w:t xml:space="preserve">transitions; for each span, record start, end, label, surface</w:t>
      </w:r>
      <w:r>
        <w:t xml:space="preserve"> </w:t>
      </w:r>
      <w:r>
        <w:t xml:space="preserve">form, and the mean confidence of the constituent sub-tokens.</w:t>
      </w:r>
    </w:p>
    <w:p>
      <w:pPr>
        <w:pStyle w:val="Compact"/>
        <w:numPr>
          <w:ilvl w:val="0"/>
          <w:numId w:val="1011"/>
        </w:numPr>
      </w:pPr>
      <w:r>
        <w:t xml:space="preserve">Filter spans by category-specific confidence thresholds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11"/>
        </w:numPr>
      </w:pPr>
      <w:r>
        <w:t xml:space="preserve">Map each filtered span to its 5W1H category via the</w:t>
      </w:r>
      <w:r>
        <w:t xml:space="preserve"> </w:t>
      </w:r>
      <w:r>
        <w:t xml:space="preserve">{ACTOR -&gt; WHO, VICTIM -&gt; WHOM, ACTION -&gt; WHAT, DATE -&gt; WHEN,</w:t>
      </w:r>
      <w:r>
        <w:t xml:space="preserve"> </w:t>
      </w:r>
      <w:r>
        <w:t xml:space="preserve">REGION/CITY/DISTRICT -&gt; WHERE, CASUALTIES -&gt; HOW} table.</w:t>
      </w:r>
    </w:p>
    <w:p>
      <w:pPr>
        <w:pStyle w:val="Compact"/>
        <w:numPr>
          <w:ilvl w:val="0"/>
          <w:numId w:val="1011"/>
        </w:numPr>
      </w:pPr>
      <w:r>
        <w:t xml:space="preserve">For each ACTOR span, look up the canonical name and metadata in</w:t>
      </w:r>
      <w:r>
        <w:t xml:space="preserve"> </w:t>
      </w:r>
      <w:r>
        <w:t xml:space="preserve">the armed-groups KB; for each WHERE span, look up the country</w:t>
      </w:r>
      <w:r>
        <w:t xml:space="preserve"> </w:t>
      </w:r>
      <w:r>
        <w:t xml:space="preserve">and parent region in the locations KB; for each weapon mention</w:t>
      </w:r>
      <w:r>
        <w:t xml:space="preserve"> </w:t>
      </w:r>
      <w:r>
        <w:t xml:space="preserve">surfaced in HOW, look up the weapon category.</w:t>
      </w:r>
    </w:p>
    <w:p>
      <w:pPr>
        <w:pStyle w:val="Compact"/>
        <w:numPr>
          <w:ilvl w:val="0"/>
          <w:numId w:val="1011"/>
        </w:numPr>
      </w:pPr>
      <w:r>
        <w:t xml:space="preserve">Apply the taxonomy classifier (Section 4.4) over the enriched</w:t>
      </w:r>
      <w:r>
        <w:t xml:space="preserve"> </w:t>
      </w:r>
      <w:r>
        <w:t xml:space="preserve">record to assign Level 1 to Level 4 taxonomy labels.</w:t>
      </w:r>
    </w:p>
    <w:p>
      <w:pPr>
        <w:pStyle w:val="Compact"/>
        <w:numPr>
          <w:ilvl w:val="0"/>
          <w:numId w:val="1011"/>
        </w:numPr>
      </w:pPr>
      <w:r>
        <w:t xml:space="preserve">Combine all of the above into a single structured event record.</w:t>
      </w:r>
    </w:p>
    <w:p>
      <w:pPr>
        <w:pStyle w:val="FirstParagraph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14"/>
        </w:numPr>
      </w:pPr>
      <w:r>
        <w:t xml:space="preserve">Train: 170,072 examples</w:t>
      </w:r>
    </w:p>
    <w:p>
      <w:pPr>
        <w:pStyle w:val="Compact"/>
        <w:numPr>
          <w:ilvl w:val="0"/>
          <w:numId w:val="1014"/>
        </w:numPr>
      </w:pPr>
      <w:r>
        <w:t xml:space="preserve">Validation: 42,518 examples</w:t>
      </w:r>
    </w:p>
    <w:p>
      <w:pPr>
        <w:pStyle w:val="Compact"/>
        <w:numPr>
          <w:ilvl w:val="0"/>
          <w:numId w:val="1014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BlockText"/>
      </w:pPr>
      <w:r>
        <w:rPr>
          <w:b/>
          <w:bCs/>
        </w:rPr>
        <w:t xml:space="preserve">Algorithm 4.2:</w:t>
      </w:r>
      <w:r>
        <w:t xml:space="preserve"> </w:t>
      </w:r>
      <w:r>
        <w:t xml:space="preserve">Stratified diversity sampling for entity coverage</w:t>
      </w:r>
    </w:p>
    <w:p>
      <w:pPr>
        <w:pStyle w:val="BlockText"/>
      </w:pPr>
      <w:r>
        <w:t xml:space="preserve">Input: Pool P, target size T, rare-entity budget R, diversity budget D</w:t>
      </w:r>
    </w:p>
    <w:p>
      <w:pPr>
        <w:pStyle w:val="Compact"/>
        <w:numPr>
          <w:ilvl w:val="0"/>
          <w:numId w:val="1015"/>
        </w:numPr>
      </w:pPr>
      <w:r>
        <w:t xml:space="preserve">Identify the rare entity set: {VICTIM, ACTION, CASUALTIES}.</w:t>
      </w:r>
    </w:p>
    <w:p>
      <w:pPr>
        <w:pStyle w:val="Compact"/>
        <w:numPr>
          <w:ilvl w:val="0"/>
          <w:numId w:val="1015"/>
        </w:numPr>
      </w:pPr>
      <w:r>
        <w:t xml:space="preserve">For each example p in P, compute its rare-entity score (number of</w:t>
      </w:r>
      <w:r>
        <w:t xml:space="preserve"> </w:t>
      </w:r>
      <w:r>
        <w:t xml:space="preserve">distinct rare-entity types present).</w:t>
      </w:r>
    </w:p>
    <w:p>
      <w:pPr>
        <w:pStyle w:val="Compact"/>
        <w:numPr>
          <w:ilvl w:val="0"/>
          <w:numId w:val="1015"/>
        </w:numPr>
      </w:pPr>
      <w:r>
        <w:t xml:space="preserve">Select the top R examples by rare-entity score.</w:t>
      </w:r>
    </w:p>
    <w:p>
      <w:pPr>
        <w:pStyle w:val="Compact"/>
        <w:numPr>
          <w:ilvl w:val="0"/>
          <w:numId w:val="1015"/>
        </w:numPr>
      </w:pPr>
      <w:r>
        <w:t xml:space="preserve">From the remaining pool, score each example by its number of</w:t>
      </w:r>
      <w:r>
        <w:t xml:space="preserve"> </w:t>
      </w:r>
      <w:r>
        <w:t xml:space="preserve">distinct entity types and select the top D examples.</w:t>
      </w:r>
    </w:p>
    <w:p>
      <w:pPr>
        <w:pStyle w:val="Compact"/>
        <w:numPr>
          <w:ilvl w:val="0"/>
          <w:numId w:val="1015"/>
        </w:numPr>
      </w:pPr>
      <w:r>
        <w:t xml:space="preserve">From the residual pool, randomly sample the remaining T - R - D</w:t>
      </w:r>
      <w:r>
        <w:t xml:space="preserve"> </w:t>
      </w:r>
      <w:r>
        <w:t xml:space="preserve">examples.</w:t>
      </w:r>
    </w:p>
    <w:p>
      <w:pPr>
        <w:pStyle w:val="Compact"/>
        <w:numPr>
          <w:ilvl w:val="0"/>
          <w:numId w:val="1015"/>
        </w:numPr>
      </w:pPr>
      <w:r>
        <w:t xml:space="preserve">Return the union.</w:t>
      </w:r>
    </w:p>
    <w:p>
      <w:pPr>
        <w:pStyle w:val="FirstParagraph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BlockText"/>
      </w:pPr>
      <w:r>
        <w:rPr>
          <w:b/>
          <w:bCs/>
        </w:rPr>
        <w:t xml:space="preserve">Algorithm 4.3:</w:t>
      </w:r>
      <w:r>
        <w:t xml:space="preserve"> </w:t>
      </w:r>
      <w:r>
        <w:t xml:space="preserve">Template-based augmentation</w:t>
      </w:r>
    </w:p>
    <w:p>
      <w:pPr>
        <w:pStyle w:val="BlockText"/>
      </w:pPr>
      <w:r>
        <w:t xml:space="preserve">Input: KB armed groups, locations, weapons; verb lexicons; template list</w:t>
      </w:r>
    </w:p>
    <w:p>
      <w:pPr>
        <w:pStyle w:val="Compact"/>
        <w:numPr>
          <w:ilvl w:val="0"/>
          <w:numId w:val="1016"/>
        </w:numPr>
      </w:pPr>
      <w:r>
        <w:t xml:space="preserve">For each template, repeatedly:</w:t>
      </w:r>
    </w:p>
    <w:p>
      <w:pPr>
        <w:pStyle w:val="Compact"/>
        <w:numPr>
          <w:ilvl w:val="1"/>
          <w:numId w:val="1017"/>
        </w:numPr>
      </w:pPr>
      <w:r>
        <w:t xml:space="preserve">Sample an actor from the KB compatible with the template.</w:t>
      </w:r>
    </w:p>
    <w:p>
      <w:pPr>
        <w:pStyle w:val="Compact"/>
        <w:numPr>
          <w:ilvl w:val="1"/>
          <w:numId w:val="1017"/>
        </w:numPr>
      </w:pPr>
      <w:r>
        <w:t xml:space="preserve">Sample a location from the KB compatible with the actor’s country</w:t>
      </w:r>
      <w:r>
        <w:t xml:space="preserve"> </w:t>
      </w:r>
      <w:r>
        <w:t xml:space="preserve">of operation, where possible.</w:t>
      </w:r>
    </w:p>
    <w:p>
      <w:pPr>
        <w:pStyle w:val="Compact"/>
        <w:numPr>
          <w:ilvl w:val="1"/>
          <w:numId w:val="1017"/>
        </w:numPr>
      </w:pPr>
      <w:r>
        <w:t xml:space="preserve">Sample an action verb from the verb lexicon appropriate to the</w:t>
      </w:r>
      <w:r>
        <w:t xml:space="preserve"> </w:t>
      </w:r>
      <w:r>
        <w:t xml:space="preserve">template type (location-taking, victim-taking, or clash).</w:t>
      </w:r>
    </w:p>
    <w:p>
      <w:pPr>
        <w:pStyle w:val="Compact"/>
        <w:numPr>
          <w:ilvl w:val="1"/>
          <w:numId w:val="1017"/>
        </w:numPr>
      </w:pPr>
      <w:r>
        <w:t xml:space="preserve">Sample casualties counts within plausible ranges.</w:t>
      </w:r>
    </w:p>
    <w:p>
      <w:pPr>
        <w:pStyle w:val="Compact"/>
        <w:numPr>
          <w:ilvl w:val="1"/>
          <w:numId w:val="1017"/>
        </w:numPr>
      </w:pPr>
      <w:r>
        <w:t xml:space="preserve">Populate the template and produce a tokenised, BIO-labelled</w:t>
      </w:r>
      <w:r>
        <w:t xml:space="preserve"> </w:t>
      </w:r>
      <w:r>
        <w:t xml:space="preserve">example with</w:t>
      </w:r>
      <w:r>
        <w:t xml:space="preserve"> </w:t>
      </w:r>
      <w:r>
        <w:rPr>
          <w:rStyle w:val="VerbatimChar"/>
        </w:rPr>
        <w:t xml:space="preserve">source = "augmentation"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Stop when the augmentation budget is exhausted.</w:t>
      </w:r>
    </w:p>
    <w:p>
      <w:pPr>
        <w:pStyle w:val="FirstParagraph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8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8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8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8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4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6.1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6.1: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6.2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6.2: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below; minority entities</w:t>
      </w:r>
      <w:r>
        <w:t xml:space="preserve"> </w:t>
      </w:r>
      <w:r>
        <w:t xml:space="preserve">receive the maximum weight of 10, the dominant O class is heavily</w:t>
      </w:r>
      <w:r>
        <w:t xml:space="preserve"> </w:t>
      </w:r>
      <w:r>
        <w:t xml:space="preserve">down-weighted.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6.3: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6.3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6.3: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6.4.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6.4: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6.5: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6.6: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I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I would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7.4.</w:t>
      </w:r>
    </w:p>
    <w:bookmarkEnd w:id="83"/>
    <w:bookmarkEnd w:id="84"/>
    <w:bookmarkStart w:id="92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5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respectively by the</w:t>
      </w:r>
      <w:r>
        <w:t xml:space="preserve"> </w:t>
      </w:r>
      <w:r>
        <w:t xml:space="preserve">eight-entity grounded schema (RQ1), the empirical results in</w:t>
      </w:r>
      <w:r>
        <w:t xml:space="preserve"> </w:t>
      </w:r>
      <w:r>
        <w:t xml:space="preserve">Sections 6.4 to 6.6 (RQ2), the results in Section 6.7 (RQ3), and</w:t>
      </w:r>
      <w:r>
        <w:t xml:space="preserve"> </w:t>
      </w:r>
      <w:r>
        <w:t xml:space="preserve">the system architecture in Sections 4.2 and 5.6 to 5.7 (RQ4).</w:t>
      </w:r>
    </w:p>
    <w:bookmarkEnd w:id="85"/>
    <w:bookmarkStart w:id="86" w:name="contributions"/>
    <w:p>
      <w:pPr>
        <w:pStyle w:val="Heading2"/>
      </w:pPr>
      <w:r>
        <w:t xml:space="preserve">7.2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6"/>
    <w:bookmarkStart w:id="87" w:name="recommendations"/>
    <w:p>
      <w:pPr>
        <w:pStyle w:val="Heading2"/>
      </w:pPr>
      <w:r>
        <w:t xml:space="preserve">7.3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7.4) is the single most important capability</w:t>
      </w:r>
      <w:r>
        <w:t xml:space="preserve"> </w:t>
      </w:r>
      <w:r>
        <w:t xml:space="preserve">gap from an operational standpoint.</w:t>
      </w:r>
    </w:p>
    <w:bookmarkEnd w:id="87"/>
    <w:bookmarkStart w:id="91" w:name="future-work"/>
    <w:p>
      <w:pPr>
        <w:pStyle w:val="Heading2"/>
      </w:pPr>
      <w:r>
        <w:t xml:space="preserve">7.4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88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88"/>
    <w:bookmarkStart w:id="89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89"/>
    <w:bookmarkStart w:id="90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0"/>
    <w:bookmarkEnd w:id="91"/>
    <w:bookmarkEnd w:id="92"/>
    <w:bookmarkStart w:id="9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“MasakhaNER: Named entity recognition for</w:t>
      </w:r>
      <w:r>
        <w:t xml:space="preserve"> </w:t>
      </w:r>
      <w:r>
        <w:t xml:space="preserve">African languages,”</w:t>
      </w:r>
      <w:r>
        <w:t xml:space="preserve"> </w:t>
      </w:r>
      <w:r>
        <w:rPr>
          <w:i/>
          <w:iCs/>
        </w:rPr>
        <w:t xml:space="preserve">Transactions of the Association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D. I. Adelani, J. Alabi, A. Fan, J. Kreutzer, X. Shen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“AfroLM: A self-active learning-based multilingual pretrained</w:t>
      </w:r>
      <w:r>
        <w:t xml:space="preserve"> </w:t>
      </w:r>
      <w:r>
        <w:t xml:space="preserve">language model for 23 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3rd Workshop on Simple and Efficient Natural Language Processing</w:t>
      </w:r>
      <w:r>
        <w:rPr>
          <w:i/>
          <w:iCs/>
        </w:rPr>
        <w:t xml:space="preserve"> </w:t>
      </w:r>
      <w:r>
        <w:rPr>
          <w:i/>
          <w:iCs/>
        </w:rPr>
        <w:t xml:space="preserve">(SustaiNLP)</w:t>
      </w:r>
      <w:r>
        <w:t xml:space="preserve">, 2022.</w:t>
      </w:r>
    </w:p>
    <w:bookmarkEnd w:id="93"/>
    <w:bookmarkStart w:id="142" w:name="annexes"/>
    <w:p>
      <w:pPr>
        <w:pStyle w:val="Heading1"/>
      </w:pPr>
      <w:r>
        <w:t xml:space="preserve">Annexes</w:t>
      </w:r>
    </w:p>
    <w:bookmarkStart w:id="100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4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4"/>
    <w:bookmarkStart w:id="95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5"/>
    <w:bookmarkStart w:id="96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6"/>
    <w:bookmarkStart w:id="97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7"/>
    <w:bookmarkStart w:id="98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98"/>
    <w:bookmarkStart w:id="99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99"/>
    <w:bookmarkEnd w:id="100"/>
    <w:bookmarkStart w:id="124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6" w:name="level-1-political-violence"/>
    <w:p>
      <w:pPr>
        <w:pStyle w:val="Heading3"/>
      </w:pPr>
      <w:r>
        <w:t xml:space="preserve">Level 1: POLITICAL VIOLENCE</w:t>
      </w:r>
    </w:p>
    <w:bookmarkStart w:id="101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26"/>
        </w:numPr>
      </w:pPr>
      <w:r>
        <w:t xml:space="preserve">Armed Clash / Battle</w:t>
      </w:r>
    </w:p>
    <w:p>
      <w:pPr>
        <w:pStyle w:val="Compact"/>
        <w:numPr>
          <w:ilvl w:val="0"/>
          <w:numId w:val="1026"/>
        </w:numPr>
      </w:pPr>
      <w:r>
        <w:t xml:space="preserve">Ambush</w:t>
      </w:r>
    </w:p>
    <w:p>
      <w:pPr>
        <w:pStyle w:val="Compact"/>
        <w:numPr>
          <w:ilvl w:val="1"/>
          <w:numId w:val="1027"/>
        </w:numPr>
      </w:pPr>
      <w:r>
        <w:t xml:space="preserve">Roadside Ambush</w:t>
      </w:r>
    </w:p>
    <w:p>
      <w:pPr>
        <w:pStyle w:val="Compact"/>
        <w:numPr>
          <w:ilvl w:val="1"/>
          <w:numId w:val="1027"/>
        </w:numPr>
      </w:pPr>
      <w:r>
        <w:t xml:space="preserve">IED Ambush</w:t>
      </w:r>
    </w:p>
    <w:p>
      <w:pPr>
        <w:pStyle w:val="Compact"/>
        <w:numPr>
          <w:ilvl w:val="1"/>
          <w:numId w:val="1027"/>
        </w:numPr>
      </w:pPr>
      <w:r>
        <w:t xml:space="preserve">Complex Ambush</w:t>
      </w:r>
    </w:p>
    <w:p>
      <w:pPr>
        <w:pStyle w:val="Compact"/>
        <w:numPr>
          <w:ilvl w:val="0"/>
          <w:numId w:val="102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8"/>
        </w:numPr>
      </w:pPr>
      <w:r>
        <w:t xml:space="preserve">Base Assault</w:t>
      </w:r>
    </w:p>
    <w:p>
      <w:pPr>
        <w:pStyle w:val="Compact"/>
        <w:numPr>
          <w:ilvl w:val="1"/>
          <w:numId w:val="1028"/>
        </w:numPr>
      </w:pPr>
      <w:r>
        <w:t xml:space="preserve">Checkpoint Attack</w:t>
      </w:r>
    </w:p>
    <w:p>
      <w:pPr>
        <w:pStyle w:val="Compact"/>
        <w:numPr>
          <w:ilvl w:val="1"/>
          <w:numId w:val="1028"/>
        </w:numPr>
      </w:pPr>
      <w:r>
        <w:t xml:space="preserve">Overrun Operation</w:t>
      </w:r>
    </w:p>
    <w:p>
      <w:pPr>
        <w:pStyle w:val="Compact"/>
        <w:numPr>
          <w:ilvl w:val="0"/>
          <w:numId w:val="1026"/>
        </w:numPr>
      </w:pPr>
      <w:r>
        <w:t xml:space="preserve">Forced Recruitment</w:t>
      </w:r>
    </w:p>
    <w:bookmarkEnd w:id="101"/>
    <w:bookmarkStart w:id="102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9"/>
        </w:numPr>
      </w:pPr>
      <w:r>
        <w:t xml:space="preserve">Bombing / Explosive Attack</w:t>
      </w:r>
    </w:p>
    <w:p>
      <w:pPr>
        <w:pStyle w:val="Compact"/>
        <w:numPr>
          <w:ilvl w:val="1"/>
          <w:numId w:val="1030"/>
        </w:numPr>
      </w:pPr>
      <w:r>
        <w:t xml:space="preserve">Suicide Bombing</w:t>
      </w:r>
    </w:p>
    <w:p>
      <w:pPr>
        <w:pStyle w:val="Compact"/>
        <w:numPr>
          <w:ilvl w:val="1"/>
          <w:numId w:val="103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30"/>
        </w:numPr>
      </w:pPr>
      <w:r>
        <w:t xml:space="preserve">Roadside IED</w:t>
      </w:r>
    </w:p>
    <w:p>
      <w:pPr>
        <w:pStyle w:val="Compact"/>
        <w:numPr>
          <w:ilvl w:val="1"/>
          <w:numId w:val="1030"/>
        </w:numPr>
      </w:pPr>
      <w:r>
        <w:t xml:space="preserve">Grenade Attack</w:t>
      </w:r>
    </w:p>
    <w:p>
      <w:pPr>
        <w:pStyle w:val="Compact"/>
        <w:numPr>
          <w:ilvl w:val="1"/>
          <w:numId w:val="103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9"/>
        </w:numPr>
      </w:pPr>
      <w:r>
        <w:t xml:space="preserve">Armed Assault</w:t>
      </w:r>
    </w:p>
    <w:p>
      <w:pPr>
        <w:pStyle w:val="Compact"/>
        <w:numPr>
          <w:ilvl w:val="1"/>
          <w:numId w:val="1031"/>
        </w:numPr>
      </w:pPr>
      <w:r>
        <w:t xml:space="preserve">Mass Shooting / Rampage</w:t>
      </w:r>
    </w:p>
    <w:p>
      <w:pPr>
        <w:pStyle w:val="Compact"/>
        <w:numPr>
          <w:ilvl w:val="1"/>
          <w:numId w:val="103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31"/>
        </w:numPr>
      </w:pPr>
      <w:r>
        <w:t xml:space="preserve">Lone Actor Attack</w:t>
      </w:r>
    </w:p>
    <w:p>
      <w:pPr>
        <w:pStyle w:val="Compact"/>
        <w:numPr>
          <w:ilvl w:val="1"/>
          <w:numId w:val="1031"/>
        </w:numPr>
      </w:pPr>
      <w:r>
        <w:t xml:space="preserve">Armed Raid</w:t>
      </w:r>
    </w:p>
    <w:p>
      <w:pPr>
        <w:pStyle w:val="Compact"/>
        <w:numPr>
          <w:ilvl w:val="0"/>
          <w:numId w:val="102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9"/>
        </w:numPr>
      </w:pPr>
      <w:r>
        <w:t xml:space="preserve">Assassination (Terrorism)</w:t>
      </w:r>
    </w:p>
    <w:p>
      <w:pPr>
        <w:pStyle w:val="Compact"/>
        <w:numPr>
          <w:ilvl w:val="0"/>
          <w:numId w:val="102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32"/>
        </w:numPr>
      </w:pPr>
      <w:r>
        <w:t xml:space="preserve">Attack on Religious Site</w:t>
      </w:r>
    </w:p>
    <w:p>
      <w:pPr>
        <w:pStyle w:val="Compact"/>
        <w:numPr>
          <w:ilvl w:val="1"/>
          <w:numId w:val="103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3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3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32"/>
        </w:numPr>
      </w:pPr>
      <w:r>
        <w:t xml:space="preserve">Attack on Transportation</w:t>
      </w:r>
    </w:p>
    <w:p>
      <w:pPr>
        <w:pStyle w:val="Compact"/>
        <w:numPr>
          <w:ilvl w:val="1"/>
          <w:numId w:val="1032"/>
        </w:numPr>
      </w:pPr>
      <w:r>
        <w:t xml:space="preserve">Attack on Commercial / Economic Target</w:t>
      </w:r>
    </w:p>
    <w:bookmarkEnd w:id="102"/>
    <w:bookmarkStart w:id="103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33"/>
        </w:numPr>
      </w:pPr>
      <w:r>
        <w:t xml:space="preserve">Military Coup (Violent)</w:t>
      </w:r>
    </w:p>
    <w:p>
      <w:pPr>
        <w:pStyle w:val="Compact"/>
        <w:numPr>
          <w:ilvl w:val="0"/>
          <w:numId w:val="1033"/>
        </w:numPr>
      </w:pPr>
      <w:r>
        <w:t xml:space="preserve">Coup-Related Violence</w:t>
      </w:r>
    </w:p>
    <w:p>
      <w:pPr>
        <w:pStyle w:val="Compact"/>
        <w:numPr>
          <w:ilvl w:val="0"/>
          <w:numId w:val="1033"/>
        </w:numPr>
      </w:pPr>
      <w:r>
        <w:t xml:space="preserve">Assassination (Regime Change)</w:t>
      </w:r>
    </w:p>
    <w:bookmarkEnd w:id="103"/>
    <w:bookmarkStart w:id="104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34"/>
        </w:numPr>
      </w:pPr>
      <w:r>
        <w:t xml:space="preserve">Campaign Violence</w:t>
      </w:r>
    </w:p>
    <w:p>
      <w:pPr>
        <w:pStyle w:val="Compact"/>
        <w:numPr>
          <w:ilvl w:val="1"/>
          <w:numId w:val="103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35"/>
        </w:numPr>
      </w:pPr>
      <w:r>
        <w:t xml:space="preserve">Attack on Campaign Event</w:t>
      </w:r>
    </w:p>
    <w:p>
      <w:pPr>
        <w:pStyle w:val="Compact"/>
        <w:numPr>
          <w:ilvl w:val="1"/>
          <w:numId w:val="103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34"/>
        </w:numPr>
      </w:pPr>
      <w:r>
        <w:t xml:space="preserve">Voting Day Violence</w:t>
      </w:r>
    </w:p>
    <w:p>
      <w:pPr>
        <w:pStyle w:val="Compact"/>
        <w:numPr>
          <w:ilvl w:val="1"/>
          <w:numId w:val="1036"/>
        </w:numPr>
      </w:pPr>
      <w:r>
        <w:t xml:space="preserve">Attack on Polling Station</w:t>
      </w:r>
    </w:p>
    <w:p>
      <w:pPr>
        <w:pStyle w:val="Compact"/>
        <w:numPr>
          <w:ilvl w:val="1"/>
          <w:numId w:val="103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34"/>
        </w:numPr>
      </w:pPr>
      <w:r>
        <w:t xml:space="preserve">Post-Election Violence</w:t>
      </w:r>
    </w:p>
    <w:p>
      <w:pPr>
        <w:pStyle w:val="Compact"/>
        <w:numPr>
          <w:ilvl w:val="1"/>
          <w:numId w:val="1037"/>
        </w:numPr>
      </w:pPr>
      <w:r>
        <w:t xml:space="preserve">Election Protest Violence</w:t>
      </w:r>
    </w:p>
    <w:p>
      <w:pPr>
        <w:pStyle w:val="Compact"/>
        <w:numPr>
          <w:ilvl w:val="1"/>
          <w:numId w:val="1037"/>
        </w:numPr>
      </w:pPr>
      <w:r>
        <w:t xml:space="preserve">Targeted Violence Against Opposing Group</w:t>
      </w:r>
    </w:p>
    <w:bookmarkEnd w:id="104"/>
    <w:bookmarkStart w:id="105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8"/>
        </w:numPr>
      </w:pPr>
      <w:r>
        <w:t xml:space="preserve">Mass Arrests with Violence</w:t>
      </w:r>
    </w:p>
    <w:bookmarkEnd w:id="105"/>
    <w:bookmarkEnd w:id="106"/>
    <w:bookmarkStart w:id="111" w:name="level-1-criminal-violence"/>
    <w:p>
      <w:pPr>
        <w:pStyle w:val="Heading3"/>
      </w:pPr>
      <w:r>
        <w:t xml:space="preserve">Level 1: CRIMINAL VIOLENCE</w:t>
      </w:r>
    </w:p>
    <w:bookmarkStart w:id="107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9"/>
        </w:numPr>
      </w:pPr>
      <w:r>
        <w:t xml:space="preserve">Assassination (Criminal)</w:t>
      </w:r>
    </w:p>
    <w:p>
      <w:pPr>
        <w:pStyle w:val="Compact"/>
        <w:numPr>
          <w:ilvl w:val="0"/>
          <w:numId w:val="1039"/>
        </w:numPr>
      </w:pPr>
      <w:r>
        <w:t xml:space="preserve">Violence Against Law Enforcement</w:t>
      </w:r>
    </w:p>
    <w:bookmarkEnd w:id="107"/>
    <w:bookmarkStart w:id="108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40"/>
        </w:numPr>
      </w:pPr>
      <w:r>
        <w:t xml:space="preserve">Highway Robbery / Banditry</w:t>
      </w:r>
    </w:p>
    <w:p>
      <w:pPr>
        <w:pStyle w:val="Compact"/>
        <w:numPr>
          <w:ilvl w:val="0"/>
          <w:numId w:val="1040"/>
        </w:numPr>
      </w:pPr>
      <w:r>
        <w:t xml:space="preserve">Bank / Business Robbery</w:t>
      </w:r>
    </w:p>
    <w:p>
      <w:pPr>
        <w:pStyle w:val="Compact"/>
        <w:numPr>
          <w:ilvl w:val="0"/>
          <w:numId w:val="104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40"/>
        </w:numPr>
      </w:pPr>
      <w:r>
        <w:t xml:space="preserve">Cattle Raiding (Criminal)</w:t>
      </w:r>
    </w:p>
    <w:bookmarkEnd w:id="108"/>
    <w:bookmarkStart w:id="109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4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41"/>
        </w:numPr>
      </w:pPr>
      <w:r>
        <w:t xml:space="preserve">Maritime Kidnapping / Piracy with Violence</w:t>
      </w:r>
    </w:p>
    <w:bookmarkEnd w:id="109"/>
    <w:bookmarkStart w:id="110" w:name="level-2-criminal-gang-violence"/>
    <w:p>
      <w:pPr>
        <w:pStyle w:val="Heading4"/>
      </w:pPr>
      <w:r>
        <w:t xml:space="preserve">Level 2: Criminal Gang Violence</w:t>
      </w:r>
    </w:p>
    <w:bookmarkEnd w:id="110"/>
    <w:bookmarkEnd w:id="111"/>
    <w:bookmarkStart w:id="116" w:name="level-1-communal-violence"/>
    <w:p>
      <w:pPr>
        <w:pStyle w:val="Heading3"/>
      </w:pPr>
      <w:r>
        <w:t xml:space="preserve">Level 1: COMMUNAL VIOLENCE</w:t>
      </w:r>
    </w:p>
    <w:bookmarkStart w:id="112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42"/>
        </w:numPr>
      </w:pPr>
      <w:r>
        <w:t xml:space="preserve">Ethnic Clash / Battle</w:t>
      </w:r>
    </w:p>
    <w:p>
      <w:pPr>
        <w:pStyle w:val="Compact"/>
        <w:numPr>
          <w:ilvl w:val="0"/>
          <w:numId w:val="1042"/>
        </w:numPr>
      </w:pPr>
      <w:r>
        <w:t xml:space="preserve">Ethnic Massacre</w:t>
      </w:r>
    </w:p>
    <w:p>
      <w:pPr>
        <w:pStyle w:val="Compact"/>
        <w:numPr>
          <w:ilvl w:val="0"/>
          <w:numId w:val="1042"/>
        </w:numPr>
      </w:pPr>
      <w:r>
        <w:t xml:space="preserve">Ethnic Revenge Attack</w:t>
      </w:r>
    </w:p>
    <w:bookmarkEnd w:id="112"/>
    <w:bookmarkStart w:id="113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43"/>
        </w:numPr>
      </w:pPr>
      <w:r>
        <w:t xml:space="preserve">Sectarian Violence</w:t>
      </w:r>
    </w:p>
    <w:p>
      <w:pPr>
        <w:pStyle w:val="Compact"/>
        <w:numPr>
          <w:ilvl w:val="0"/>
          <w:numId w:val="104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43"/>
        </w:numPr>
      </w:pPr>
      <w:r>
        <w:t xml:space="preserve">Religious Site Desecration with Violence</w:t>
      </w:r>
    </w:p>
    <w:bookmarkEnd w:id="113"/>
    <w:bookmarkStart w:id="114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44"/>
        </w:numPr>
      </w:pPr>
      <w:r>
        <w:t xml:space="preserve">Land Conflict</w:t>
      </w:r>
    </w:p>
    <w:p>
      <w:pPr>
        <w:pStyle w:val="Compact"/>
        <w:numPr>
          <w:ilvl w:val="0"/>
          <w:numId w:val="1044"/>
        </w:numPr>
      </w:pPr>
      <w:r>
        <w:t xml:space="preserve">Water Conflict</w:t>
      </w:r>
    </w:p>
    <w:p>
      <w:pPr>
        <w:pStyle w:val="Compact"/>
        <w:numPr>
          <w:ilvl w:val="0"/>
          <w:numId w:val="1044"/>
        </w:numPr>
      </w:pPr>
      <w:r>
        <w:t xml:space="preserve">Mining / Resource Extraction Violence</w:t>
      </w:r>
    </w:p>
    <w:bookmarkEnd w:id="114"/>
    <w:bookmarkStart w:id="115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45"/>
        </w:numPr>
      </w:pPr>
      <w:r>
        <w:t xml:space="preserve">Grazing Conflict</w:t>
      </w:r>
    </w:p>
    <w:p>
      <w:pPr>
        <w:pStyle w:val="Compact"/>
        <w:numPr>
          <w:ilvl w:val="0"/>
          <w:numId w:val="1045"/>
        </w:numPr>
      </w:pPr>
      <w:r>
        <w:t xml:space="preserve">Cattle Raiding (Communal)</w:t>
      </w:r>
    </w:p>
    <w:p>
      <w:pPr>
        <w:pStyle w:val="Compact"/>
        <w:numPr>
          <w:ilvl w:val="0"/>
          <w:numId w:val="1045"/>
        </w:numPr>
      </w:pPr>
      <w:r>
        <w:t xml:space="preserve">Revenge Raid (Pastoralist)</w:t>
      </w:r>
    </w:p>
    <w:bookmarkEnd w:id="115"/>
    <w:bookmarkEnd w:id="116"/>
    <w:bookmarkStart w:id="122" w:name="level-1-state-violence-against-civilians"/>
    <w:p>
      <w:pPr>
        <w:pStyle w:val="Heading3"/>
      </w:pPr>
      <w:r>
        <w:t xml:space="preserve">Level 1: STATE VIOLENCE AGAINST CIVILIANS</w:t>
      </w:r>
    </w:p>
    <w:bookmarkStart w:id="117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46"/>
        </w:numPr>
      </w:pPr>
      <w:r>
        <w:t xml:space="preserve">Summary Execution</w:t>
      </w:r>
    </w:p>
    <w:p>
      <w:pPr>
        <w:pStyle w:val="Compact"/>
        <w:numPr>
          <w:ilvl w:val="0"/>
          <w:numId w:val="104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46"/>
        </w:numPr>
      </w:pPr>
      <w:r>
        <w:t xml:space="preserve">Torture Resulting in Death</w:t>
      </w:r>
    </w:p>
    <w:bookmarkEnd w:id="117"/>
    <w:bookmarkStart w:id="118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47"/>
        </w:numPr>
      </w:pPr>
      <w:r>
        <w:t xml:space="preserve">Shooting of Protesters</w:t>
      </w:r>
    </w:p>
    <w:p>
      <w:pPr>
        <w:pStyle w:val="Compact"/>
        <w:numPr>
          <w:ilvl w:val="0"/>
          <w:numId w:val="1047"/>
        </w:numPr>
      </w:pPr>
      <w:r>
        <w:t xml:space="preserve">Violent Dispersal Resulting in Deaths</w:t>
      </w:r>
    </w:p>
    <w:bookmarkEnd w:id="118"/>
    <w:bookmarkStart w:id="119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8"/>
        </w:numPr>
      </w:pPr>
      <w:r>
        <w:t xml:space="preserve">Massacre by State Forces</w:t>
      </w:r>
    </w:p>
    <w:p>
      <w:pPr>
        <w:pStyle w:val="Compact"/>
        <w:numPr>
          <w:ilvl w:val="0"/>
          <w:numId w:val="1048"/>
        </w:numPr>
      </w:pPr>
      <w:r>
        <w:t xml:space="preserve">Ethnic Cleansing by State</w:t>
      </w:r>
    </w:p>
    <w:bookmarkEnd w:id="119"/>
    <w:bookmarkStart w:id="120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9"/>
        </w:numPr>
      </w:pPr>
      <w:r>
        <w:t xml:space="preserve">Violent Eviction</w:t>
      </w:r>
    </w:p>
    <w:p>
      <w:pPr>
        <w:pStyle w:val="Compact"/>
        <w:numPr>
          <w:ilvl w:val="0"/>
          <w:numId w:val="1049"/>
        </w:numPr>
      </w:pPr>
      <w:r>
        <w:t xml:space="preserve">Village Burning / Destruction by State</w:t>
      </w:r>
    </w:p>
    <w:bookmarkEnd w:id="120"/>
    <w:bookmarkStart w:id="121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50"/>
        </w:numPr>
      </w:pPr>
      <w:r>
        <w:t xml:space="preserve">Violent Mass Arrest Operation</w:t>
      </w:r>
    </w:p>
    <w:bookmarkEnd w:id="121"/>
    <w:bookmarkEnd w:id="122"/>
    <w:bookmarkStart w:id="123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5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3"/>
    <w:bookmarkEnd w:id="124"/>
    <w:bookmarkStart w:id="130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5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5"/>
    <w:bookmarkStart w:id="126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6"/>
    <w:bookmarkStart w:id="127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7"/>
    <w:bookmarkStart w:id="128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28"/>
    <w:bookmarkStart w:id="129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29"/>
    <w:bookmarkEnd w:id="130"/>
    <w:bookmarkStart w:id="132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1" w:name="database-schema-summary"/>
    <w:p>
      <w:pPr>
        <w:pStyle w:val="Heading3"/>
      </w:pPr>
      <w:r>
        <w:t xml:space="preserve">Database schema summary</w:t>
      </w:r>
    </w:p>
    <w:p>
      <w:pPr>
        <w:pStyle w:val="SourceCode"/>
      </w:pPr>
      <w:r>
        <w:rPr>
          <w:rStyle w:val="VerbatimChar"/>
        </w:rPr>
        <w:t xml:space="preserve">users                ( id, email, full_name, role, password_hash, created_at )</w:t>
      </w:r>
      <w:r>
        <w:br/>
      </w:r>
      <w:r>
        <w:rPr>
          <w:rStyle w:val="VerbatimChar"/>
        </w:rPr>
        <w:t xml:space="preserve">training_runs        ( id, user_id, model, dataset, hyperparameters,</w:t>
      </w:r>
      <w:r>
        <w:br/>
      </w:r>
      <w:r>
        <w:rPr>
          <w:rStyle w:val="VerbatimChar"/>
        </w:rPr>
        <w:t xml:space="preserve">                       started_at, finished_at, status, best_epoch,</w:t>
      </w:r>
      <w:r>
        <w:br/>
      </w:r>
      <w:r>
        <w:rPr>
          <w:rStyle w:val="VerbatimChar"/>
        </w:rPr>
        <w:t xml:space="preserve">                       best_val_loss )</w:t>
      </w:r>
      <w:r>
        <w:br/>
      </w:r>
      <w:r>
        <w:rPr>
          <w:rStyle w:val="VerbatimChar"/>
        </w:rPr>
        <w:t xml:space="preserve">events               ( id, user_id, source_text, extracted_at, model_id,</w:t>
      </w:r>
      <w:r>
        <w:br/>
      </w:r>
      <w:r>
        <w:rPr>
          <w:rStyle w:val="VerbatimChar"/>
        </w:rPr>
        <w:t xml:space="preserve">                       taxonomy_level_1, taxonomy_level_2,</w:t>
      </w:r>
      <w:r>
        <w:br/>
      </w:r>
      <w:r>
        <w:rPr>
          <w:rStyle w:val="VerbatimChar"/>
        </w:rPr>
        <w:t xml:space="preserve">                       taxonomy_level_3, taxonomy_level_4,</w:t>
      </w:r>
      <w:r>
        <w:br/>
      </w:r>
      <w:r>
        <w:rPr>
          <w:rStyle w:val="VerbatimChar"/>
        </w:rPr>
        <w:t xml:space="preserve">                       confidence, status )</w:t>
      </w:r>
      <w:r>
        <w:br/>
      </w:r>
      <w:r>
        <w:rPr>
          <w:rStyle w:val="VerbatimChar"/>
        </w:rPr>
        <w:t xml:space="preserve">event_entities       ( id, event_id, entity_type, surface_form,</w:t>
      </w:r>
      <w:r>
        <w:br/>
      </w:r>
      <w:r>
        <w:rPr>
          <w:rStyle w:val="VerbatimChar"/>
        </w:rPr>
        <w:t xml:space="preserve">                       canonical_form, start, end, confidence,</w:t>
      </w:r>
      <w:r>
        <w:br/>
      </w:r>
      <w:r>
        <w:rPr>
          <w:rStyle w:val="VerbatimChar"/>
        </w:rPr>
        <w:t xml:space="preserve">                       kb_match_id )</w:t>
      </w:r>
      <w:r>
        <w:br/>
      </w:r>
      <w:r>
        <w:rPr>
          <w:rStyle w:val="VerbatimChar"/>
        </w:rPr>
        <w:t xml:space="preserve">kb_armed_groups      ( id, canonical_name, aliases, country, region,</w:t>
      </w:r>
      <w:r>
        <w:br/>
      </w:r>
      <w:r>
        <w:rPr>
          <w:rStyle w:val="VerbatimChar"/>
        </w:rPr>
        <w:t xml:space="preserve">                       group_type, active )</w:t>
      </w:r>
      <w:r>
        <w:br/>
      </w:r>
      <w:r>
        <w:rPr>
          <w:rStyle w:val="VerbatimChar"/>
        </w:rPr>
        <w:t xml:space="preserve">kb_locations         ( id, name, type, country, parent_region )</w:t>
      </w:r>
      <w:r>
        <w:br/>
      </w:r>
      <w:r>
        <w:rPr>
          <w:rStyle w:val="VerbatimChar"/>
        </w:rPr>
        <w:t xml:space="preserve">kb_taxonomy          ( id, level, parent_id, name, definition,</w:t>
      </w:r>
      <w:r>
        <w:br/>
      </w:r>
      <w:r>
        <w:rPr>
          <w:rStyle w:val="VerbatimChar"/>
        </w:rPr>
        <w:t xml:space="preserve">                       criteria, keywords )</w:t>
      </w:r>
      <w:r>
        <w:br/>
      </w:r>
      <w:r>
        <w:rPr>
          <w:rStyle w:val="VerbatimChar"/>
        </w:rPr>
        <w:t xml:space="preserve">inference_history    ( id, user_id, input_text, output_event_id,</w:t>
      </w:r>
      <w:r>
        <w:br/>
      </w:r>
      <w:r>
        <w:rPr>
          <w:rStyle w:val="VerbatimChar"/>
        </w:rPr>
        <w:t xml:space="preserve">                       latency_ms, created_at )</w:t>
      </w:r>
    </w:p>
    <w:bookmarkEnd w:id="131"/>
    <w:bookmarkEnd w:id="132"/>
    <w:bookmarkStart w:id="136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3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3"/>
    <w:bookmarkStart w:id="134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4"/>
    <w:bookmarkStart w:id="135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5"/>
    <w:bookmarkEnd w:id="136"/>
    <w:bookmarkStart w:id="141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7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5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5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5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7"/>
    <w:bookmarkStart w:id="138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38"/>
    <w:bookmarkStart w:id="139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5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5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5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5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5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5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5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54"/>
        </w:numPr>
      </w:pPr>
      <w:r>
        <w:t xml:space="preserve">The system response times felt acceptable for my use case.</w:t>
      </w:r>
    </w:p>
    <w:bookmarkEnd w:id="139"/>
    <w:bookmarkStart w:id="140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5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5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5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5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0"/>
    <w:bookmarkEnd w:id="141"/>
    <w:bookmarkEnd w:id="142"/>
    <w:bookmarkStart w:id="143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2026-05-12T05:35:49Z</dcterms:created>
  <dcterms:modified xsi:type="dcterms:W3CDTF">2026-05-12T05:35:49Z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