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</w:tr>
    </w:tbl>
    <w:bookmarkStart w:id="10" w:name="table-of-contents"/>
    <w:p>
      <w:pPr>
        <w:pStyle w:val="Heading1"/>
      </w:pPr>
      <w:r>
        <w:t xml:space="preserve">Table of Contents</w:t>
      </w:r>
    </w:p>
    <w:p>
      <w:pPr>
        <w:pStyle w:val="FirstParagraph"/>
      </w:pPr>
      <w:r>
        <w:fldChar w:fldCharType="begin"/>
      </w:r>
      <w:r>
        <w:instrText xml:space="preserve"> TOC \o "1-3" \h \z \u \b "TOC_RANGE" </w:instrText>
      </w:r>
      <w:r>
        <w:fldChar w:fldCharType="separate"/>
      </w:r>
      <w:r>
        <w:t xml:space="preserve">Right-click this line and choose “Update Field” to populate the Table of Contents.</w:t>
      </w:r>
      <w:r>
        <w:fldChar w:fldCharType="end"/>
      </w:r>
    </w:p>
    <w:bookmarkEnd w:id="10"/>
    <w:bookmarkStart w:id="11" w:name="abstract"/>
    <w:p>
      <w:pPr>
        <w:pStyle w:val="Heading1"/>
      </w:pPr>
      <w:bookmarkStart w:id="1000" w:name="TOC_RANGE"/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VioNER was built as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1"/>
    <w:bookmarkStart w:id="12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the author’s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2"/>
    <w:bookmarkStart w:id="13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Deep gratitude is owed to the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Gratitude is owed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this thesis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Acknowledgement is owed to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Thanks are owed to the author’s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4"/>
        <w:gridCol w:w="6648"/>
        <w:gridCol w:w="586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6.11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72"/>
        <w:gridCol w:w="6567"/>
        <w:gridCol w:w="579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Hierarchical taxonomy of African violent events (Levels 0-2)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B.1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Hierarchical taxonomy of African violent events, Levels 0-3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D.1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Inference screen with pasted article and 5W1H extraction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D.3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Training run list with completed and running jobs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118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D.4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Live training-run detail with loss chart and streaming log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119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D.5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Event browser with filters and paginated results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D.7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Analytics dashboard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121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D.8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Knowledge base Actors editor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D.9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Knowledge base Taxonomies view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123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75"/>
        <w:gridCol w:w="6257"/>
        <w:gridCol w:w="586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15"/>
        <w:gridCol w:w="6904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the adopted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two</w:t>
      </w:r>
      <w:r>
        <w:t xml:space="preserve"> </w:t>
      </w:r>
      <w:r>
        <w:t xml:space="preserve">distinct problems become apparent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the assembled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Section 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t xml:space="preserve">The first sub-problem is</w:t>
      </w:r>
      <w:r>
        <w:t xml:space="preserve"> </w:t>
      </w:r>
      <w:r>
        <w:rPr>
          <w:i/>
          <w:iCs/>
        </w:rPr>
        <w:t xml:space="preserve">domain-specific entity recognition</w:t>
      </w:r>
      <w:r>
        <w:t xml:space="preserve">.</w:t>
      </w:r>
      <w:r>
        <w:t xml:space="preserve"> </w:t>
      </w:r>
      <w:r>
        <w:t xml:space="preserve">Generic NER models trained on European or North American news</w:t>
      </w:r>
      <w:r>
        <w:t xml:space="preserve"> </w:t>
      </w:r>
      <w:r>
        <w:t xml:space="preserve">corpora do not consistently recognise the actors, places, and</w:t>
      </w:r>
      <w:r>
        <w:t xml:space="preserve"> </w:t>
      </w:r>
      <w:r>
        <w:t xml:space="preserve">casualty descriptions that characterise African conflict reporting.</w:t>
      </w:r>
      <w:r>
        <w:t xml:space="preserve"> </w:t>
      </w:r>
      <w:r>
        <w:t xml:space="preserve">Boko Haram, JNIM, the Allied Democratic Forces, Fano, Anti-Balaka,</w:t>
      </w:r>
      <w:r>
        <w:t xml:space="preserve"> </w:t>
      </w:r>
      <w:r>
        <w:t xml:space="preserve">the Rapid Support Forces — these are not entities a generic model</w:t>
      </w:r>
      <w:r>
        <w:t xml:space="preserve"> </w:t>
      </w:r>
      <w:r>
        <w:t xml:space="preserve">has seen during pre-training, and the closest matches it can find</w:t>
      </w:r>
      <w:r>
        <w:t xml:space="preserve"> </w:t>
      </w:r>
      <w:r>
        <w:t xml:space="preserve">in its vocabulary are usually wrong. Off-the-shelf models also do</w:t>
      </w:r>
      <w:r>
        <w:t xml:space="preserve"> </w:t>
      </w:r>
      <w:r>
        <w:t xml:space="preserve">not distinguish the actor, victim, action, and casualty roles that</w:t>
      </w:r>
      <w:r>
        <w:t xml:space="preserve"> </w:t>
      </w:r>
      <w:r>
        <w:t xml:space="preserve">an operational analyst actually uses. The implication: a model</w:t>
      </w:r>
      <w:r>
        <w:t xml:space="preserve"> </w:t>
      </w:r>
      <w:r>
        <w:t xml:space="preserve">fine-tuned on annotated African conflict text, supported by a</w:t>
      </w:r>
      <w:r>
        <w:t xml:space="preserve"> </w:t>
      </w:r>
      <w:r>
        <w:t xml:space="preserve">grounded annotation schema that captures the operationally</w:t>
      </w:r>
      <w:r>
        <w:t xml:space="preserve"> </w:t>
      </w:r>
      <w:r>
        <w:t xml:space="preserve">relevant entity types and excludes those that cannot be reliably</w:t>
      </w:r>
      <w:r>
        <w:t xml:space="preserve"> </w:t>
      </w:r>
      <w:r>
        <w:t xml:space="preserve">grounded.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i/>
          <w:iCs/>
        </w:rPr>
        <w:t xml:space="preserve">severe class imbalance</w:t>
      </w:r>
      <w:r>
        <w:t xml:space="preserve">. In the annotated corpus,</w:t>
      </w:r>
      <w:r>
        <w:t xml:space="preserve"> </w:t>
      </w:r>
      <w:r>
        <w:t xml:space="preserve">roughly seventy-eight percent of all tokens carry the outside (O)</w:t>
      </w:r>
      <w:r>
        <w:t xml:space="preserve"> </w:t>
      </w:r>
      <w:r>
        <w:t xml:space="preserve">label. Of the remaining twenty-two percent that are actual</w:t>
      </w:r>
      <w:r>
        <w:t xml:space="preserve"> </w:t>
      </w:r>
      <w:r>
        <w:t xml:space="preserve">entities, ACTOR, CITY, DATE, REGION, and DISTRICT account for the</w:t>
      </w:r>
      <w:r>
        <w:t xml:space="preserve"> </w:t>
      </w:r>
      <w:r>
        <w:t xml:space="preserve">bulk; VICTIM, ACTION, and CASUALTIES — the entities an analyst</w:t>
      </w:r>
      <w:r>
        <w:t xml:space="preserve"> </w:t>
      </w:r>
      <w:r>
        <w:t xml:space="preserve">cares about most operationally — make up only single digits each.</w:t>
      </w:r>
      <w:r>
        <w:t xml:space="preserve"> </w:t>
      </w:r>
      <w:r>
        <w:t xml:space="preserve">A naive cross-entropy fine-tune on this distribution will report</w:t>
      </w:r>
      <w:r>
        <w:t xml:space="preserve"> </w:t>
      </w:r>
      <w:r>
        <w:t xml:space="preserve">deceptively high overall accuracy while quietly under-recovering</w:t>
      </w:r>
      <w:r>
        <w:t xml:space="preserve"> </w:t>
      </w:r>
      <w:r>
        <w:t xml:space="preserve">exactly the rare classes that matter. The implication: a loss</w:t>
      </w:r>
      <w:r>
        <w:t xml:space="preserve"> </w:t>
      </w:r>
      <w:r>
        <w:t xml:space="preserve">function and sampling strategy that compensate explicitly for the</w:t>
      </w:r>
      <w:r>
        <w:t xml:space="preserve"> </w:t>
      </w:r>
      <w:r>
        <w:t xml:space="preserve">imbalance.</w:t>
      </w:r>
    </w:p>
    <w:p>
      <w:pPr>
        <w:pStyle w:val="BodyText"/>
      </w:pPr>
      <w:r>
        <w:t xml:space="preserve">The third is</w:t>
      </w:r>
      <w:r>
        <w:t xml:space="preserve"> </w:t>
      </w:r>
      <w:r>
        <w:rPr>
          <w:i/>
          <w:iCs/>
        </w:rPr>
        <w:t xml:space="preserve">operational packaging</w:t>
      </w:r>
      <w:r>
        <w:t xml:space="preserve">. A trained model on its own is</w:t>
      </w:r>
      <w:r>
        <w:t xml:space="preserve"> </w:t>
      </w:r>
      <w:r>
        <w:t xml:space="preserve">not an operational capability. To be useful, the model has to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</w:t>
      </w:r>
      <w:r>
        <w:t xml:space="preserve"> </w:t>
      </w:r>
      <w:r>
        <w:t xml:space="preserve">event storage, and analytics, and operable by users who are not</w:t>
      </w:r>
      <w:r>
        <w:t xml:space="preserve"> </w:t>
      </w:r>
      <w:r>
        <w:t xml:space="preserve">machine learning specialists. Most prior academic work on event</w:t>
      </w:r>
      <w:r>
        <w:t xml:space="preserve"> </w:t>
      </w:r>
      <w:r>
        <w:t xml:space="preserve">extraction in the African context stops at the model boundary —</w:t>
      </w:r>
      <w:r>
        <w:t xml:space="preserve"> </w:t>
      </w:r>
      <w:r>
        <w:t xml:space="preserve">the model is published, the operational layer is not. This thesis</w:t>
      </w:r>
      <w:r>
        <w:t xml:space="preserve"> </w:t>
      </w:r>
      <w:r>
        <w:t xml:space="preserve">treats operational packaging as a first-class research output, not</w:t>
      </w:r>
      <w:r>
        <w:t xml:space="preserve"> </w:t>
      </w:r>
      <w:r>
        <w:t xml:space="preserve">as an implementation footnote.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Section 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available knowledge they have not been combined and</w:t>
      </w:r>
      <w:r>
        <w:t xml:space="preserve"> </w:t>
      </w:r>
      <w:r>
        <w:t xml:space="preserve">reported 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Translating the general objective into concrete deliverables, the</w:t>
      </w:r>
      <w:r>
        <w:t xml:space="preserve"> </w:t>
      </w:r>
      <w:r>
        <w:t xml:space="preserve">work breaks down as follows.</w:t>
      </w:r>
    </w:p>
    <w:p>
      <w:pPr>
        <w:pStyle w:val="Compact"/>
        <w:numPr>
          <w:ilvl w:val="0"/>
          <w:numId w:val="1002"/>
        </w:numPr>
      </w:pPr>
      <w:r>
        <w:t xml:space="preserve">Survey the literature on information extraction, event extraction,</w:t>
      </w:r>
      <w:r>
        <w:t xml:space="preserve"> </w:t>
      </w:r>
      <w:r>
        <w:t xml:space="preserve">named entity recognition, and transformer-based language models,</w:t>
      </w:r>
      <w:r>
        <w:t xml:space="preserve"> </w:t>
      </w:r>
      <w:r>
        <w:t xml:space="preserve">alongside the conflict-event-coding tradition, and locate the</w:t>
      </w:r>
      <w:r>
        <w:t xml:space="preserve"> </w:t>
      </w:r>
      <w:r>
        <w:t xml:space="preserve">present work against both bodies of work.</w:t>
      </w:r>
    </w:p>
    <w:p>
      <w:pPr>
        <w:pStyle w:val="Compact"/>
        <w:numPr>
          <w:ilvl w:val="0"/>
          <w:numId w:val="1002"/>
        </w:numPr>
      </w:pPr>
      <w:r>
        <w:t xml:space="preserve">Settle on a BIO schema. the selected set is eight entities — ACTOR,</w:t>
      </w:r>
      <w:r>
        <w:t xml:space="preserve"> </w:t>
      </w:r>
      <w:r>
        <w:t xml:space="preserve">VICTIM, ACTION, DATE, REGION, CITY, DISTRICT, CASUALTIES — chosen</w:t>
      </w:r>
      <w:r>
        <w:t xml:space="preserve"> </w:t>
      </w:r>
      <w:r>
        <w:t xml:space="preserve">for how reliably each can be grounded in the source text rather</w:t>
      </w:r>
      <w:r>
        <w:t xml:space="preserve"> </w:t>
      </w:r>
      <w:r>
        <w:t xml:space="preserve">than for theoretical neatness. Each comes with explicit inclusion</w:t>
      </w:r>
      <w:r>
        <w:t xml:space="preserve"> </w:t>
      </w:r>
      <w:r>
        <w:t xml:space="preserve">and exclusion rules.</w:t>
      </w:r>
    </w:p>
    <w:p>
      <w:pPr>
        <w:pStyle w:val="Compact"/>
        <w:numPr>
          <w:ilvl w:val="0"/>
          <w:numId w:val="1002"/>
        </w:numPr>
      </w:pPr>
      <w:r>
        <w:t xml:space="preserve">Build a four-level taxonomy of violent events that fits African</w:t>
      </w:r>
      <w:r>
        <w:t xml:space="preserve"> </w:t>
      </w:r>
      <w:r>
        <w:t xml:space="preserve">conflict patterns. The result has roughly ninety-five terminal</w:t>
      </w:r>
      <w:r>
        <w:t xml:space="preserve"> </w:t>
      </w:r>
      <w:r>
        <w:t xml:space="preserve">categories. Where two categories overlap or shade into each</w:t>
      </w:r>
      <w:r>
        <w:t xml:space="preserve"> </w:t>
      </w:r>
      <w:r>
        <w:t xml:space="preserve">other, the taxonomy carries an explicit decision rule rather than</w:t>
      </w:r>
      <w:r>
        <w:t xml:space="preserve"> </w:t>
      </w:r>
      <w:r>
        <w:t xml:space="preserve">leaving the choice to the annotator’s intuition.</w:t>
      </w:r>
    </w:p>
    <w:p>
      <w:pPr>
        <w:pStyle w:val="Compact"/>
        <w:numPr>
          <w:ilvl w:val="0"/>
          <w:numId w:val="1002"/>
        </w:numPr>
      </w:pPr>
      <w:r>
        <w:t xml:space="preserve">Assemble the training corpus. Around fifty thousand examples,</w:t>
      </w:r>
      <w:r>
        <w:t xml:space="preserve"> </w:t>
      </w:r>
      <w:r>
        <w:t xml:space="preserve">pulled from ACLED event descriptions, with two-stage construction:</w:t>
      </w:r>
      <w:r>
        <w:t xml:space="preserve"> </w:t>
      </w:r>
      <w:r>
        <w:t xml:space="preserve">stratified diversity sampling first, then template-based</w:t>
      </w:r>
      <w:r>
        <w:t xml:space="preserve"> </w:t>
      </w:r>
      <w:r>
        <w:t xml:space="preserve">augmentation to plug vocabulary gaps and lift the rare classes</w:t>
      </w:r>
      <w:r>
        <w:t xml:space="preserve"> </w:t>
      </w:r>
      <w:r>
        <w:t xml:space="preserve">off the floor.</w:t>
      </w:r>
    </w:p>
    <w:p>
      <w:pPr>
        <w:pStyle w:val="Compact"/>
        <w:numPr>
          <w:ilvl w:val="0"/>
          <w:numId w:val="1002"/>
        </w:numPr>
      </w:pPr>
      <w:r>
        <w:t xml:space="preserve">Build the training pipeline.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fine-tune driven</w:t>
      </w:r>
      <w:r>
        <w:t xml:space="preserve"> </w:t>
      </w:r>
      <w:r>
        <w:t xml:space="preserve">by focal loss with inverse-frequency class weighting, gradient</w:t>
      </w:r>
      <w:r>
        <w:t xml:space="preserve"> </w:t>
      </w:r>
      <w:r>
        <w:t xml:space="preserve">clipping, a warmup-plus-plateau learning-rate schedule, and early</w:t>
      </w:r>
      <w:r>
        <w:t xml:space="preserve"> </w:t>
      </w:r>
      <w:r>
        <w:t xml:space="preserve">stopping on validation loss.</w:t>
      </w:r>
    </w:p>
    <w:p>
      <w:pPr>
        <w:pStyle w:val="Compact"/>
        <w:numPr>
          <w:ilvl w:val="0"/>
          <w:numId w:val="1002"/>
        </w:numPr>
      </w:pPr>
      <w:r>
        <w:t xml:space="preserve">Curate the knowledge base — African armed groups, conflict cities</w:t>
      </w:r>
      <w:r>
        <w:t xml:space="preserve"> </w:t>
      </w:r>
      <w:r>
        <w:t xml:space="preserve">and regions, weapon types, and the four-level taxonomy itself —</w:t>
      </w:r>
      <w:r>
        <w:t xml:space="preserve"> </w:t>
      </w:r>
      <w:r>
        <w:t xml:space="preserve">and wire it into the pipeline as a validation layer that sits on</w:t>
      </w:r>
      <w:r>
        <w:t xml:space="preserve"> </w:t>
      </w:r>
      <w:r>
        <w:t xml:space="preserve">top of the raw NER output rather than inside the model.</w:t>
      </w:r>
    </w:p>
    <w:p>
      <w:pPr>
        <w:pStyle w:val="Compact"/>
        <w:numPr>
          <w:ilvl w:val="0"/>
          <w:numId w:val="1002"/>
        </w:numPr>
      </w:pPr>
      <w:r>
        <w:t xml:space="preserve">Stand up the back-end. A FastAPI service exposes the trained</w:t>
      </w:r>
      <w:r>
        <w:t xml:space="preserve"> </w:t>
      </w:r>
      <w:r>
        <w:t xml:space="preserve">model and the KB through routes covering training management,</w:t>
      </w:r>
      <w:r>
        <w:t xml:space="preserve"> </w:t>
      </w:r>
      <w:r>
        <w:t xml:space="preserve">inference, event storage, analytics, and KB administration.</w:t>
      </w:r>
    </w:p>
    <w:p>
      <w:pPr>
        <w:pStyle w:val="Compact"/>
        <w:numPr>
          <w:ilvl w:val="0"/>
          <w:numId w:val="1002"/>
        </w:numPr>
      </w:pPr>
      <w:r>
        <w:t xml:space="preserve">Stand up the front-end too. A React application that lets a</w:t>
      </w:r>
      <w:r>
        <w:t xml:space="preserve"> </w:t>
      </w:r>
      <w:r>
        <w:t xml:space="preserve">non-expert user fine-tune models, run inference on documents,</w:t>
      </w:r>
      <w:r>
        <w:t xml:space="preserve"> </w:t>
      </w:r>
      <w:r>
        <w:t xml:space="preserve">browse the stored events, and read the analytics views, without</w:t>
      </w:r>
      <w:r>
        <w:t xml:space="preserve"> </w:t>
      </w:r>
      <w:r>
        <w:t xml:space="preserve">having to know what a checkpoint is.</w:t>
      </w:r>
    </w:p>
    <w:p>
      <w:pPr>
        <w:pStyle w:val="Compact"/>
        <w:numPr>
          <w:ilvl w:val="0"/>
          <w:numId w:val="1002"/>
        </w:numPr>
      </w:pPr>
      <w:r>
        <w:t xml:space="preserve">Evaluate end to end. The held-out validation split gives the</w:t>
      </w:r>
      <w:r>
        <w:t xml:space="preserve"> </w:t>
      </w:r>
      <w:r>
        <w:t xml:space="preserve">headline metrics; a handful of real-world articles give the</w:t>
      </w:r>
      <w:r>
        <w:t xml:space="preserve"> </w:t>
      </w:r>
      <w:r>
        <w:t xml:space="preserve">qualitative check; the user-acceptance test gives the third</w:t>
      </w:r>
      <w:r>
        <w:t xml:space="preserve"> </w:t>
      </w:r>
      <w:r>
        <w:t xml:space="preserve">perspective. All three are reported.</w:t>
      </w:r>
    </w:p>
    <w:p>
      <w:pPr>
        <w:pStyle w:val="Compact"/>
        <w:numPr>
          <w:ilvl w:val="0"/>
          <w:numId w:val="1002"/>
        </w:numPr>
      </w:pPr>
      <w:r>
        <w:t xml:space="preserve">Acknowledge what the current implementation cannot do, and lay</w:t>
      </w:r>
      <w:r>
        <w:t xml:space="preserve"> </w:t>
      </w:r>
      <w:r>
        <w:t xml:space="preserve">out a concrete future-work programme — including learned</w:t>
      </w:r>
      <w:r>
        <w:t xml:space="preserve"> </w:t>
      </w:r>
      <w:r>
        <w:t xml:space="preserve">hierarchical classification at inference time and natural-language</w:t>
      </w:r>
      <w:r>
        <w:t xml:space="preserve"> </w:t>
      </w:r>
      <w:r>
        <w:t xml:space="preserve">question 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one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Two chapters cover the literature. In Chapter 2 the work surveys the</w:t>
      </w:r>
      <w:r>
        <w:t xml:space="preserve"> </w:t>
      </w:r>
      <w:r>
        <w:t xml:space="preserve">relevant theory — information and event extraction, named entity</w:t>
      </w:r>
      <w:r>
        <w:t xml:space="preserve"> </w:t>
      </w:r>
      <w:r>
        <w:t xml:space="preserve">recognition, transformers and BERT, class-imbalance methods, the</w:t>
      </w:r>
      <w:r>
        <w:t xml:space="preserve"> </w:t>
      </w:r>
      <w:r>
        <w:t xml:space="preserve">conflict-event database tradition, and event-oriented knowledge</w:t>
      </w:r>
      <w:r>
        <w:t xml:space="preserve"> </w:t>
      </w:r>
      <w:r>
        <w:t xml:space="preserve">representation — at a level sufficient to support the decisions</w:t>
      </w:r>
      <w:r>
        <w:t xml:space="preserve"> </w:t>
      </w:r>
      <w:r>
        <w:t xml:space="preserve">that come in Chapter 4. Chapter 3 then narrows to the specific</w:t>
      </w:r>
      <w:r>
        <w:t xml:space="preserve"> </w:t>
      </w:r>
      <w:r>
        <w:t xml:space="preserve">prior systems VioNER builds on or distinguishes itself from, ending</w:t>
      </w:r>
      <w:r>
        <w:t xml:space="preserve"> </w:t>
      </w:r>
      <w:r>
        <w:t xml:space="preserve">with the gap analysis that motivates the rest of the work.</w:t>
      </w:r>
    </w:p>
    <w:p>
      <w:pPr>
        <w:pStyle w:val="BodyText"/>
      </w:pPr>
      <w:r>
        <w:t xml:space="preserve">After that, two chapters cover the system itself. Chapter 4 lays</w:t>
      </w:r>
      <w:r>
        <w:t xml:space="preserve"> </w:t>
      </w:r>
      <w:r>
        <w:t xml:space="preserve">out the design —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 all</w:t>
      </w:r>
      <w:r>
        <w:t xml:space="preserve"> </w:t>
      </w:r>
      <w:r>
        <w:t xml:space="preserve">together. Chapter 5 documents how each of those parts is actually</w:t>
      </w:r>
      <w:r>
        <w:t xml:space="preserve"> </w:t>
      </w:r>
      <w:r>
        <w:t xml:space="preserve">built: technology stack, data preparation, training</w:t>
      </w:r>
      <w:r>
        <w:t xml:space="preserve"> </w:t>
      </w:r>
      <w:r>
        <w:t xml:space="preserve">implementation, focal-loss code, back-end services, and</w:t>
      </w:r>
      <w:r>
        <w:t xml:space="preserve"> </w:t>
      </w:r>
      <w:r>
        <w:t xml:space="preserve">front-end. Splitting</w:t>
      </w:r>
      <w:r>
        <w:t xml:space="preserve"> </w:t>
      </w:r>
      <w:r>
        <w:rPr>
          <w:i/>
          <w:iCs/>
        </w:rPr>
        <w:t xml:space="preserve">what and why</w:t>
      </w:r>
      <w:r>
        <w:t xml:space="preserve"> </w:t>
      </w:r>
      <w:r>
        <w:t xml:space="preserve">(Chapter 4)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(Chapter 5) was a deliberate editorial decision —</w:t>
      </w:r>
      <w:r>
        <w:t xml:space="preserve"> </w:t>
      </w:r>
      <w:r>
        <w:t xml:space="preserve">readers interested in the design without the implementation detail</w:t>
      </w:r>
      <w:r>
        <w:t xml:space="preserve"> </w:t>
      </w:r>
      <w:r>
        <w:t xml:space="preserve">can stop after Chapter 4 and not feel they have missed anything.</w:t>
      </w:r>
    </w:p>
    <w:p>
      <w:pPr>
        <w:pStyle w:val="BodyText"/>
      </w:pPr>
      <w:r>
        <w:t xml:space="preserve">Evaluation comes next. Chapter 6 reports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It closes</w:t>
      </w:r>
      <w:r>
        <w:t xml:space="preserve"> </w:t>
      </w:r>
      <w:r>
        <w:t xml:space="preserve">with a discussion section, a threats-to-validity section, and a</w:t>
      </w:r>
      <w:r>
        <w:t xml:space="preserve"> </w:t>
      </w:r>
      <w:r>
        <w:t xml:space="preserve">brief account of the experiments earlier attempts tried first and abandoned.</w:t>
      </w:r>
    </w:p>
    <w:p>
      <w:pPr>
        <w:pStyle w:val="BodyText"/>
      </w:pPr>
      <w:r>
        <w:t xml:space="preserve">Finally, Chapter 7 wraps up. There is a summary anchored back to</w:t>
      </w:r>
      <w:r>
        <w:t xml:space="preserve"> </w:t>
      </w:r>
      <w:r>
        <w:t xml:space="preserve">the analyst queue of Section 1.2, explicit answers to the four research</w:t>
      </w:r>
      <w:r>
        <w:t xml:space="preserve"> </w:t>
      </w:r>
      <w:r>
        <w:t xml:space="preserve">questions of Section 1.3, a contributions list, recommendations for</w:t>
      </w:r>
      <w:r>
        <w:t xml:space="preserve"> </w:t>
      </w:r>
      <w:r>
        <w:t xml:space="preserve">organisations considering adoption, and a prioritised future-work</w:t>
      </w:r>
      <w:r>
        <w:t xml:space="preserve"> </w:t>
      </w:r>
      <w:r>
        <w:t xml:space="preserve">programme that addresses the limitations of Section 1.6 and the threats</w:t>
      </w:r>
      <w:r>
        <w:t xml:space="preserve"> </w:t>
      </w:r>
      <w:r>
        <w:t xml:space="preserve">of Section 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[4] is a big tent. The umbrella covers</w:t>
      </w:r>
      <w:r>
        <w:t xml:space="preserve"> </w:t>
      </w:r>
      <w:r>
        <w:t xml:space="preserve">any technique that pulls structured records out of unstructured</w:t>
      </w:r>
      <w:r>
        <w:t xml:space="preserve"> </w:t>
      </w:r>
      <w:r>
        <w:t xml:space="preserve">text — named entity recognition, relation extraction, coreference</w:t>
      </w:r>
      <w:r>
        <w:t xml:space="preserve"> </w:t>
      </w:r>
      <w:r>
        <w:t xml:space="preserve">resolution, event extraction. Textbook diagrams arrange these as a</w:t>
      </w:r>
      <w:r>
        <w:t xml:space="preserve"> </w:t>
      </w:r>
      <w:r>
        <w:t xml:space="preserve">pipeline; in current research the lines blur, with joint and</w:t>
      </w:r>
      <w:r>
        <w:t xml:space="preserve"> </w:t>
      </w:r>
      <w:r>
        <w:t xml:space="preserve">end-to-end models bundling two or more sub-tasks into a single</w:t>
      </w:r>
      <w:r>
        <w:t xml:space="preserve"> </w:t>
      </w:r>
      <w:r>
        <w:t xml:space="preserve">neural network. the work takes the textbook side. Pipeline. Debuggability</w:t>
      </w:r>
      <w:r>
        <w:t xml:space="preserve"> </w:t>
      </w:r>
      <w:r>
        <w:t xml:space="preserve">beats marginal accuracy at the scale this thesis operates at.</w:t>
      </w:r>
      <w:r>
        <w:t xml:space="preserve"> </w:t>
      </w:r>
      <w:r>
        <w:t xml:space="preserve">Section 4.2 makes that choice concrete.</w:t>
      </w:r>
    </w:p>
    <w:p>
      <w:pPr>
        <w:pStyle w:val="BodyText"/>
      </w:pPr>
      <w:r>
        <w:t xml:space="preserve">Event Extraction is the sub-task of greatest interest here is. Ahn’s</w:t>
      </w:r>
      <w:r>
        <w:t xml:space="preserve"> </w:t>
      </w:r>
      <w:r>
        <w:t xml:space="preserve">definition [3] is the operational one the work uses: an event is a verb or</w:t>
      </w:r>
      <w:r>
        <w:t xml:space="preserve"> </w:t>
      </w:r>
      <w:r>
        <w:t xml:space="preserve">nominal predicate together with the participants (agent, patient,</w:t>
      </w:r>
      <w:r>
        <w:t xml:space="preserve"> </w:t>
      </w:r>
      <w:r>
        <w:t xml:space="preserve">instrument), the location, and the time the predicate involves.</w:t>
      </w:r>
      <w:r>
        <w:t xml:space="preserve"> </w:t>
      </w:r>
      <w:r>
        <w:t xml:space="preserve">The Automatic Content Extraction program [14] formalised that view</w:t>
      </w:r>
      <w:r>
        <w:t xml:space="preserve"> </w:t>
      </w:r>
      <w:r>
        <w:t xml:space="preserve">in the early 2000s by publishing a typology of event types and</w:t>
      </w:r>
      <w:r>
        <w:t xml:space="preserve"> </w:t>
      </w:r>
      <w:r>
        <w:t xml:space="preserve">their arguments. Two decades of supervised event-extraction</w:t>
      </w:r>
      <w:r>
        <w:t xml:space="preserve"> </w:t>
      </w:r>
      <w:r>
        <w:t xml:space="preserve">research grew out of that typology.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larger, more diverse benchmarks.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the adopted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Section 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of interest and, if</w:t>
      </w:r>
      <w:r>
        <w:t xml:space="preserve"> </w:t>
      </w:r>
      <w:r>
        <w:t xml:space="preserve">so, which one. The pre-deep-learning era handled this with a fairly</w:t>
      </w:r>
      <w:r>
        <w:t xml:space="preserve"> </w:t>
      </w:r>
      <w:r>
        <w:t xml:space="preserve">fixed recipe: hand-engineered features (capitalisation, gazetteer</w:t>
      </w:r>
      <w:r>
        <w:t xml:space="preserve"> </w:t>
      </w:r>
      <w:r>
        <w:t xml:space="preserve">hits, surrounding part-of-speech tags) fed into a sequence model</w:t>
      </w:r>
      <w:r>
        <w:t xml:space="preserve"> </w:t>
      </w:r>
      <w:r>
        <w:t xml:space="preserve">capable of making one structured prediction over the whole sentence.</w:t>
      </w:r>
      <w:r>
        <w:t xml:space="preserve"> </w:t>
      </w:r>
      <w:r>
        <w:t xml:space="preserve">Hidden Markov Models came first; Maximum Entropy Markov Models</w:t>
      </w:r>
      <w:r>
        <w:t xml:space="preserve"> </w:t>
      </w:r>
      <w:r>
        <w:t xml:space="preserve">followed; Conditional Random Fields (CRFs) [17] eventually became</w:t>
      </w:r>
      <w:r>
        <w:t xml:space="preserve"> </w:t>
      </w:r>
      <w:r>
        <w:t xml:space="preserve">the default. The reason CRFs took over the field is structural — a</w:t>
      </w:r>
      <w:r>
        <w:t xml:space="preserve"> </w:t>
      </w:r>
      <w:r>
        <w:t xml:space="preserve">CRF can express the fact that BIO labels constrain each other (a</w:t>
      </w:r>
      <w:r>
        <w:t xml:space="preserve"> </w:t>
      </w:r>
      <w:r>
        <w:t xml:space="preserve">B- token cannot legally be followed by another B-, an I- needs a</w:t>
      </w:r>
      <w:r>
        <w:t xml:space="preserve"> </w:t>
      </w:r>
      <w:r>
        <w:t xml:space="preserve">preceding B- of the same type), which a per-token classifier cannot</w:t>
      </w:r>
      <w:r>
        <w:t xml:space="preserve"> </w:t>
      </w:r>
      <w:r>
        <w:t xml:space="preserve">encode at all.</w:t>
      </w:r>
    </w:p>
    <w:p>
      <w:pPr>
        <w:pStyle w:val="BodyText"/>
      </w:pPr>
      <w:r>
        <w:t xml:space="preserve">this thesis encodes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this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the choice was made for plain BIO for two reasons: the entity types in Section 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the work describes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the work uses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(Section 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the</w:t>
      </w:r>
      <w:r>
        <w:t xml:space="preserve"> </w:t>
      </w:r>
      <w:r>
        <w:t xml:space="preserve">purposes of this work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is, in essence, the encoder half of the original transformer</w:t>
      </w:r>
      <w:r>
        <w:t xml:space="preserve"> </w:t>
      </w:r>
      <w:r>
        <w:t xml:space="preserve">repurposed as a representation learner. The pre-training objective is</w:t>
      </w:r>
      <w:r>
        <w:t xml:space="preserve"> </w:t>
      </w:r>
      <w:r>
        <w:t xml:space="preserve">self-supervised by design — a random 15 percent of the input is</w:t>
      </w:r>
      <w:r>
        <w:t xml:space="preserve"> </w:t>
      </w:r>
      <w:r>
        <w:t xml:space="preserve">masked, the model has to recover the masked tokens from surrounding</w:t>
      </w:r>
      <w:r>
        <w:t xml:space="preserve"> </w:t>
      </w:r>
      <w:r>
        <w:t xml:space="preserve">context, and a secondary next-sentence-prediction task runs in</w:t>
      </w:r>
      <w:r>
        <w:t xml:space="preserve"> </w:t>
      </w:r>
      <w:r>
        <w:t xml:space="preserve">parallel over sentence pairs. Once that pre-training has happened,</w:t>
      </w:r>
      <w:r>
        <w:t xml:space="preserve"> </w:t>
      </w:r>
      <w:r>
        <w:t xml:space="preserve">the encoder has absorbed enough of the structure of general English</w:t>
      </w:r>
      <w:r>
        <w:t xml:space="preserve"> </w:t>
      </w:r>
      <w:r>
        <w:t xml:space="preserve">that you can attach a small task-specific head and get reasonable</w:t>
      </w:r>
      <w:r>
        <w:t xml:space="preserve"> </w:t>
      </w:r>
      <w:r>
        <w:t xml:space="preserve">results from fine-tuning on tens of thousands of examples rather than</w:t>
      </w:r>
      <w:r>
        <w:t xml:space="preserve"> </w:t>
      </w:r>
      <w:r>
        <w:t xml:space="preserve">the millions a from-scratch model would need.</w:t>
      </w:r>
    </w:p>
    <w:p>
      <w:pPr>
        <w:pStyle w:val="BodyText"/>
      </w:pPr>
      <w:r>
        <w:t xml:space="preserve">The token-classification recipe is straightforward. BERT outputs a</w:t>
      </w:r>
      <w:r>
        <w:t xml:space="preserve"> </w:t>
      </w:r>
      <w:r>
        <w:t xml:space="preserve">contextual vector for each WordPiece token; a linear layer over</w:t>
      </w:r>
      <w:r>
        <w:t xml:space="preserve"> </w:t>
      </w:r>
      <w:r>
        <w:t xml:space="preserve">each vector produces logits across the seventeen-label space; the</w:t>
      </w:r>
      <w:r>
        <w:t xml:space="preserve"> </w:t>
      </w:r>
      <w:r>
        <w:t xml:space="preserve">training loop backpropagates focal loss with class weights</w:t>
      </w:r>
      <w:r>
        <w:t xml:space="preserve"> </w:t>
      </w:r>
      <w:r>
        <w:t xml:space="preserve">(Section 2.4) through the whole stack. The fine-tuned checkpoint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—</w:t>
      </w:r>
      <w:r>
        <w:t xml:space="preserve"> </w:t>
      </w:r>
      <w:r>
        <w:t xml:space="preserve">twelve transformer layers, 768-dimensional hidden states, roughly</w:t>
      </w:r>
      <w:r>
        <w:t xml:space="preserve"> </w:t>
      </w:r>
      <w:r>
        <w:t xml:space="preserve">110 million parameters. The cased variant matters here. English</w:t>
      </w:r>
      <w:r>
        <w:t xml:space="preserve"> </w:t>
      </w:r>
      <w:r>
        <w:t xml:space="preserve">conflict reporting leans heavily on capitalisation to mark ACTOR</w:t>
      </w:r>
      <w:r>
        <w:t xml:space="preserve"> </w:t>
      </w:r>
      <w:r>
        <w:t xml:space="preserve">mentions and place names (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“North Kivu”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),</w:t>
      </w:r>
      <w:r>
        <w:t xml:space="preserve"> </w:t>
      </w:r>
      <w:r>
        <w:t xml:space="preserve">and the uncased variant simply throws that signal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the assembled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of greatest interest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the work takes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starting point —</w:t>
      </w:r>
      <w:r>
        <w:t xml:space="preserve"> </w:t>
      </w:r>
      <w:r>
        <w:t xml:space="preserve">take more of the sentences that contain rare entities, take fewer of</w:t>
      </w:r>
      <w:r>
        <w:t xml:space="preserve"> </w:t>
      </w:r>
      <w:r>
        <w:t xml:space="preserve">the O-heavy ones. There is a wrinkle in token classification, though,</w:t>
      </w:r>
      <w:r>
        <w:t xml:space="preserve"> </w:t>
      </w:r>
      <w:r>
        <w:t xml:space="preserve">that the textbook framing misses. The unit of oversampling is the</w:t>
      </w:r>
      <w:r>
        <w:t xml:space="preserve"> </w:t>
      </w:r>
      <w:r>
        <w:t xml:space="preserve">sentence, but the imbalance lives at the token. Pull one extra</w:t>
      </w:r>
      <w:r>
        <w:t xml:space="preserve"> </w:t>
      </w:r>
      <w:r>
        <w:t xml:space="preserve">sentence into the corpus to recover a single VICTIM mention, and you</w:t>
      </w:r>
      <w:r>
        <w:t xml:space="preserve"> </w:t>
      </w:r>
      <w:r>
        <w:t xml:space="preserve">have just brought thirty O tokens with it. The stratified diversity</w:t>
      </w:r>
      <w:r>
        <w:t xml:space="preserve"> </w:t>
      </w:r>
      <w:r>
        <w:t xml:space="preserve">sampling in Section 5.3 is the compromise adopted: oversample on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 </w:t>
      </w:r>
      <w:r>
        <w:t xml:space="preserve">rather than rare entity</w:t>
      </w:r>
      <w:r>
        <w:t xml:space="preserve"> </w:t>
      </w:r>
      <w:r>
        <w:rPr>
          <w:i/>
          <w:iCs/>
        </w:rPr>
        <w:t xml:space="preserve">tokens</w:t>
      </w:r>
      <w:r>
        <w:t xml:space="preserve">, and select for entity-type diversity</w:t>
      </w:r>
      <w:r>
        <w:t xml:space="preserve"> </w:t>
      </w:r>
      <w:r>
        <w:t xml:space="preserve">within each sentence, so the rare classes grow without O growing in</w:t>
      </w:r>
      <w:r>
        <w:t xml:space="preserve"> </w:t>
      </w:r>
      <w:r>
        <w:t xml:space="preserve">proportion.</w:t>
      </w:r>
    </w:p>
    <w:p>
      <w:pPr>
        <w:pStyle w:val="BodyText"/>
      </w:pPr>
      <w:r>
        <w:t xml:space="preserve">The second handle is</w:t>
      </w:r>
      <w:r>
        <w:t xml:space="preserve"> </w:t>
      </w: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[25], which</w:t>
      </w:r>
      <w:r>
        <w:t xml:space="preserve"> </w:t>
      </w:r>
      <w:r>
        <w:t xml:space="preserve">modifies the loss rather than the data. Each class gets a weight —</w:t>
      </w:r>
      <w:r>
        <w:t xml:space="preserve"> </w:t>
      </w:r>
      <w:r>
        <w:t xml:space="preserve">larger for rare classes, smaller for common ones — that scales its</w:t>
      </w:r>
      <w:r>
        <w:t xml:space="preserve"> </w:t>
      </w:r>
      <w:r>
        <w:t xml:space="preserve">contribution to the gradient. The simplest weighting scheme is</w:t>
      </w:r>
      <w:r>
        <w:t xml:space="preserve"> </w:t>
      </w:r>
      <w:r>
        <w:t xml:space="preserve">inverse frequency, where class c gets a weight of 1/f_c, optionally</w:t>
      </w:r>
      <w:r>
        <w:t xml:space="preserve"> </w:t>
      </w:r>
      <w:r>
        <w:t xml:space="preserve">normalised; effective-number weighting [26] refines this with a</w:t>
      </w:r>
      <w:r>
        <w:t xml:space="preserve"> </w:t>
      </w:r>
      <w:r>
        <w:t xml:space="preserve">corpus-sample-overlap correction that softens the inverse-frequency</w:t>
      </w:r>
      <w:r>
        <w:t xml:space="preserve"> </w:t>
      </w:r>
      <w:r>
        <w:t xml:space="preserve">extremes. the work uses plain inverse-frequency weights here, computed once</w:t>
      </w:r>
      <w:r>
        <w:t xml:space="preserve"> </w:t>
      </w:r>
      <w:r>
        <w:t xml:space="preserve">from the training distribution before training begins, with a cap to</w:t>
      </w:r>
      <w:r>
        <w:t xml:space="preserve"> </w:t>
      </w:r>
      <w:r>
        <w:t xml:space="preserve">keep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work over assembled entity spans rather than</w:t>
      </w:r>
      <w:r>
        <w:t xml:space="preserve"> </w:t>
      </w:r>
      <w:r>
        <w:t xml:space="preserve">individual tokens. A predicted span — type t, start s, end e — is a</w:t>
      </w:r>
      <w:r>
        <w:t xml:space="preserve"> </w:t>
      </w:r>
      <w:r>
        <w:t xml:space="preserve">true positive only when there is a gold span with the same type and</w:t>
      </w:r>
      <w:r>
        <w:t xml:space="preserve"> </w:t>
      </w:r>
      <w:r>
        <w:t xml:space="preserve">exactly the same boundaries. Anything that overlaps the gold span</w:t>
      </w:r>
      <w:r>
        <w:t xml:space="preserve"> </w:t>
      </w:r>
      <w:r>
        <w:t xml:space="preserve">without matching it gets counted twice over: once as a false</w:t>
      </w:r>
      <w:r>
        <w:t xml:space="preserve"> </w:t>
      </w:r>
      <w:r>
        <w:t xml:space="preserve">positive against the prediction and once as a false negative against</w:t>
      </w:r>
      <w:r>
        <w:t xml:space="preserve"> </w:t>
      </w:r>
      <w:r>
        <w:t xml:space="preserve">the gold. Precision and recall fall out of the usual definitions</w:t>
      </w:r>
      <w:r>
        <w:t xml:space="preserve"> </w:t>
      </w:r>
      <w:r>
        <w:t xml:space="preserve">applied to spans, and F1 is their harmonic mean. There are then two</w:t>
      </w:r>
      <w:r>
        <w:t xml:space="preserve"> </w:t>
      </w:r>
      <w:r>
        <w:t xml:space="preserve">ways to average across entity types. Macro F1 weights each entity</w:t>
      </w:r>
      <w:r>
        <w:t xml:space="preserve"> </w:t>
      </w:r>
      <w:r>
        <w:t xml:space="preserve">type equally; micro F1 pools the counts across all entity types</w:t>
      </w:r>
      <w:r>
        <w:t xml:space="preserve"> </w:t>
      </w:r>
      <w:r>
        <w:t xml:space="preserve">before computing one F1, which gives more weight to the populous</w:t>
      </w:r>
      <w:r>
        <w:t xml:space="preserve"> </w:t>
      </w:r>
      <w:r>
        <w:t xml:space="preserve">classes.</w:t>
      </w:r>
    </w:p>
    <w:p>
      <w:pPr>
        <w:pStyle w:val="BodyText"/>
      </w:pPr>
      <w:r>
        <w:t xml:space="preserve">For implementation, span-level NER evaluation in this thesis is</w:t>
      </w:r>
      <w:r>
        <w:t xml:space="preserve"> </w:t>
      </w:r>
      <w:r>
        <w:t xml:space="preserve">done through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the de-facto reference library. It</w:t>
      </w:r>
      <w:r>
        <w:t xml:space="preserve"> </w:t>
      </w:r>
      <w:r>
        <w:t xml:space="preserve">ships with a</w:t>
      </w:r>
      <w:r>
        <w:t xml:space="preserve"> </w:t>
      </w:r>
      <w:r>
        <w:t xml:space="preserve">“default”</w:t>
      </w:r>
      <w:r>
        <w:t xml:space="preserve"> </w:t>
      </w:r>
      <w:r>
        <w:t xml:space="preserve">BIO mode and a</w:t>
      </w:r>
      <w:r>
        <w:t xml:space="preserve"> </w:t>
      </w:r>
      <w:r>
        <w:t xml:space="preserve">“strict”</w:t>
      </w:r>
      <w:r>
        <w:t xml:space="preserve"> </w:t>
      </w:r>
      <w:r>
        <w:t xml:space="preserve">mode; the work uses strict</w:t>
      </w:r>
      <w:r>
        <w:t xml:space="preserve"> </w:t>
      </w:r>
      <w:r>
        <w:t xml:space="preserve">boundary matching throughout. Partial credit is tempting but</w:t>
      </w:r>
      <w:r>
        <w:t xml:space="preserve"> </w:t>
      </w:r>
      <w:r>
        <w:t xml:space="preserve">misleading here, because the downstream consumers of an extracted</w:t>
      </w:r>
      <w:r>
        <w:t xml:space="preserve"> </w:t>
      </w:r>
      <w:r>
        <w:t xml:space="preserve">record — the KB validator, the event store, the analytics layer —</w:t>
      </w:r>
      <w:r>
        <w:t xml:space="preserve"> </w:t>
      </w:r>
      <w:r>
        <w:t xml:space="preserve">all treat a boundary-mismatched span as a different extraction</w:t>
      </w:r>
      <w:r>
        <w:t xml:space="preserve"> </w:t>
      </w:r>
      <w:r>
        <w:t xml:space="preserve">rather than a partial one. Strict scoring keeps the evaluation</w:t>
      </w:r>
      <w:r>
        <w:t xml:space="preserve"> </w:t>
      </w:r>
      <w:r>
        <w:t xml:space="preserve">aligned with what the system actually does with the output.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t xml:space="preserve">ACLED [8] is the principal one for this thesis. The Armed Conflict</w:t>
      </w:r>
      <w:r>
        <w:t xml:space="preserve"> </w:t>
      </w:r>
      <w:r>
        <w:t xml:space="preserve">Location and Event Data Project maintains a georeferenced database</w:t>
      </w:r>
      <w:r>
        <w:t xml:space="preserve"> </w:t>
      </w:r>
      <w:r>
        <w:t xml:space="preserve">of political violence and protest events covering Africa, the</w:t>
      </w:r>
      <w:r>
        <w:t xml:space="preserve"> </w:t>
      </w:r>
      <w:r>
        <w:t xml:space="preserve">Middle East, Latin America, South and South-East Asia, and other</w:t>
      </w:r>
      <w:r>
        <w:t xml:space="preserve"> </w:t>
      </w:r>
      <w:r>
        <w:t xml:space="preserve">regions. Each ACLED record includes fields for event type,</w:t>
      </w:r>
      <w:r>
        <w:t xml:space="preserve"> </w:t>
      </w:r>
      <w:r>
        <w:t xml:space="preserve">sub-event type, actors, location, fatalities, and a free-text note</w:t>
      </w:r>
      <w:r>
        <w:t xml:space="preserve"> </w:t>
      </w:r>
      <w:r>
        <w:t xml:space="preserve">describing the event. ACLED’s own event-type taxonomy uses six</w:t>
      </w:r>
      <w:r>
        <w:t xml:space="preserve"> </w:t>
      </w:r>
      <w:r>
        <w:t xml:space="preserve">primary categories (battles, explosions and remote violence,</w:t>
      </w:r>
      <w:r>
        <w:t xml:space="preserve"> </w:t>
      </w:r>
      <w:r>
        <w:t xml:space="preserve">violence against civilians, protests, riots, strategic</w:t>
      </w:r>
      <w:r>
        <w:t xml:space="preserve"> </w:t>
      </w:r>
      <w:r>
        <w:t xml:space="preserve">developments) with sub-event types under each. My training corpus</w:t>
      </w:r>
      <w:r>
        <w:t xml:space="preserve"> </w:t>
      </w:r>
      <w:r>
        <w:t xml:space="preserve">is built directly from ACLED’s open data — the structured columns</w:t>
      </w:r>
      <w:r>
        <w:t xml:space="preserve"> </w:t>
      </w:r>
      <w:r>
        <w:t xml:space="preserve">provide the labels for the BIO tagging in the notes — and the</w:t>
      </w:r>
      <w:r>
        <w:t xml:space="preserve"> </w:t>
      </w:r>
      <w:r>
        <w:t xml:space="preserve">four-level taxonomy in Annex B is in part an extension of ACLED’s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UCDP [9] is the second influential database. The Uppsala Conflict</w:t>
      </w:r>
      <w:r>
        <w:t xml:space="preserve"> </w:t>
      </w:r>
      <w:r>
        <w:t xml:space="preserve">Data Program focuses on</w:t>
      </w:r>
      <w:r>
        <w:t xml:space="preserve"> </w:t>
      </w:r>
      <w:r>
        <w:rPr>
          <w:i/>
          <w:iCs/>
        </w:rPr>
        <w:t xml:space="preserve">organised</w:t>
      </w:r>
      <w:r>
        <w:t xml:space="preserve"> </w:t>
      </w:r>
      <w:r>
        <w:t xml:space="preserve">violence, distinguishing</w:t>
      </w:r>
      <w:r>
        <w:t xml:space="preserve"> </w:t>
      </w:r>
      <w:r>
        <w:t xml:space="preserve">state-based conflict, non-state conflict, and one-sided violence,</w:t>
      </w:r>
      <w:r>
        <w:t xml:space="preserve"> </w:t>
      </w:r>
      <w:r>
        <w:t xml:space="preserve">with fatality thresholds that exclude lower-intensity events.</w:t>
      </w:r>
      <w:r>
        <w:t xml:space="preserve"> </w:t>
      </w:r>
      <w:r>
        <w:t xml:space="preserve">UCDP’s definitional work — what counts as an</w:t>
      </w:r>
      <w:r>
        <w:t xml:space="preserve"> </w:t>
      </w:r>
      <w:r>
        <w:t xml:space="preserve">“organised”</w:t>
      </w:r>
      <w:r>
        <w:t xml:space="preserve"> </w:t>
      </w:r>
      <w:r>
        <w:t xml:space="preserve">actor,</w:t>
      </w:r>
      <w:r>
        <w:t xml:space="preserve"> </w:t>
      </w:r>
      <w:r>
        <w:t xml:space="preserve">how battle-related deaths differ from civilian deaths — informs the</w:t>
      </w:r>
      <w:r>
        <w:t xml:space="preserve"> </w:t>
      </w:r>
      <w:r>
        <w:t xml:space="preserve">boundary between political violence and the other categories in</w:t>
      </w:r>
      <w:r>
        <w:t xml:space="preserve"> </w:t>
      </w:r>
      <w:r>
        <w:t xml:space="preserve">this thesis’s taxonomy, even though UCDP data are not used directly.</w:t>
      </w:r>
    </w:p>
    <w:p>
      <w:pPr>
        <w:pStyle w:val="BodyText"/>
      </w:pPr>
      <w:r>
        <w:t xml:space="preserve">GDELT [10] sits at the opposite end of the methodology spectrum.</w:t>
      </w:r>
      <w:r>
        <w:t xml:space="preserve"> </w:t>
      </w:r>
      <w:r>
        <w:t xml:space="preserve">The Global Database of Events, Language, and Tone is automatically</w:t>
      </w:r>
      <w:r>
        <w:t xml:space="preserve"> </w:t>
      </w:r>
      <w:r>
        <w:t xml:space="preserve">generated using the CAMEO event coding framework [27], which is a</w:t>
      </w:r>
      <w:r>
        <w:t xml:space="preserve"> </w:t>
      </w:r>
      <w:r>
        <w:t xml:space="preserve">broad four-digit hierarchical taxonomy covering both cooperative</w:t>
      </w:r>
      <w:r>
        <w:t xml:space="preserve"> </w:t>
      </w:r>
      <w:r>
        <w:t xml:space="preserve">and conflictual events. GDELT’s scale is impressive — billions of</w:t>
      </w:r>
      <w:r>
        <w:t xml:space="preserve"> </w:t>
      </w:r>
      <w:r>
        <w:t xml:space="preserve">events — but the automated extraction is comparatively coarse and</w:t>
      </w:r>
      <w:r>
        <w:t xml:space="preserve"> </w:t>
      </w:r>
      <w:r>
        <w:t xml:space="preserve">produces a high volume of records that does not always meet the</w:t>
      </w:r>
      <w:r>
        <w:t xml:space="preserve"> </w:t>
      </w:r>
      <w:r>
        <w:t xml:space="preserve">precision standard of operational early warning. the literature cites GDELT and</w:t>
      </w:r>
      <w:r>
        <w:t xml:space="preserve"> </w:t>
      </w:r>
      <w:r>
        <w:t xml:space="preserve">CAMEO here as the canonical example of the scale-versus-precision</w:t>
      </w:r>
      <w:r>
        <w:t xml:space="preserve"> </w:t>
      </w:r>
      <w:r>
        <w:t xml:space="preserve">trade-off, and as a source of comparative taxonomic patterns, but</w:t>
      </w:r>
      <w:r>
        <w:t xml:space="preserve"> </w:t>
      </w:r>
      <w:r>
        <w:t xml:space="preserve">not as a direct input to the system.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reveals about the design</w:t>
      </w:r>
      <w:r>
        <w:t xml:space="preserve"> </w:t>
      </w:r>
      <w:r>
        <w:t xml:space="preserve">choices that had to be made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the work takes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this thesis does not take is the</w:t>
      </w:r>
      <w:r>
        <w:t xml:space="preserve"> </w:t>
      </w:r>
      <w:r>
        <w:t xml:space="preserve">pattern-based event 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Section 4.4 is the answer to that second observation, applied</w:t>
      </w:r>
      <w:r>
        <w:t xml:space="preserve"> </w:t>
      </w:r>
      <w:r>
        <w:t xml:space="preserve">to a free-text extraction setting where this thesis does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the literature cites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Two</w:t>
      </w:r>
      <w:r>
        <w:t xml:space="preserve"> </w:t>
      </w:r>
      <w:r>
        <w:t xml:space="preserve">lessons are drawn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the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the choice was made for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</w:t>
      </w:r>
      <w:r>
        <w:t xml:space="preserve"> </w:t>
      </w:r>
      <w:r>
        <w:t xml:space="preserve">this thesis.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this thesis does</w:t>
      </w:r>
      <w:r>
        <w:t xml:space="preserve"> </w:t>
      </w:r>
      <w:r>
        <w:t xml:space="preserve">not adopt their pipelines. The architectural lesson that is taken</w:t>
      </w:r>
      <w:r>
        <w:t xml:space="preserve"> </w:t>
      </w:r>
      <w:r>
        <w:t xml:space="preserve">is the explicit pairing of structured platform data with</w:t>
      </w:r>
      <w:r>
        <w:t xml:space="preserve"> </w:t>
      </w:r>
      <w:r>
        <w:t xml:space="preserve">unstructured text;</w:t>
      </w:r>
      <w:r>
        <w:t xml:space="preserve"> </w:t>
      </w:r>
      <w:r>
        <w:t xml:space="preserve">the knowledge base in Section 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the VioNER architecture, but the noise-handling and</w:t>
      </w:r>
      <w:r>
        <w:t xml:space="preserve"> </w:t>
      </w:r>
      <w:r>
        <w:t xml:space="preserve">short-text techniques it catalogues are the natural starting point</w:t>
      </w:r>
      <w:r>
        <w:t xml:space="preserve"> </w:t>
      </w:r>
      <w:r>
        <w:t xml:space="preserve">if this thesis extends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this thesis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</w:t>
      </w:r>
      <w:r>
        <w:t xml:space="preserve"> </w:t>
      </w:r>
      <w:r>
        <w:t xml:space="preserve">VioNER uses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this thesis addresses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 is the other obvious precedent for</w:t>
      </w:r>
      <w:r>
        <w:t xml:space="preserve"> </w:t>
      </w:r>
      <w:r>
        <w:t xml:space="preserve">hierarchical violence categorisation [8]. ACLED uses two levels —</w:t>
      </w:r>
      <w:r>
        <w:t xml:space="preserve"> </w:t>
      </w:r>
      <w:r>
        <w:t xml:space="preserve">event type and sub-event type — with about twenty-five sub-event</w:t>
      </w:r>
      <w:r>
        <w:t xml:space="preserve"> </w:t>
      </w:r>
      <w:r>
        <w:t xml:space="preserve">categories in total. this thesis extends that in two directions: depth, by</w:t>
      </w:r>
      <w:r>
        <w:t xml:space="preserve"> </w:t>
      </w:r>
      <w:r>
        <w:t xml:space="preserve">adding an intermediate Level 2 above and a detailed Level 4 below;</w:t>
      </w:r>
      <w:r>
        <w:t xml:space="preserve"> </w:t>
      </w:r>
      <w:r>
        <w:t xml:space="preserve">and breadth, by introducing African-specific categories</w:t>
      </w:r>
      <w:r>
        <w:t xml:space="preserve"> </w:t>
      </w:r>
      <w:r>
        <w:t xml:space="preserve">(pastoralist-farmer clashes, communal cattle raiding, post-election</w:t>
      </w:r>
      <w:r>
        <w:t xml:space="preserve"> </w:t>
      </w:r>
      <w:r>
        <w:t xml:space="preserve">revenge violence) that ACLED folds into broader buckets. The extra</w:t>
      </w:r>
      <w:r>
        <w:t xml:space="preserve"> </w:t>
      </w:r>
      <w:r>
        <w:t xml:space="preserve">depth costs the work classification accuracy at the deepest level — it</w:t>
      </w:r>
      <w:r>
        <w:t xml:space="preserve"> </w:t>
      </w:r>
      <w:r>
        <w:t xml:space="preserve">is harder to distinguish a Level 4</w:t>
      </w:r>
      <w:r>
        <w:t xml:space="preserve"> </w:t>
      </w:r>
      <w:r>
        <w:t xml:space="preserve">“Roadside Ambush”</w:t>
      </w:r>
      <w:r>
        <w:t xml:space="preserve"> </w:t>
      </w:r>
      <w:r>
        <w:t xml:space="preserve">from a</w:t>
      </w:r>
      <w:r>
        <w:t xml:space="preserve"> </w:t>
      </w:r>
      <w:r>
        <w:t xml:space="preserve">“Complex Ambush”</w:t>
      </w:r>
      <w:r>
        <w:t xml:space="preserve"> </w:t>
      </w:r>
      <w:r>
        <w:t xml:space="preserve">than to pick a Level 1 — but the trade-off makes</w:t>
      </w:r>
      <w:r>
        <w:t xml:space="preserve"> </w:t>
      </w:r>
      <w:r>
        <w:t xml:space="preserve">sense for an operational tool where the analyst can stop at</w:t>
      </w:r>
      <w:r>
        <w:t xml:space="preserve"> </w:t>
      </w:r>
      <w:r>
        <w:t xml:space="preserve">whatever level of granularity they trust.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the work uses today. The classical methods</w:t>
      </w:r>
      <w:r>
        <w:t xml:space="preserve"> </w:t>
      </w:r>
      <w:r>
        <w:t xml:space="preserve">[37] split into top-down cascades — one classifier per level,</w:t>
      </w:r>
      <w:r>
        <w:t xml:space="preserve"> </w:t>
      </w:r>
      <w:r>
        <w:t xml:space="preserve">conditioned on the parent label — and global classifiers that</w:t>
      </w:r>
      <w:r>
        <w:t xml:space="preserve"> </w:t>
      </w:r>
      <w:r>
        <w:t xml:space="preserve">predict the whole path at once. The cascade is easier to debug and</w:t>
      </w:r>
      <w:r>
        <w:t xml:space="preserve"> </w:t>
      </w:r>
      <w:r>
        <w:t xml:space="preserve">train incrementally; the global model can recover from a wrong</w:t>
      </w:r>
      <w:r>
        <w:t xml:space="preserve"> </w:t>
      </w:r>
      <w:r>
        <w:t xml:space="preserve">upper-level prediction. Either is a meaningful upgrade over the</w:t>
      </w:r>
      <w:r>
        <w:t xml:space="preserve"> </w:t>
      </w:r>
      <w:r>
        <w:t xml:space="preserve">rule-based fallback currently used by VioNER, and Section 7.5</w:t>
      </w:r>
      <w:r>
        <w:t xml:space="preserve"> </w:t>
      </w:r>
      <w:r>
        <w:t xml:space="preserve">prioritises the cascade variant.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available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available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available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72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shaped the design. Some were committed to at the start</w:t>
      </w:r>
      <w:r>
        <w:t xml:space="preserve"> </w:t>
      </w:r>
      <w:r>
        <w:t xml:space="preserve">of the project; others the work surfaced during development. They are not</w:t>
      </w:r>
      <w:r>
        <w:t xml:space="preserve"> </w:t>
      </w:r>
      <w:r>
        <w:t xml:space="preserve">in priority order — they are more like a set of habits the application of</w:t>
      </w:r>
      <w:r>
        <w:t xml:space="preserve"> </w:t>
      </w:r>
      <w:r>
        <w:t xml:space="preserve">whenever a design question came up.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i/>
          <w:iCs/>
        </w:rPr>
        <w:t xml:space="preserve">grounded supervision</w:t>
      </w:r>
      <w:r>
        <w:t xml:space="preserve">. Every entity type in the</w:t>
      </w:r>
      <w:r>
        <w:t xml:space="preserve"> </w:t>
      </w:r>
      <w:r>
        <w:t xml:space="preserve">schema has to be something a human annotator can find verbatim in</w:t>
      </w:r>
      <w:r>
        <w:t xml:space="preserve"> </w:t>
      </w:r>
      <w:r>
        <w:t xml:space="preserve">the source text on a reliable majority of occurrences. the work surfaced</w:t>
      </w:r>
      <w:r>
        <w:t xml:space="preserve"> </w:t>
      </w:r>
      <w:r>
        <w:t xml:space="preserve">this one the hard way. The original twenty-six-type schema in the</w:t>
      </w:r>
      <w:r>
        <w:t xml:space="preserve"> </w:t>
      </w:r>
      <w:r>
        <w:t xml:space="preserve">proposal looked clean on paper. During the November pilot earlier attempts tried</w:t>
      </w:r>
      <w:r>
        <w:t xml:space="preserve"> </w:t>
      </w:r>
      <w:r>
        <w:t xml:space="preserve">to annotate a sample by hand using it, and ran straight into</w:t>
      </w:r>
      <w:r>
        <w:t xml:space="preserve"> </w:t>
      </w:r>
      <w:r>
        <w:t xml:space="preserve">EVENT_TYPE — was this 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both. Often</w:t>
      </w:r>
      <w:r>
        <w:t xml:space="preserve"> </w:t>
      </w:r>
      <w:r>
        <w:t xml:space="preserve">neither. The annotator was inferring from context what the article</w:t>
      </w:r>
      <w:r>
        <w:t xml:space="preserve"> </w:t>
      </w:r>
      <w:r>
        <w:t xml:space="preserve">didn’t say. COUNTRY had a similar problem: it is rarely written</w:t>
      </w:r>
      <w:r>
        <w:t xml:space="preserve"> </w:t>
      </w:r>
      <w:r>
        <w:t xml:space="preserve">explicitly when a city or region name already carries the country</w:t>
      </w:r>
      <w:r>
        <w:t xml:space="preserve"> </w:t>
      </w:r>
      <w:r>
        <w:t xml:space="preserve">implicitly. Grounding rates for both came in under 60 percent.</w:t>
      </w:r>
      <w:r>
        <w:t xml:space="preserve"> </w:t>
      </w:r>
      <w:r>
        <w:t xml:space="preserve">Training on labels you cannot consistently find in the text is</w:t>
      </w:r>
      <w:r>
        <w:t xml:space="preserve"> </w:t>
      </w:r>
      <w:r>
        <w:t xml:space="preserve">training the model to learn noise. Both got dropped from the NER</w:t>
      </w:r>
      <w:r>
        <w:t xml:space="preserve"> </w:t>
      </w:r>
      <w:r>
        <w:t xml:space="preserve">schema and moved to the post-NER taxonomy step.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i/>
          <w:iCs/>
        </w:rPr>
        <w:t xml:space="preserve">modular pipeline</w:t>
      </w:r>
      <w:r>
        <w:t xml:space="preserve">. Each stage has a defined input</w:t>
      </w:r>
      <w:r>
        <w:t xml:space="preserve"> </w:t>
      </w:r>
      <w:r>
        <w:t xml:space="preserve">and output and no hidden state. Tokenise, NER, entity assembly,</w:t>
      </w:r>
      <w:r>
        <w:t xml:space="preserve"> </w:t>
      </w:r>
      <w:r>
        <w:t xml:space="preserve">confidence filtering, KB enrichment, 5W1H structuring, taxonomy</w:t>
      </w:r>
      <w:r>
        <w:t xml:space="preserve"> </w:t>
      </w:r>
      <w:r>
        <w:t xml:space="preserve">classification, persist. Every arrow in that flow can be inspected;</w:t>
      </w:r>
      <w:r>
        <w:t xml:space="preserve"> </w:t>
      </w:r>
      <w:r>
        <w:t xml:space="preserve">every stage can be unit-tested in isolation;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 in the aggregate, but they are markedly</w:t>
      </w:r>
      <w:r>
        <w:t xml:space="preserve"> </w:t>
      </w:r>
      <w:r>
        <w:t xml:space="preserve">harder to debug at three in the morning when an analyst reports</w:t>
      </w:r>
      <w:r>
        <w:t xml:space="preserve"> </w:t>
      </w:r>
      <w:r>
        <w:t xml:space="preserve">that yesterday’s run was off.</w:t>
      </w:r>
    </w:p>
    <w:p>
      <w:pPr>
        <w:pStyle w:val="BodyText"/>
      </w:pPr>
      <w:r>
        <w:t xml:space="preserve">The third is</w:t>
      </w:r>
      <w:r>
        <w:t xml:space="preserve"> </w:t>
      </w:r>
      <w:r>
        <w:rPr>
          <w:i/>
          <w:iCs/>
        </w:rPr>
        <w:t xml:space="preserve">hybrid statistics and knowledge</w:t>
      </w:r>
      <w:r>
        <w:t xml:space="preserve">. 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</w:t>
      </w:r>
      <w:r>
        <w:t xml:space="preserve"> </w:t>
      </w:r>
      <w:r>
        <w:t xml:space="preserve">deciding whether an actor and a location are geographically</w:t>
      </w:r>
      <w:r>
        <w:t xml:space="preserve"> </w:t>
      </w:r>
      <w:r>
        <w:t xml:space="preserve">plausible together. Pick each tool where it is naturally strongest.</w:t>
      </w:r>
    </w:p>
    <w:p>
      <w:pPr>
        <w:pStyle w:val="BodyText"/>
      </w:pPr>
      <w:r>
        <w:t xml:space="preserve">The fourth, which emerged during user-acceptance testing, is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confidence has to be first-class</w:t>
      </w:r>
      <w:r>
        <w:t xml:space="preserve">. The NER component emits a</w:t>
      </w:r>
      <w:r>
        <w:t xml:space="preserve"> </w:t>
      </w:r>
      <w:r>
        <w:t xml:space="preserve">confidence score for every extracted span, derived from the</w:t>
      </w:r>
      <w:r>
        <w:t xml:space="preserve"> </w:t>
      </w:r>
      <w:r>
        <w:t xml:space="preserve">averaged sub-token softmax probabilities, and downstream code can</w:t>
      </w:r>
      <w:r>
        <w:t xml:space="preserve"> </w:t>
      </w:r>
      <w:r>
        <w:t xml:space="preserve">apply category-specific thresholds (DATE wants 0.80, WHAT</w:t>
      </w:r>
      <w:r>
        <w:t xml:space="preserve"> </w:t>
      </w:r>
      <w:r>
        <w:t xml:space="preserve">tolerates 0.60). The UI shows the confidence on hover. Hiding</w:t>
      </w:r>
      <w:r>
        <w:t xml:space="preserve"> </w:t>
      </w:r>
      <w:r>
        <w:t xml:space="preserve">uncertainty is a disservice. An analyst who knows the model was</w:t>
      </w:r>
      <w:r>
        <w:t xml:space="preserve"> </w:t>
      </w:r>
      <w:r>
        <w:t xml:space="preserve">unsure on a casualty figure will verify it; an analyst who thinks</w:t>
      </w:r>
      <w:r>
        <w:t xml:space="preserve"> </w:t>
      </w:r>
      <w:r>
        <w:t xml:space="preserve">that figure is ground truth probably will not.</w:t>
      </w:r>
    </w:p>
    <w:p>
      <w:pPr>
        <w:pStyle w:val="BodyText"/>
      </w:pPr>
      <w:r>
        <w:t xml:space="preserve">The fifth is</w:t>
      </w:r>
      <w:r>
        <w:t xml:space="preserve"> </w:t>
      </w:r>
      <w:r>
        <w:rPr>
          <w:i/>
          <w:iCs/>
        </w:rPr>
        <w:t xml:space="preserve">operational packaging</w:t>
      </w:r>
      <w:r>
        <w:t xml:space="preserve">. The deliverable is not a</w:t>
      </w:r>
      <w:r>
        <w:t xml:space="preserve"> </w:t>
      </w:r>
      <w:r>
        <w:t xml:space="preserve">Jupyter notebook. The model is behind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still be able to drive it.</w:t>
      </w:r>
    </w:p>
    <w:p>
      <w:pPr>
        <w:pStyle w:val="BodyText"/>
      </w:pPr>
      <w:r>
        <w:t xml:space="preserve">The sixth is</w:t>
      </w:r>
      <w:r>
        <w:t xml:space="preserve"> </w:t>
      </w:r>
      <w:r>
        <w:rPr>
          <w:i/>
          <w:iCs/>
        </w:rPr>
        <w:t xml:space="preserve">reproducibility</w:t>
      </w:r>
      <w:r>
        <w:t xml:space="preserve">, which sounds like a corporate</w:t>
      </w:r>
      <w:r>
        <w:t xml:space="preserve"> </w:t>
      </w:r>
      <w:r>
        <w:t xml:space="preserve">checkbox but is actually a working discipline. Datasets, training</w:t>
      </w:r>
      <w:r>
        <w:t xml:space="preserve"> </w:t>
      </w:r>
      <w:r>
        <w:t xml:space="preserve">runs, and the final deployment all rebuild from documented scripts</w:t>
      </w:r>
      <w:r>
        <w:t xml:space="preserve"> </w:t>
      </w:r>
      <w:r>
        <w:t xml:space="preserve">and configuration. Random seeds are fixed where one can fix them.</w:t>
      </w:r>
      <w:r>
        <w:t xml:space="preserve"> </w:t>
      </w:r>
      <w:r>
        <w:t xml:space="preserve">Where one can’t —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 This saved the author at least twice during</w:t>
      </w:r>
      <w:r>
        <w:t xml:space="preserve"> </w:t>
      </w:r>
      <w:r>
        <w:t xml:space="preserve">development when it was necessary to re-derive an experiment from cold.</w:t>
      </w:r>
    </w:p>
    <w:bookmarkEnd w:id="48"/>
    <w:bookmarkStart w:id="55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four-layer architecture, summarised in Figure 4.1.</w:t>
      </w:r>
      <w:r>
        <w:t xml:space="preserve"> </w:t>
      </w:r>
      <w:r>
        <w:t xml:space="preserve">At the bottom is the model — the fine-tuned BERT checkpoint and</w:t>
      </w:r>
      <w:r>
        <w:t xml:space="preserve"> </w:t>
      </w:r>
      <w:r>
        <w:t xml:space="preserve">the in-process knowledge base it consults at inference time. Above</w:t>
      </w:r>
      <w:r>
        <w:t xml:space="preserve"> </w:t>
      </w:r>
      <w:r>
        <w:t xml:space="preserve">that, a FastAPI service exposes the model and the supporting data</w:t>
      </w:r>
      <w:r>
        <w:t xml:space="preserve"> </w:t>
      </w:r>
      <w:r>
        <w:t xml:space="preserve">stores through documented HTTP routes; the service is the only</w:t>
      </w:r>
      <w:r>
        <w:t xml:space="preserve"> </w:t>
      </w:r>
      <w:r>
        <w:t xml:space="preserve">thing the rest of the world talks to. The persistence layer, a</w:t>
      </w:r>
      <w:r>
        <w:t xml:space="preserve"> </w:t>
      </w:r>
      <w:r>
        <w:t xml:space="preserve">PostgreSQL instance, holds extracted events, training runs, user</w:t>
      </w:r>
      <w:r>
        <w:t xml:space="preserve"> </w:t>
      </w:r>
      <w:r>
        <w:t xml:space="preserve">accounts, and audit trails. On top, the React / TypeScript</w:t>
      </w:r>
      <w:r>
        <w:t xml:space="preserve"> </w:t>
      </w:r>
      <w:r>
        <w:t xml:space="preserve">front-end is the interface the analyst drives. Each layer has one</w:t>
      </w:r>
      <w:r>
        <w:t xml:space="preserve"> </w:t>
      </w:r>
      <w:r>
        <w:t xml:space="preserve">job, and no layer knows more about its neighbours than the</w:t>
      </w:r>
      <w:r>
        <w:t xml:space="preserve"> </w:t>
      </w:r>
      <w:r>
        <w:t xml:space="preserve">contract demands.</w:t>
      </w:r>
    </w:p>
    <w:p>
      <w:pPr>
        <w:pStyle w:val="CaptionedFigure"/>
      </w:pPr>
      <w:r>
        <w:drawing>
          <wp:inline>
            <wp:extent cx="5448300" cy="3242687"/>
            <wp:effectExtent b="0" l="0" r="0" t="0"/>
            <wp:docPr descr="Figure 4.1: High-level architecture of the VioNER system. The presentation layer issues HTTPS/JSON requests to the service layer, which orchestrates the NER component, the knowledge base, and the persistence layer." title="" id="50" name="Picture"/>
            <a:graphic>
              <a:graphicData uri="http://schemas.openxmlformats.org/drawingml/2006/picture">
                <pic:pic>
                  <pic:nvPicPr>
                    <pic:cNvPr descr="figures/architectur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242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4.1: High-level architecture of the VioNER system. The</w:t>
      </w:r>
      <w:r>
        <w:t xml:space="preserve"> </w:t>
      </w:r>
      <w:r>
        <w:t xml:space="preserve">presentation layer issues HTTPS/JSON requests to the service</w:t>
      </w:r>
      <w:r>
        <w:t xml:space="preserve"> </w:t>
      </w:r>
      <w:r>
        <w:t xml:space="preserve">layer, which orchestrates the NER component, the knowledge base,</w:t>
      </w:r>
      <w:r>
        <w:t xml:space="preserve"> </w:t>
      </w:r>
      <w:r>
        <w:t xml:space="preserve">and the persistence layer.</w:t>
      </w:r>
    </w:p>
    <w:p>
      <w:pPr>
        <w:pStyle w:val="BodyText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enumerates the end-to-end processing pipeline that an</w:t>
      </w:r>
      <w:r>
        <w:t xml:space="preserve"> </w:t>
      </w:r>
      <w:r>
        <w:t xml:space="preserve">incoming article traverses, from analyst submission through model</w:t>
      </w:r>
      <w:r>
        <w:t xml:space="preserve"> </w:t>
      </w:r>
      <w:r>
        <w:t xml:space="preserve">inference and post-processing to event persistence and UI</w:t>
      </w:r>
      <w:r>
        <w:t xml:space="preserve"> </w:t>
      </w:r>
      <w:r>
        <w:t xml:space="preserve">rendering. The same diagram replaces the earlier sequence-style</w:t>
      </w:r>
      <w:r>
        <w:t xml:space="preserve"> </w:t>
      </w:r>
      <w:r>
        <w:t xml:space="preserve">swim-lane view: each numbered step corresponds to a request /</w:t>
      </w:r>
      <w:r>
        <w:t xml:space="preserve"> </w:t>
      </w:r>
      <w:r>
        <w:t xml:space="preserve">response interaction between adjacent components, with steps 1-2</w:t>
      </w:r>
      <w:r>
        <w:t xml:space="preserve"> </w:t>
      </w:r>
      <w:r>
        <w:t xml:space="preserve">issued by the presentation layer, steps 3-8 executed inside the</w:t>
      </w:r>
      <w:r>
        <w:t xml:space="preserve"> </w:t>
      </w:r>
      <w:r>
        <w:t xml:space="preserve">service layer (the BERT model and the knowledge base are</w:t>
      </w:r>
      <w:r>
        <w:t xml:space="preserve"> </w:t>
      </w:r>
      <w:r>
        <w:t xml:space="preserve">co-located in-process for latency), step 9 reaching the</w:t>
      </w:r>
      <w:r>
        <w:t xml:space="preserve"> </w:t>
      </w:r>
      <w:r>
        <w:t xml:space="preserve">persistence layer, and step 10 returning the rendered record to</w:t>
      </w:r>
      <w:r>
        <w:t xml:space="preserve"> </w:t>
      </w:r>
      <w:r>
        <w:t xml:space="preserve">the analyst.</w:t>
      </w:r>
    </w:p>
    <w:p>
      <w:pPr>
        <w:pStyle w:val="CaptionedFigure"/>
      </w:pPr>
      <w:r>
        <w:drawing>
          <wp:inline>
            <wp:extent cx="3822700" cy="14071600"/>
            <wp:effectExtent b="0" l="0" r="0" t="0"/>
            <wp:docPr descr="Figure 4.2: End-to-end processing pipeline from raw news text to a persisted, queryable structured event record. Each numbered block is one step in the request path." title="" id="53" name="Picture"/>
            <a:graphic>
              <a:graphicData uri="http://schemas.openxmlformats.org/drawingml/2006/picture">
                <pic:pic>
                  <pic:nvPicPr>
                    <pic:cNvPr descr="figures/process_flow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700" cy="140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4.2: End-to-end processing pipeline from raw news text to</w:t>
      </w:r>
      <w:r>
        <w:t xml:space="preserve"> </w:t>
      </w:r>
      <w:r>
        <w:t xml:space="preserve">a persisted, queryable structured event record. Each numbered</w:t>
      </w:r>
      <w:r>
        <w:t xml:space="preserve"> </w:t>
      </w:r>
      <w:r>
        <w:t xml:space="preserve">block is one step in the request path.</w:t>
      </w:r>
    </w:p>
    <w:p>
      <w:pPr>
        <w:pStyle w:val="BodyText"/>
      </w:pPr>
      <w:r>
        <w:rPr>
          <w:i/>
          <w:iCs/>
        </w:rPr>
        <w:t xml:space="preserve">Figure 4.2: End-to-end processing pipeline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Section 4.3, while still producing a</w:t>
      </w:r>
      <w:r>
        <w:t xml:space="preserve"> </w:t>
      </w:r>
      <w:r>
        <w:t xml:space="preserve">richer output by combining the NER result with deterministic</w:t>
      </w:r>
      <w:r>
        <w:t xml:space="preserve"> </w:t>
      </w:r>
      <w:r>
        <w:t xml:space="preserve">knowledge.</w:t>
      </w:r>
    </w:p>
    <w:bookmarkEnd w:id="55"/>
    <w:bookmarkStart w:id="56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(Section 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00"/>
        <w:gridCol w:w="1906"/>
        <w:gridCol w:w="3813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rPr>
          <w:b/>
          <w:bCs/>
        </w:rPr>
        <w:t xml:space="preserve">Why BIO.</w:t>
      </w:r>
      <w:r>
        <w:t xml:space="preserve"> </w:t>
      </w:r>
      <w:r>
        <w:t xml:space="preserve">BERT-based NER is fundamentally a per-token</w:t>
      </w:r>
      <w:r>
        <w:t xml:space="preserve"> </w:t>
      </w:r>
      <w:r>
        <w:t xml:space="preserve">classification problem: the model emits one label per WordPiece</w:t>
      </w:r>
      <w:r>
        <w:t xml:space="preserve"> </w:t>
      </w:r>
      <w:r>
        <w:t xml:space="preserve">position, and the supervised loss is the per-position cross-entropy.</w:t>
      </w:r>
      <w:r>
        <w:t xml:space="preserve"> </w:t>
      </w:r>
      <w:r>
        <w:t xml:space="preserve">For a flat-sequence labeller of this kind, the BIO (Beginning,</w:t>
      </w:r>
      <w:r>
        <w:t xml:space="preserve"> </w:t>
      </w:r>
      <w:r>
        <w:t xml:space="preserve">Inside, Outside) scheme is the standard encoding because it</w:t>
      </w:r>
      <w:r>
        <w:t xml:space="preserve"> </w:t>
      </w:r>
      <w:r>
        <w:t xml:space="preserve">satisfies three properties at once. First, every span of length k</w:t>
      </w:r>
      <w:r>
        <w:t xml:space="preserve"> </w:t>
      </w:r>
      <w:r>
        <w:t xml:space="preserve">maps to exactly k labels, so decoding is unambiguous: a B-X opens a</w:t>
      </w:r>
      <w:r>
        <w:t xml:space="preserve"> </w:t>
      </w:r>
      <w:r>
        <w:t xml:space="preserve">span, every consecutive I-X extends it, and the first non-matching</w:t>
      </w:r>
      <w:r>
        <w:t xml:space="preserve"> </w:t>
      </w:r>
      <w:r>
        <w:t xml:space="preserve">label closes it (Algorithm 4.5, Phase 2). Second, the scheme makes</w:t>
      </w:r>
      <w:r>
        <w:t xml:space="preserve"> </w:t>
      </w:r>
      <w:r>
        <w:t xml:space="preserve">adjacent-but-distinct entities of the same type representable — two</w:t>
      </w:r>
      <w:r>
        <w:t xml:space="preserve"> </w:t>
      </w:r>
      <w:r>
        <w:t xml:space="preserve">back-to-back ACTOR mentions appear as B-ACTOR followed by another</w:t>
      </w:r>
      <w:r>
        <w:t xml:space="preserve"> </w:t>
      </w:r>
      <w:r>
        <w:t xml:space="preserve">B-ACTOR — which a tag set without explicit Beginning markers (such</w:t>
      </w:r>
      <w:r>
        <w:t xml:space="preserve"> </w:t>
      </w:r>
      <w:r>
        <w:t xml:space="preserve">as IO) cannot express. Third, the inventory grows linearly in the</w:t>
      </w:r>
      <w:r>
        <w:t xml:space="preserve"> </w:t>
      </w:r>
      <w:r>
        <w:t xml:space="preserve">number of entity types: for eight entity types the model needs</w:t>
      </w:r>
      <w:r>
        <w:t xml:space="preserve"> </w:t>
      </w:r>
      <w:r>
        <w:t xml:space="preserve">2 * 8 + 1 = 17 output classes, which is small enough to learn well</w:t>
      </w:r>
      <w:r>
        <w:t xml:space="preserve"> </w:t>
      </w:r>
      <w:r>
        <w:t xml:space="preserve">on a corpus of the size used in this thesis. Richer schemes such</w:t>
      </w:r>
      <w:r>
        <w:t xml:space="preserve"> </w:t>
      </w:r>
      <w:r>
        <w:t xml:space="preserve">as BIOES (which adds explicit End and Single tags) double the</w:t>
      </w:r>
      <w:r>
        <w:t xml:space="preserve"> </w:t>
      </w:r>
      <w:r>
        <w:t xml:space="preserve">label inventory without measurable gain on flat-domain NER</w:t>
      </w:r>
      <w:r>
        <w:t xml:space="preserve"> </w:t>
      </w:r>
      <w:r>
        <w:t xml:space="preserve">[reference standards in §2.2] and were not adopted.</w:t>
      </w:r>
    </w:p>
    <w:p>
      <w:pPr>
        <w:pStyle w:val="BodyText"/>
      </w:pPr>
      <w:r>
        <w:rPr>
          <w:b/>
          <w:bCs/>
        </w:rPr>
        <w:t xml:space="preserve">How labels are extracted.</w:t>
      </w:r>
      <w:r>
        <w:t xml:space="preserve"> </w:t>
      </w:r>
      <w:r>
        <w:t xml:space="preserve">Labels are produced by the</w:t>
      </w:r>
      <w:r>
        <w:t xml:space="preserve"> </w:t>
      </w:r>
      <w:r>
        <w:t xml:space="preserve">annotation pipeline described in Section 4.6. Each annotated</w:t>
      </w:r>
      <w:r>
        <w:t xml:space="preserve"> </w:t>
      </w:r>
      <w:r>
        <w:t xml:space="preserve">example is a (tokens, spans) pair, where tokens is the</w:t>
      </w:r>
      <w:r>
        <w:t xml:space="preserve"> </w:t>
      </w:r>
      <w:r>
        <w:t xml:space="preserve">whitespace-and-punctuation tokenisation of the source sentence and</w:t>
      </w:r>
      <w:r>
        <w:t xml:space="preserve"> </w:t>
      </w:r>
      <w:r>
        <w:t xml:space="preserve">spans is the list of (start_token, end_token, entity_type) tuples</w:t>
      </w:r>
      <w:r>
        <w:t xml:space="preserve"> </w:t>
      </w:r>
      <w:r>
        <w:t xml:space="preserve">recorded by the annotator. The pipeline first initialises a label</w:t>
      </w:r>
      <w:r>
        <w:t xml:space="preserve"> </w:t>
      </w:r>
      <w:r>
        <w:t xml:space="preserve">vector of</w:t>
      </w:r>
      <w:r>
        <w:t xml:space="preserve"> </w:t>
      </w:r>
      <w:r>
        <w:t xml:space="preserve">“O”</w:t>
      </w:r>
      <w:r>
        <w:t xml:space="preserve"> </w:t>
      </w:r>
      <w:r>
        <w:t xml:space="preserve">of the same length as tokens, then walks every span</w:t>
      </w:r>
      <w:r>
        <w:t xml:space="preserve"> </w:t>
      </w:r>
      <w:r>
        <w:t xml:space="preserve">(s, e, X) and writes</w:t>
      </w:r>
      <w:r>
        <w:t xml:space="preserve"> </w:t>
      </w:r>
      <w:r>
        <w:t xml:space="preserve">“B-X”</w:t>
      </w:r>
      <w:r>
        <w:t xml:space="preserve"> </w:t>
      </w:r>
      <w:r>
        <w:t xml:space="preserve">at position s and</w:t>
      </w:r>
      <w:r>
        <w:t xml:space="preserve"> </w:t>
      </w:r>
      <w:r>
        <w:t xml:space="preserve">“I-X”</w:t>
      </w:r>
      <w:r>
        <w:t xml:space="preserve"> </w:t>
      </w:r>
      <w:r>
        <w:t xml:space="preserve">at every</w:t>
      </w:r>
      <w:r>
        <w:t xml:space="preserve"> </w:t>
      </w:r>
      <w:r>
        <w:t xml:space="preserve">position in (s + 1, e]. Because spans are disjoint by construction</w:t>
      </w:r>
      <w:r>
        <w:t xml:space="preserve"> </w:t>
      </w:r>
      <w:r>
        <w:t xml:space="preserve">in the source annotations, no token receives more than one label.</w:t>
      </w:r>
      <w:r>
        <w:t xml:space="preserve"> </w:t>
      </w:r>
      <w:r>
        <w:t xml:space="preserve">The resulting (tokens, labels) pair is then aligned onto the</w:t>
      </w:r>
      <w:r>
        <w:t xml:space="preserve"> </w:t>
      </w:r>
      <w:r>
        <w:t xml:space="preserve">BERT WordPiece tokenisation by Algorithm 4.1, which produces the</w:t>
      </w:r>
      <w:r>
        <w:t xml:space="preserve"> </w:t>
      </w:r>
      <w:r>
        <w:t xml:space="preserve">sub-word-level label sequence the loss function consumes. At</w:t>
      </w:r>
      <w:r>
        <w:t xml:space="preserve"> </w:t>
      </w:r>
      <w:r>
        <w:t xml:space="preserve">inference time the reverse mapping is applied: the model’s</w:t>
      </w:r>
      <w:r>
        <w:t xml:space="preserve"> </w:t>
      </w:r>
      <w:r>
        <w:t xml:space="preserve">per-sub-word predictions are converted to spans by the BIO decoder</w:t>
      </w:r>
      <w:r>
        <w:t xml:space="preserve"> </w:t>
      </w:r>
      <w:r>
        <w:t xml:space="preserve">in Phase 2 of Algorithm 4.5, and the original character offsets</w:t>
      </w:r>
      <w:r>
        <w:t xml:space="preserve"> </w:t>
      </w:r>
      <w:r>
        <w:t xml:space="preserve">recovered by the WordPiece tokenizer are used to slice the span</w:t>
      </w:r>
      <w:r>
        <w:t xml:space="preserve"> </w:t>
      </w:r>
      <w:r>
        <w:t xml:space="preserve">surface out of the input text.</w:t>
      </w:r>
    </w:p>
    <w:p>
      <w:pPr>
        <w:pStyle w:val="BodyText"/>
      </w:pPr>
      <w:r>
        <w:t xml:space="preserve">Figure 4.3 illustrates the encoding on a representative example by</w:t>
      </w:r>
      <w:r>
        <w:t xml:space="preserve"> </w:t>
      </w:r>
      <w:r>
        <w:t xml:space="preserve">laying tokens out in one row and their BIO labels directly beneath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i/>
          <w:iCs/>
        </w:rPr>
        <w:t xml:space="preserve">Figure 4.3: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5"/>
        <w:gridCol w:w="685"/>
        <w:gridCol w:w="685"/>
        <w:gridCol w:w="761"/>
        <w:gridCol w:w="837"/>
        <w:gridCol w:w="1218"/>
        <w:gridCol w:w="837"/>
        <w:gridCol w:w="304"/>
        <w:gridCol w:w="913"/>
        <w:gridCol w:w="304"/>
        <w:gridCol w:w="685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Shabaab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fighters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killed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civilians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Beledweyne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Sunday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I-ACTOR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B-DATE</w:t>
            </w:r>
          </w:p>
        </w:tc>
      </w:tr>
    </w:tbl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the work uses, formalised</w:t>
      </w:r>
      <w:r>
        <w:t xml:space="preserve"> </w:t>
      </w:r>
      <w:r>
        <w:t xml:space="preserve">as Algorithm 4.1 in Section 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6"/>
    <w:bookmarkStart w:id="60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the work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4.4.</w:t>
      </w:r>
    </w:p>
    <w:p>
      <w:pPr>
        <w:pStyle w:val="BodyText"/>
      </w:pPr>
      <w:r>
        <w:rPr>
          <w:b/>
          <w:bCs/>
        </w:rPr>
        <w:t xml:space="preserve">Taxonomy graph definition.</w:t>
      </w:r>
      <w:r>
        <w:t xml:space="preserve"> </w:t>
      </w:r>
      <w:r>
        <w:t xml:space="preserve">The taxonomy is a directed,</w:t>
      </w:r>
      <w:r>
        <w:t xml:space="preserve"> </w:t>
      </w:r>
      <w:r>
        <w:t xml:space="preserve">acyclic, rooted tree. A</w:t>
      </w:r>
      <w:r>
        <w:t xml:space="preserve"> </w:t>
      </w:r>
      <w:r>
        <w:rPr>
          <w:i/>
          <w:iCs/>
        </w:rPr>
        <w:t xml:space="preserve">node</w:t>
      </w:r>
      <w:r>
        <w:t xml:space="preserve"> </w:t>
      </w:r>
      <w:r>
        <w:t xml:space="preserve">represents one violent-event</w:t>
      </w:r>
      <w:r>
        <w:t xml:space="preserve"> </w:t>
      </w:r>
      <w:r>
        <w:t xml:space="preserve">category and carries a single label string (e.g. </w:t>
      </w:r>
      <w:r>
        <w:t xml:space="preserve">“Terrorism”</w:t>
      </w:r>
      <w:r>
        <w:t xml:space="preserve">) plus</w:t>
      </w:r>
      <w:r>
        <w:t xml:space="preserve"> </w:t>
      </w:r>
      <w:r>
        <w:t xml:space="preserve">a hierarchy level in {0, 1, 2, 3}. The root node at level 0 is the</w:t>
      </w:r>
      <w:r>
        <w:t xml:space="preserve"> </w:t>
      </w:r>
      <w:r>
        <w:t xml:space="preserve">abstract concept</w:t>
      </w:r>
      <w:r>
        <w:t xml:space="preserve"> </w:t>
      </w:r>
      <w:r>
        <w:t xml:space="preserve">“Violent Events Taxonomy”</w:t>
      </w:r>
      <w:r>
        <w:t xml:space="preserve"> </w:t>
      </w:r>
      <w:r>
        <w:t xml:space="preserve">and never appears as a</w:t>
      </w:r>
      <w:r>
        <w:t xml:space="preserve"> </w:t>
      </w:r>
      <w:r>
        <w:t xml:space="preserve">classification target. Level-1 nodes are the four broad violence</w:t>
      </w:r>
      <w:r>
        <w:t xml:space="preserve"> </w:t>
      </w:r>
      <w:r>
        <w:t xml:space="preserve">families. Level-2 nodes are intermediate violence types nested</w:t>
      </w:r>
      <w:r>
        <w:t xml:space="preserve"> </w:t>
      </w:r>
      <w:r>
        <w:t xml:space="preserve">under exactly one Level-1 parent. Level-3 nodes are terminal</w:t>
      </w:r>
      <w:r>
        <w:t xml:space="preserve"> </w:t>
      </w:r>
      <w:r>
        <w:t xml:space="preserve">event categories used at classification time. An</w:t>
      </w:r>
      <w:r>
        <w:t xml:space="preserve"> </w:t>
      </w:r>
      <w:r>
        <w:rPr>
          <w:i/>
          <w:iCs/>
        </w:rPr>
        <w:t xml:space="preserve">edge</w:t>
      </w:r>
      <w:r>
        <w:t xml:space="preserve"> </w:t>
      </w:r>
      <w:r>
        <w:t xml:space="preserve">in the</w:t>
      </w:r>
      <w:r>
        <w:t xml:space="preserve"> </w:t>
      </w:r>
      <w:r>
        <w:t xml:space="preserve">graph represents the IS-A subsumption relation: an edge from</w:t>
      </w:r>
      <w:r>
        <w:t xml:space="preserve"> </w:t>
      </w:r>
      <w:r>
        <w:t xml:space="preserve">parent p to child c means every event classified under c is also</w:t>
      </w:r>
      <w:r>
        <w:t xml:space="preserve"> </w:t>
      </w:r>
      <w:r>
        <w:t xml:space="preserve">an instance of p, and every event classified at level k &gt; 0 has</w:t>
      </w:r>
      <w:r>
        <w:t xml:space="preserve"> </w:t>
      </w:r>
      <w:r>
        <w:t xml:space="preserve">exactly one path back to the root. A</w:t>
      </w:r>
      <w:r>
        <w:t xml:space="preserve"> </w:t>
      </w:r>
      <w:r>
        <w:rPr>
          <w:i/>
          <w:iCs/>
        </w:rPr>
        <w:t xml:space="preserve">leaf</w:t>
      </w:r>
      <w:r>
        <w:t xml:space="preserve"> </w:t>
      </w:r>
      <w:r>
        <w:t xml:space="preserve">is a node with no</w:t>
      </w:r>
      <w:r>
        <w:t xml:space="preserve"> </w:t>
      </w:r>
      <w:r>
        <w:t xml:space="preserve">outgoing edges. Figure 4.4 renders Levels 0 through 2; Annex B</w:t>
      </w:r>
      <w:r>
        <w:t xml:space="preserve"> </w:t>
      </w:r>
      <w:r>
        <w:t xml:space="preserve">extends the graph to the Level-3 leaves.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93"/>
        <w:gridCol w:w="5426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57"/>
        <w:gridCol w:w="606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CaptionedFigure"/>
      </w:pPr>
      <w:r>
        <w:drawing>
          <wp:inline>
            <wp:extent cx="5448300" cy="7897105"/>
            <wp:effectExtent b="0" l="0" r="0" t="0"/>
            <wp:docPr descr="Figure 4.4: Hierarchical taxonomy of African violent events (Levels 0-2). The root node “Violent Events Taxonomy” subsumes the four Level-1 families, each of which expands into its Level-2 child categories. Level-3 terminal categories are shown separately in Annex B." title="" id="58" name="Picture"/>
            <a:graphic>
              <a:graphicData uri="http://schemas.openxmlformats.org/drawingml/2006/picture">
                <pic:pic>
                  <pic:nvPicPr>
                    <pic:cNvPr descr="figures/taxonomy_summary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7897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4.4: Hierarchical taxonomy of African violent events</w:t>
      </w:r>
      <w:r>
        <w:t xml:space="preserve"> </w:t>
      </w:r>
      <w:r>
        <w:t xml:space="preserve">(Levels 0-2). The root node</w:t>
      </w:r>
      <w:r>
        <w:t xml:space="preserve"> </w:t>
      </w:r>
      <w:r>
        <w:t xml:space="preserve">“Violent Events Taxonomy”</w:t>
      </w:r>
      <w:r>
        <w:t xml:space="preserve"> </w:t>
      </w:r>
      <w:r>
        <w:t xml:space="preserve">subsumes</w:t>
      </w:r>
      <w:r>
        <w:t xml:space="preserve"> </w:t>
      </w:r>
      <w:r>
        <w:t xml:space="preserve">the four Level-1 families, each of which expands into its</w:t>
      </w:r>
      <w:r>
        <w:t xml:space="preserve"> </w:t>
      </w:r>
      <w:r>
        <w:t xml:space="preserve">Level-2 child categories. Level-3 terminal categories are shown</w:t>
      </w:r>
      <w:r>
        <w:t xml:space="preserve"> </w:t>
      </w:r>
      <w:r>
        <w:t xml:space="preserve">separately in Annex B.</w:t>
      </w:r>
    </w:p>
    <w:p>
      <w:pPr>
        <w:pStyle w:val="BodyText"/>
      </w:pPr>
      <w:r>
        <w:rPr>
          <w:i/>
          <w:iCs/>
        </w:rPr>
        <w:t xml:space="preserve">Figure 4.4: Hierarchical taxonomy of African violent events,</w:t>
      </w:r>
      <w:r>
        <w:rPr>
          <w:i/>
          <w:iCs/>
        </w:rPr>
        <w:t xml:space="preserve"> </w:t>
      </w:r>
      <w:r>
        <w:rPr>
          <w:i/>
          <w:iCs/>
        </w:rPr>
        <w:t xml:space="preserve">Levels 0-2 (Level 3 in Annex B)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60"/>
    <w:bookmarkStart w:id="61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</w:t>
      </w:r>
      <w:r>
        <w:t xml:space="preserve"> </w:t>
      </w:r>
      <w:r>
        <w:t xml:space="preserve">Loading it from Postgres at startup was considered, but the lookup</w:t>
      </w:r>
      <w:r>
        <w:t xml:space="preserve"> </w:t>
      </w:r>
      <w:r>
        <w:t xml:space="preserve">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Section 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Section 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how much each resource holds. The same data</w:t>
      </w:r>
      <w:r>
        <w:t xml:space="preserve"> </w:t>
      </w:r>
      <w:r>
        <w:t xml:space="preserve">plays a second role downstream — the validator uses it to attach</w:t>
      </w:r>
      <w:r>
        <w:t xml:space="preserve"> </w:t>
      </w:r>
      <w:r>
        <w:t xml:space="preserve">metadata to extracted entities. An ACTOR span that matches a known</w:t>
      </w:r>
      <w:r>
        <w:t xml:space="preserve"> </w:t>
      </w:r>
      <w:r>
        <w:t xml:space="preserve">armed-group alias picks up that group’s canonical name, country,</w:t>
      </w:r>
      <w:r>
        <w:t xml:space="preserve"> </w:t>
      </w:r>
      <w:r>
        <w:t xml:space="preserve">region, and group type; a CITY span picks up its country and region;</w:t>
      </w:r>
      <w:r>
        <w:t xml:space="preserve"> </w:t>
      </w:r>
      <w:r>
        <w:t xml:space="preserve">a weapon mention picks up its category. Where the KB notices a</w:t>
      </w:r>
      <w:r>
        <w:t xml:space="preserve"> </w:t>
      </w:r>
      <w:r>
        <w:t xml:space="preserve">mismatch — say, an actor whose recorded country of operation does</w:t>
      </w:r>
      <w:r>
        <w:t xml:space="preserve"> </w:t>
      </w:r>
      <w:r>
        <w:t xml:space="preserve">not agree with the location entity extracted in the same sentence —</w:t>
      </w:r>
      <w:r>
        <w:t xml:space="preserve"> </w:t>
      </w:r>
      <w:r>
        <w:t xml:space="preserve">it lowers the event’s overall confidence score and the analytics</w:t>
      </w:r>
      <w:r>
        <w:t xml:space="preserve"> </w:t>
      </w:r>
      <w:r>
        <w:t xml:space="preserve">view surfaces it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61"/>
    <w:bookmarkStart w:id="69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pipeline takes raw ACLED event records on one end and produces a</w:t>
      </w:r>
      <w:r>
        <w:t xml:space="preserve"> </w:t>
      </w:r>
      <w:r>
        <w:t xml:space="preserve">fine-tuned BERT model on the other. Conceptually there are five</w:t>
      </w:r>
      <w:r>
        <w:t xml:space="preserve"> </w:t>
      </w:r>
      <w:r>
        <w:t xml:space="preserve">things happening in between — preprocessing the records into</w:t>
      </w:r>
      <w:r>
        <w:t xml:space="preserve"> </w:t>
      </w:r>
      <w:r>
        <w:t xml:space="preserve">tokenised examples, sampling and augmenting the corpus, aligning</w:t>
      </w:r>
      <w:r>
        <w:t xml:space="preserve"> </w:t>
      </w:r>
      <w:r>
        <w:t xml:space="preserve">word-level labels onto BERT’s sub-word tokens, configuring the loss,</w:t>
      </w:r>
      <w:r>
        <w:t xml:space="preserve"> </w:t>
      </w:r>
      <w:r>
        <w:t xml:space="preserve">and running checkpointed training with early stopping. Each gets its</w:t>
      </w:r>
      <w:r>
        <w:t xml:space="preserve"> </w:t>
      </w:r>
      <w:r>
        <w:t xml:space="preserve">own subsection below.</w:t>
      </w:r>
    </w:p>
    <w:bookmarkStart w:id="62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arrives as a JSONL file of ACLED records. The fields</w:t>
      </w:r>
      <w:r>
        <w:t xml:space="preserve"> </w:t>
      </w:r>
      <w:r>
        <w:t xml:space="preserve">that matter for this thesis are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 the</w:t>
      </w:r>
      <w:r>
        <w:t xml:space="preserve"> </w:t>
      </w:r>
      <w:r>
        <w:t xml:space="preserve">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description,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; ACLED carries more than this, but the rest is unused.</w:t>
      </w:r>
      <w:r>
        <w:t xml:space="preserve"> </w:t>
      </w:r>
      <w:r>
        <w:t xml:space="preserve">Preprocessing happens in two passes. First, the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</w:t>
      </w:r>
      <w:r>
        <w:t xml:space="preserve"> </w:t>
      </w:r>
      <w:r>
        <w:t xml:space="preserve">tokenised on whitespace and punctuation. Second, each structured</w:t>
      </w:r>
      <w:r>
        <w:t xml:space="preserve"> </w:t>
      </w:r>
      <w:r>
        <w:t xml:space="preserve">column is projected onto BIO labels by looking up where its value</w:t>
      </w:r>
      <w:r>
        <w:t xml:space="preserve"> </w:t>
      </w:r>
      <w:r>
        <w:t xml:space="preserve">appears inside the tokenised notes and tagging those positions with</w:t>
      </w:r>
      <w:r>
        <w:t xml:space="preserve"> </w:t>
      </w:r>
      <w:r>
        <w:t xml:space="preserve">the column’s entity type. Anything that does not match a column</w:t>
      </w:r>
      <w:r>
        <w:t xml:space="preserve"> </w:t>
      </w:r>
      <w:r>
        <w:t xml:space="preserve">value stays as O. The output is a JSONL file in which every record</w:t>
      </w:r>
      <w:r>
        <w:t xml:space="preserve"> </w:t>
      </w:r>
      <w:r>
        <w:t xml:space="preserve">carries four parallel fields —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.</w:t>
      </w:r>
    </w:p>
    <w:bookmarkEnd w:id="62"/>
    <w:bookmarkStart w:id="63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earlier attempts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the change was reverted.</w:t>
      </w:r>
    </w:p>
    <w:bookmarkEnd w:id="63"/>
    <w:bookmarkStart w:id="64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On top of the sampled 35,000, the pipeline generates a further</w:t>
      </w:r>
      <w:r>
        <w:t xml:space="preserve"> </w:t>
      </w:r>
      <w:r>
        <w:t xml:space="preserve">15,000 synthetic examples through template-based augmentation. The</w:t>
      </w:r>
      <w:r>
        <w:t xml:space="preserve"> </w:t>
      </w:r>
      <w:r>
        <w:t xml:space="preserve">goal here is narrower than</w:t>
      </w:r>
      <w:r>
        <w:t xml:space="preserve"> </w:t>
      </w:r>
      <w:r>
        <w:t xml:space="preserve">“more data”</w:t>
      </w:r>
      <w:r>
        <w:t xml:space="preserve"> </w:t>
      </w:r>
      <w:r>
        <w:t xml:space="preserve">— it is to widen the</w:t>
      </w:r>
      <w:r>
        <w:t xml:space="preserve"> </w:t>
      </w:r>
      <w:r>
        <w:t xml:space="preserve">vocabulary the model sees for action verbs and for the various ways</w:t>
      </w:r>
      <w:r>
        <w:t xml:space="preserve"> </w:t>
      </w:r>
      <w:r>
        <w:t xml:space="preserve">a victim can be described, both of which are under-represented in</w:t>
      </w:r>
      <w:r>
        <w:t xml:space="preserve"> </w:t>
      </w:r>
      <w:r>
        <w:t xml:space="preserve">ACLED’s house style. Each template is filled in by sampling an</w:t>
      </w:r>
      <w:r>
        <w:t xml:space="preserve"> </w:t>
      </w:r>
      <w:r>
        <w:t xml:space="preserve">armed group, city, and region from the knowledge base, then sampling</w:t>
      </w:r>
      <w:r>
        <w:t xml:space="preserve"> </w:t>
      </w:r>
      <w:r>
        <w:t xml:space="preserve">a verb from a curated lexicon split into location-taking,</w:t>
      </w:r>
      <w:r>
        <w:t xml:space="preserve"> </w:t>
      </w:r>
      <w:r>
        <w:t xml:space="preserve">victim-taking, and clash categories. Annex E reproduces the full</w:t>
      </w:r>
      <w:r>
        <w:t xml:space="preserve"> </w:t>
      </w:r>
      <w:r>
        <w:t xml:space="preserve">template catalogue.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64"/>
    <w:bookmarkStart w:id="65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rPr>
          <w:b/>
          <w:bCs/>
        </w:rPr>
        <w:t xml:space="preserve">Algorithm 4.1: Sub-word label alignment for BIO tagging</w:t>
      </w:r>
    </w:p>
    <w:p>
      <w:pPr>
        <w:pStyle w:val="BodyText"/>
      </w:pPr>
      <w:r>
        <w:t xml:space="preserve">Word-level BIO labels must be projected onto BERT WordPiece sub-word</w:t>
      </w:r>
      <w:r>
        <w:t xml:space="preserve"> </w:t>
      </w:r>
      <w:r>
        <w:t xml:space="preserve">tokens so that the supervised loss can be computed at the same</w:t>
      </w:r>
      <w:r>
        <w:t xml:space="preserve"> </w:t>
      </w:r>
      <w:r>
        <w:t xml:space="preserve">granularity at which the model produces predictions. Algorithm 4.1</w:t>
      </w:r>
      <w:r>
        <w:t xml:space="preserve"> </w:t>
      </w:r>
      <w:r>
        <w:t xml:space="preserve">performs that projection while preserving the BIO invariant that</w:t>
      </w:r>
      <w:r>
        <w:t xml:space="preserve"> </w:t>
      </w:r>
      <w:r>
        <w:t xml:space="preserve">each entity span carries exactly one Beginning tag.</w:t>
      </w:r>
    </w:p>
    <w:p>
      <w:pPr>
        <w:pStyle w:val="SourceCode"/>
      </w:pPr>
      <w:r>
        <w:rPr>
          <w:rStyle w:val="VerbatimChar"/>
        </w:rPr>
        <w:t xml:space="preserve"> 1   Input:  tokens t[1..n], labels y[1..n], tokenizer T</w:t>
      </w:r>
      <w:r>
        <w:br/>
      </w:r>
      <w:r>
        <w:rPr>
          <w:rStyle w:val="VerbatimChar"/>
        </w:rPr>
        <w:t xml:space="preserve"> 2   Output: aligned label ids l[1..m] with m &gt;= n</w:t>
      </w:r>
      <w:r>
        <w:br/>
      </w:r>
      <w:r>
        <w:rPr>
          <w:rStyle w:val="VerbatimChar"/>
        </w:rPr>
        <w:t xml:space="preserve"> 3   ---------------------------------------------------------------</w:t>
      </w:r>
      <w:r>
        <w:br/>
      </w:r>
      <w:r>
        <w:rPr>
          <w:rStyle w:val="VerbatimChar"/>
        </w:rPr>
        <w:t xml:space="preserve"> 4   enc        &lt;- T(tokens = t, is_split_into_words = true)</w:t>
      </w:r>
      <w:r>
        <w:br/>
      </w:r>
      <w:r>
        <w:rPr>
          <w:rStyle w:val="VerbatimChar"/>
        </w:rPr>
        <w:t xml:space="preserve"> 5   word_ids   &lt;- enc.word_ids()</w:t>
      </w:r>
      <w:r>
        <w:br/>
      </w:r>
      <w:r>
        <w:rPr>
          <w:rStyle w:val="VerbatimChar"/>
        </w:rPr>
        <w:t xml:space="preserve"> 6   l          &lt;- empty list</w:t>
      </w:r>
      <w:r>
        <w:br/>
      </w:r>
      <w:r>
        <w:rPr>
          <w:rStyle w:val="VerbatimChar"/>
        </w:rPr>
        <w:t xml:space="preserve"> 7   prev       &lt;- null</w:t>
      </w:r>
      <w:r>
        <w:br/>
      </w:r>
      <w:r>
        <w:rPr>
          <w:rStyle w:val="VerbatimChar"/>
        </w:rPr>
        <w:t xml:space="preserve"> 8   for each w in word_ids do</w:t>
      </w:r>
      <w:r>
        <w:br/>
      </w:r>
      <w:r>
        <w:rPr>
          <w:rStyle w:val="VerbatimChar"/>
        </w:rPr>
        <w:t xml:space="preserve"> 9       if w is null then</w:t>
      </w:r>
      <w:r>
        <w:br/>
      </w:r>
      <w:r>
        <w:rPr>
          <w:rStyle w:val="VerbatimChar"/>
        </w:rPr>
        <w:t xml:space="preserve">10           append IGNORE_INDEX (-100) to l</w:t>
      </w:r>
      <w:r>
        <w:br/>
      </w:r>
      <w:r>
        <w:rPr>
          <w:rStyle w:val="VerbatimChar"/>
        </w:rPr>
        <w:t xml:space="preserve">11       else if w != prev then</w:t>
      </w:r>
      <w:r>
        <w:br/>
      </w:r>
      <w:r>
        <w:rPr>
          <w:rStyle w:val="VerbatimChar"/>
        </w:rPr>
        <w:t xml:space="preserve">12           append label2id[ y[w] ] to l                  // first sub-word</w:t>
      </w:r>
      <w:r>
        <w:br/>
      </w:r>
      <w:r>
        <w:rPr>
          <w:rStyle w:val="VerbatimChar"/>
        </w:rPr>
        <w:t xml:space="preserve">13       else                                              // continuation</w:t>
      </w:r>
      <w:r>
        <w:br/>
      </w:r>
      <w:r>
        <w:rPr>
          <w:rStyle w:val="VerbatimChar"/>
        </w:rPr>
        <w:t xml:space="preserve">14           label &lt;- y[w]</w:t>
      </w:r>
      <w:r>
        <w:br/>
      </w:r>
      <w:r>
        <w:rPr>
          <w:rStyle w:val="VerbatimChar"/>
        </w:rPr>
        <w:t xml:space="preserve">15           if label starts with "B-" then</w:t>
      </w:r>
      <w:r>
        <w:br/>
      </w:r>
      <w:r>
        <w:rPr>
          <w:rStyle w:val="VerbatimChar"/>
        </w:rPr>
        <w:t xml:space="preserve">16               label &lt;- "I-" + label[2:]                 // B -&gt; I transition</w:t>
      </w:r>
      <w:r>
        <w:br/>
      </w:r>
      <w:r>
        <w:rPr>
          <w:rStyle w:val="VerbatimChar"/>
        </w:rPr>
        <w:t xml:space="preserve">17           end if</w:t>
      </w:r>
      <w:r>
        <w:br/>
      </w:r>
      <w:r>
        <w:rPr>
          <w:rStyle w:val="VerbatimChar"/>
        </w:rPr>
        <w:t xml:space="preserve">18           append label2id[ label ] to l</w:t>
      </w:r>
      <w:r>
        <w:br/>
      </w:r>
      <w:r>
        <w:rPr>
          <w:rStyle w:val="VerbatimChar"/>
        </w:rPr>
        <w:t xml:space="preserve">19       end if</w:t>
      </w:r>
      <w:r>
        <w:br/>
      </w:r>
      <w:r>
        <w:rPr>
          <w:rStyle w:val="VerbatimChar"/>
        </w:rPr>
        <w:t xml:space="preserve">20       prev &lt;- w</w:t>
      </w:r>
      <w:r>
        <w:br/>
      </w:r>
      <w:r>
        <w:rPr>
          <w:rStyle w:val="VerbatimChar"/>
        </w:rPr>
        <w:t xml:space="preserve">21   end for</w:t>
      </w:r>
      <w:r>
        <w:br/>
      </w:r>
      <w:r>
        <w:rPr>
          <w:rStyle w:val="VerbatimChar"/>
        </w:rPr>
        <w:t xml:space="preserve">22   return l</w:t>
      </w:r>
    </w:p>
    <w:p>
      <w:pPr>
        <w:pStyle w:val="FirstParagraph"/>
      </w:pPr>
      <w:r>
        <w:t xml:space="preserve">Lines 4-5 invoke the WordPiece tokenizer with the original word</w:t>
      </w:r>
      <w:r>
        <w:t xml:space="preserve"> </w:t>
      </w:r>
      <w:r>
        <w:t xml:space="preserve">boundaries preserved and recover the parent-word index of every</w:t>
      </w:r>
      <w:r>
        <w:t xml:space="preserve"> </w:t>
      </w:r>
      <w:r>
        <w:t xml:space="preserve">sub-word. Lines 6-7 initialise the output buffer and the previous</w:t>
      </w:r>
      <w:r>
        <w:t xml:space="preserve"> </w:t>
      </w:r>
      <w:r>
        <w:t xml:space="preserve">parent-word state. The main loop on lines 8-21 visits every</w:t>
      </w:r>
      <w:r>
        <w:t xml:space="preserve"> </w:t>
      </w:r>
      <w:r>
        <w:t xml:space="preserve">sub-word; lines 9-10 mark special tokens (CLS, SEP, padding) with</w:t>
      </w:r>
      <w:r>
        <w:t xml:space="preserve"> </w:t>
      </w:r>
      <w:r>
        <w:t xml:space="preserve">the ignore index so they contribute zero gradient. Lines 11-12</w:t>
      </w:r>
      <w:r>
        <w:t xml:space="preserve"> </w:t>
      </w:r>
      <w:r>
        <w:t xml:space="preserve">emit the parent’s label unchanged for the first sub-word of a</w:t>
      </w:r>
      <w:r>
        <w:t xml:space="preserve"> </w:t>
      </w:r>
      <w:r>
        <w:t xml:space="preserve">word, which is the only sub-word that should carry the Beginning</w:t>
      </w:r>
      <w:r>
        <w:t xml:space="preserve"> </w:t>
      </w:r>
      <w:r>
        <w:t xml:space="preserve">tag. Lines 13-18 handle every continuation sub-word: the parent’s</w:t>
      </w:r>
      <w:r>
        <w:t xml:space="preserve"> </w:t>
      </w:r>
      <w:r>
        <w:t xml:space="preserve">label is inherited, but a B-X label is rewritten as I-X so the</w:t>
      </w:r>
      <w:r>
        <w:t xml:space="preserve"> </w:t>
      </w:r>
      <w:r>
        <w:t xml:space="preserve">final tag sequence remains BIO-valid. Line 22 returns the aligned</w:t>
      </w:r>
      <w:r>
        <w:t xml:space="preserve"> </w:t>
      </w:r>
      <w:r>
        <w:t xml:space="preserve">label sequence at the token granularity the loss function expects.</w:t>
      </w:r>
    </w:p>
    <w:bookmarkEnd w:id="65"/>
    <w:bookmarkStart w:id="66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48"/>
        <w:gridCol w:w="3271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p>
      <w:pPr>
        <w:pStyle w:val="BodyText"/>
      </w:pPr>
      <w:r>
        <w:rPr>
          <w:b/>
          <w:bCs/>
        </w:rPr>
        <w:t xml:space="preserve">Choice of hyperparameter values.</w:t>
      </w:r>
      <w:r>
        <w:t xml:space="preserve"> </w:t>
      </w:r>
      <w:r>
        <w:t xml:space="preserve">The values in Table 4.5 fall</w:t>
      </w:r>
      <w:r>
        <w:t xml:space="preserve"> </w:t>
      </w:r>
      <w:r>
        <w:t xml:space="preserve">into three groups by how they were set, and each group is</w:t>
      </w:r>
      <w:r>
        <w:t xml:space="preserve"> </w:t>
      </w:r>
      <w:r>
        <w:t xml:space="preserve">explained below.</w:t>
      </w:r>
    </w:p>
    <w:p>
      <w:pPr>
        <w:pStyle w:val="BodyText"/>
      </w:pPr>
      <w:r>
        <w:rPr>
          <w:i/>
          <w:iCs/>
        </w:rPr>
        <w:t xml:space="preserve">Defaults inherited from the BERT fine-tuning literature.</w:t>
      </w:r>
      <w:r>
        <w:t xml:space="preserve"> </w:t>
      </w:r>
      <w:r>
        <w:t xml:space="preserve">The</w:t>
      </w:r>
      <w:r>
        <w:t xml:space="preserve"> </w:t>
      </w:r>
      <w:r>
        <w:t xml:space="preserve">learning rate of 2 x 10^-5, weight decay of 0.01, gradient</w:t>
      </w:r>
      <w:r>
        <w:t xml:space="preserve"> </w:t>
      </w:r>
      <w:r>
        <w:t xml:space="preserve">clipping of 1.0, and the AdamW optimiser are the values reported</w:t>
      </w:r>
      <w:r>
        <w:t xml:space="preserve"> </w:t>
      </w:r>
      <w:r>
        <w:t xml:space="preserve">in Devlin et al. [6] for downstream BERT-base fine-tuning and have</w:t>
      </w:r>
      <w:r>
        <w:t xml:space="preserve"> </w:t>
      </w:r>
      <w:r>
        <w:t xml:space="preserve">been reproduced as defaults across the BERT-NER literature; they</w:t>
      </w:r>
      <w:r>
        <w:t xml:space="preserve"> </w:t>
      </w:r>
      <w:r>
        <w:t xml:space="preserve">are used here without modification because the corpus and task are</w:t>
      </w:r>
      <w:r>
        <w:t xml:space="preserve"> </w:t>
      </w:r>
      <w:r>
        <w:t xml:space="preserve">representative of the regime in which those defaults were</w:t>
      </w:r>
      <w:r>
        <w:t xml:space="preserve"> </w:t>
      </w:r>
      <w:r>
        <w:t xml:space="preserve">calibrated. Warmup of 500 steps is the value recommended by the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fine-tuning guide for corpora in the</w:t>
      </w:r>
      <w:r>
        <w:t xml:space="preserve"> </w:t>
      </w:r>
      <w:r>
        <w:t xml:space="preserve">50 k-example range.</w:t>
      </w:r>
    </w:p>
    <w:p>
      <w:pPr>
        <w:pStyle w:val="BodyText"/>
      </w:pPr>
      <w:r>
        <w:rPr>
          <w:i/>
          <w:iCs/>
        </w:rPr>
        <w:t xml:space="preserve">Architecture- and data-driven values.</w:t>
      </w:r>
      <w:r>
        <w:t xml:space="preserve"> </w:t>
      </w:r>
      <w:r>
        <w:t xml:space="preserve">The maximum sequence</w:t>
      </w:r>
      <w:r>
        <w:t xml:space="preserve"> </w:t>
      </w:r>
      <w:r>
        <w:t xml:space="preserve">length of 512 is the upper bound BERT-base supports; using the</w:t>
      </w:r>
      <w:r>
        <w:t xml:space="preserve"> </w:t>
      </w:r>
      <w:r>
        <w:t xml:space="preserve">maximum eliminates the need to truncate long news articles that</w:t>
      </w:r>
      <w:r>
        <w:t xml:space="preserve"> </w:t>
      </w:r>
      <w:r>
        <w:t xml:space="preserve">contain multiple co-located events. The number of labels (17) is</w:t>
      </w:r>
      <w:r>
        <w:t xml:space="preserve"> </w:t>
      </w:r>
      <w:r>
        <w:t xml:space="preserve">derived from the schema: two BIO labels per entity type for eight</w:t>
      </w:r>
      <w:r>
        <w:t xml:space="preserve"> </w:t>
      </w:r>
      <w:r>
        <w:t xml:space="preserve">entity types, plus the O class. The device choice (MPS, CUDA, or</w:t>
      </w:r>
      <w:r>
        <w:t xml:space="preserve"> </w:t>
      </w:r>
      <w:r>
        <w:t xml:space="preserve">CPU in that order of preference) is selected at runtime by the</w:t>
      </w:r>
      <w:r>
        <w:t xml:space="preserve"> </w:t>
      </w:r>
      <w:r>
        <w:t xml:space="preserve">auto-detection logic in</w:t>
      </w:r>
      <w:r>
        <w:t xml:space="preserve"> </w:t>
      </w:r>
      <w:r>
        <w:rPr>
          <w:rStyle w:val="VerbatimChar"/>
        </w:rPr>
        <w:t xml:space="preserve">backend/config.py</w:t>
      </w:r>
      <w:r>
        <w:t xml:space="preserve"> </w:t>
      </w:r>
      <w:r>
        <w:t xml:space="preserve">and reflects the</w:t>
      </w:r>
      <w:r>
        <w:t xml:space="preserve"> </w:t>
      </w:r>
      <w:r>
        <w:t xml:space="preserve">training hardware available; values are otherwise identical across</w:t>
      </w:r>
      <w:r>
        <w:t xml:space="preserve"> </w:t>
      </w:r>
      <w:r>
        <w:t xml:space="preserve">the three.</w:t>
      </w:r>
    </w:p>
    <w:p>
      <w:pPr>
        <w:pStyle w:val="BodyText"/>
      </w:pPr>
      <w:r>
        <w:rPr>
          <w:i/>
          <w:iCs/>
        </w:rPr>
        <w:t xml:space="preserve">Values established empirically on this corpus.</w:t>
      </w:r>
      <w:r>
        <w:t xml:space="preserve"> </w:t>
      </w:r>
      <w:r>
        <w:t xml:space="preserve">Batch size 16</w:t>
      </w:r>
      <w:r>
        <w:t xml:space="preserve"> </w:t>
      </w:r>
      <w:r>
        <w:t xml:space="preserve">combined with gradient accumulation 2 yields an effective batch</w:t>
      </w:r>
      <w:r>
        <w:t xml:space="preserve"> </w:t>
      </w:r>
      <w:r>
        <w:t xml:space="preserve">of 32, which was the largest the training workstation</w:t>
      </w:r>
      <w:r>
        <w:t xml:space="preserve"> </w:t>
      </w:r>
      <w:r>
        <w:t xml:space="preserve">(64 GB unified memory, MPS device) could fit without out-of-memory</w:t>
      </w:r>
      <w:r>
        <w:t xml:space="preserve"> </w:t>
      </w:r>
      <w:r>
        <w:t xml:space="preserve">errors at the 512-token sequence length. Maximum-epochs 10 was</w:t>
      </w:r>
      <w:r>
        <w:t xml:space="preserve"> </w:t>
      </w:r>
      <w:r>
        <w:t xml:space="preserve">chosen against the observation in Section 6.3 that validation</w:t>
      </w:r>
      <w:r>
        <w:t xml:space="preserve"> </w:t>
      </w:r>
      <w:r>
        <w:t xml:space="preserve">loss bottoms out at epoch 2 on this corpus; the ten-epoch budget</w:t>
      </w:r>
      <w:r>
        <w:t xml:space="preserve"> </w:t>
      </w:r>
      <w:r>
        <w:t xml:space="preserve">gives the early-stopping logic five epochs of patience past the</w:t>
      </w:r>
      <w:r>
        <w:t xml:space="preserve"> </w:t>
      </w:r>
      <w:r>
        <w:t xml:space="preserve">minimum without wasting compute on long, unproductive runs.</w:t>
      </w:r>
      <w:r>
        <w:t xml:space="preserve"> </w:t>
      </w:r>
      <w:r>
        <w:t xml:space="preserve">Early-stopping patience 5 and threshold 0.001 are the values that,</w:t>
      </w:r>
      <w:r>
        <w:t xml:space="preserve"> </w:t>
      </w:r>
      <w:r>
        <w:t xml:space="preserve">in pilot runs, caught the overfitting inflection without firing</w:t>
      </w:r>
      <w:r>
        <w:t xml:space="preserve"> </w:t>
      </w:r>
      <w:r>
        <w:t xml:space="preserve">prematurely on the small validation-loss oscillations that</w:t>
      </w:r>
      <w:r>
        <w:t xml:space="preserve"> </w:t>
      </w:r>
      <w:r>
        <w:t xml:space="preserve">accompany class-weighted focal loss. The focal-loss focusing</w:t>
      </w:r>
      <w:r>
        <w:t xml:space="preserve"> </w:t>
      </w:r>
      <w:r>
        <w:t xml:space="preserve">parameter γ = 2.0 is the value Lin et al. [12] report as best for</w:t>
      </w:r>
      <w:r>
        <w:t xml:space="preserve"> </w:t>
      </w:r>
      <w:r>
        <w:t xml:space="preserve">moderately imbalanced classification; a single ablation at γ = 1.0</w:t>
      </w:r>
      <w:r>
        <w:t xml:space="preserve"> </w:t>
      </w:r>
      <w:r>
        <w:t xml:space="preserve">and γ = 3.0 on a held-out 10 % slice of the training set did not</w:t>
      </w:r>
      <w:r>
        <w:t xml:space="preserve"> </w:t>
      </w:r>
      <w:r>
        <w:t xml:space="preserve">improve macro-F1, so γ = 2.0 was retained. Label smoothing of 0.1</w:t>
      </w:r>
      <w:r>
        <w:t xml:space="preserve"> </w:t>
      </w:r>
      <w:r>
        <w:t xml:space="preserve">is the standard mild-regularisation value from Szegedy et al. [40]</w:t>
      </w:r>
      <w:r>
        <w:t xml:space="preserve"> </w:t>
      </w:r>
      <w:r>
        <w:t xml:space="preserve">and reduced the validation-set variance across re-runs but did not</w:t>
      </w:r>
      <w:r>
        <w:t xml:space="preserve"> </w:t>
      </w:r>
      <w:r>
        <w:t xml:space="preserve">materially change the headline F1. The ReduceLROnPlateau scheduler</w:t>
      </w:r>
      <w:r>
        <w:t xml:space="preserve"> </w:t>
      </w:r>
      <w:r>
        <w:t xml:space="preserve">parameters (factor 0.5, patience 2) were copied from the same</w:t>
      </w:r>
      <w:r>
        <w:t xml:space="preserve"> </w:t>
      </w:r>
      <w:r>
        <w:t xml:space="preserve">pilot study and never independently re-tuned because the early</w:t>
      </w:r>
      <w:r>
        <w:t xml:space="preserve"> </w:t>
      </w:r>
      <w:r>
        <w:t xml:space="preserve">stopping logic typically fires before more than one LR reduction</w:t>
      </w:r>
      <w:r>
        <w:t xml:space="preserve"> </w:t>
      </w:r>
      <w:r>
        <w:t xml:space="preserve">event occurs.</w:t>
      </w:r>
    </w:p>
    <w:bookmarkEnd w:id="66"/>
    <w:bookmarkStart w:id="67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rPr>
          <w:b/>
          <w:bCs/>
        </w:rPr>
        <w:t xml:space="preserve">Algorithm 4.4: Focal loss with inverse-frequency class weighting</w:t>
      </w:r>
    </w:p>
    <w:p>
      <w:pPr>
        <w:pStyle w:val="BodyText"/>
      </w:pPr>
      <w:r>
        <w:t xml:space="preserve">The custom loss combines focal loss [12] with inverse-frequency</w:t>
      </w:r>
      <w:r>
        <w:t xml:space="preserve"> </w:t>
      </w:r>
      <w:r>
        <w:t xml:space="preserve">class weighting and optional label smoothing. The motivation is the</w:t>
      </w:r>
      <w:r>
        <w:t xml:space="preserve"> </w:t>
      </w:r>
      <w:r>
        <w:t xml:space="preserve">severe class imbalance documented in Section 4.6: the O class</w:t>
      </w:r>
      <w:r>
        <w:t xml:space="preserve"> </w:t>
      </w:r>
      <w:r>
        <w:t xml:space="preserve">dominates by an order of magnitude over any entity class, and the</w:t>
      </w:r>
      <w:r>
        <w:t xml:space="preserve"> </w:t>
      </w:r>
      <w:r>
        <w:t xml:space="preserve">rarest entity classes appear in roughly two percent of token</w:t>
      </w:r>
      <w:r>
        <w:t xml:space="preserve"> </w:t>
      </w:r>
      <w:r>
        <w:t xml:space="preserve">positions. Algorithm 4.4 down-weights easily-classified majority</w:t>
      </w:r>
      <w:r>
        <w:t xml:space="preserve"> </w:t>
      </w:r>
      <w:r>
        <w:t xml:space="preserve">examples through the focal modulator and amplifies the gradient</w:t>
      </w:r>
      <w:r>
        <w:t xml:space="preserve"> </w:t>
      </w:r>
      <w:r>
        <w:t xml:space="preserve">contribution of rare classes through the inverse-frequency weights.</w:t>
      </w:r>
    </w:p>
    <w:p>
      <w:pPr>
        <w:pStyle w:val="SourceCode"/>
      </w:pPr>
      <w:r>
        <w:rPr>
          <w:rStyle w:val="VerbatimChar"/>
        </w:rPr>
        <w:t xml:space="preserve"> 1   Input:  logits z[1..N, 1..C], targets y[1..N],</w:t>
      </w:r>
      <w:r>
        <w:br/>
      </w:r>
      <w:r>
        <w:rPr>
          <w:rStyle w:val="VerbatimChar"/>
        </w:rPr>
        <w:t xml:space="preserve"> 2           class weights alpha[1..C], focusing parameter gamma,</w:t>
      </w:r>
      <w:r>
        <w:br/>
      </w:r>
      <w:r>
        <w:rPr>
          <w:rStyle w:val="VerbatimChar"/>
        </w:rPr>
        <w:t xml:space="preserve"> 3           ignore index I, label smoothing beta</w:t>
      </w:r>
      <w:r>
        <w:br/>
      </w:r>
      <w:r>
        <w:rPr>
          <w:rStyle w:val="VerbatimChar"/>
        </w:rPr>
        <w:t xml:space="preserve"> 4   Output: scalar loss L</w:t>
      </w:r>
      <w:r>
        <w:br/>
      </w:r>
      <w:r>
        <w:rPr>
          <w:rStyle w:val="VerbatimChar"/>
        </w:rPr>
        <w:t xml:space="preserve"> 5   ---------------------------------------------------------------</w:t>
      </w:r>
      <w:r>
        <w:br/>
      </w:r>
      <w:r>
        <w:rPr>
          <w:rStyle w:val="VerbatimChar"/>
        </w:rPr>
        <w:t xml:space="preserve"> 6   for n = 1..N do</w:t>
      </w:r>
      <w:r>
        <w:br/>
      </w:r>
      <w:r>
        <w:rPr>
          <w:rStyle w:val="VerbatimChar"/>
        </w:rPr>
        <w:t xml:space="preserve"> 7       mask[n] &lt;- ( y[n] != I )</w:t>
      </w:r>
      <w:r>
        <w:br/>
      </w:r>
      <w:r>
        <w:rPr>
          <w:rStyle w:val="VerbatimChar"/>
        </w:rPr>
        <w:t xml:space="preserve"> 8   end for</w:t>
      </w:r>
      <w:r>
        <w:br/>
      </w:r>
      <w:r>
        <w:rPr>
          <w:rStyle w:val="VerbatimChar"/>
        </w:rPr>
        <w:t xml:space="preserve"> 9   N_valid &lt;- sum(mask)</w:t>
      </w:r>
      <w:r>
        <w:br/>
      </w:r>
      <w:r>
        <w:rPr>
          <w:rStyle w:val="VerbatimChar"/>
        </w:rPr>
        <w:t xml:space="preserve">10   log_p   &lt;- log_softmax(z, dim = -1)          // shape N x C</w:t>
      </w:r>
      <w:r>
        <w:br/>
      </w:r>
      <w:r>
        <w:rPr>
          <w:rStyle w:val="VerbatimChar"/>
        </w:rPr>
        <w:t xml:space="preserve">11   for n = 1..N do</w:t>
      </w:r>
      <w:r>
        <w:br/>
      </w:r>
      <w:r>
        <w:rPr>
          <w:rStyle w:val="VerbatimChar"/>
        </w:rPr>
        <w:t xml:space="preserve">12       if beta &gt; 0 then</w:t>
      </w:r>
      <w:r>
        <w:br/>
      </w:r>
      <w:r>
        <w:rPr>
          <w:rStyle w:val="VerbatimChar"/>
        </w:rPr>
        <w:t xml:space="preserve">13           y_smooth[n, c] &lt;- (1 - beta) * 1[c = y[n]]</w:t>
      </w:r>
      <w:r>
        <w:br/>
      </w:r>
      <w:r>
        <w:rPr>
          <w:rStyle w:val="VerbatimChar"/>
        </w:rPr>
        <w:t xml:space="preserve">14                            + beta / (C - 1) * 1[c != y[n]]</w:t>
      </w:r>
      <w:r>
        <w:br/>
      </w:r>
      <w:r>
        <w:rPr>
          <w:rStyle w:val="VerbatimChar"/>
        </w:rPr>
        <w:t xml:space="preserve">15           CE[n] &lt;- - sum over c of ( y_smooth[n, c] * log_p[n, c] )</w:t>
      </w:r>
      <w:r>
        <w:br/>
      </w:r>
      <w:r>
        <w:rPr>
          <w:rStyle w:val="VerbatimChar"/>
        </w:rPr>
        <w:t xml:space="preserve">16       else</w:t>
      </w:r>
      <w:r>
        <w:br/>
      </w:r>
      <w:r>
        <w:rPr>
          <w:rStyle w:val="VerbatimChar"/>
        </w:rPr>
        <w:t xml:space="preserve">17           CE[n] &lt;- - log_p[n, y[n]]</w:t>
      </w:r>
      <w:r>
        <w:br/>
      </w:r>
      <w:r>
        <w:rPr>
          <w:rStyle w:val="VerbatimChar"/>
        </w:rPr>
        <w:t xml:space="preserve">18       end if</w:t>
      </w:r>
      <w:r>
        <w:br/>
      </w:r>
      <w:r>
        <w:rPr>
          <w:rStyle w:val="VerbatimChar"/>
        </w:rPr>
        <w:t xml:space="preserve">19       p_true[n]    &lt;- exp( log_p[n, y[n]] )</w:t>
      </w:r>
      <w:r>
        <w:br/>
      </w:r>
      <w:r>
        <w:rPr>
          <w:rStyle w:val="VerbatimChar"/>
        </w:rPr>
        <w:t xml:space="preserve">20       modulator[n] &lt;- ( 1 - p_true[n] ) ^ gamma</w:t>
      </w:r>
      <w:r>
        <w:br/>
      </w:r>
      <w:r>
        <w:rPr>
          <w:rStyle w:val="VerbatimChar"/>
        </w:rPr>
        <w:t xml:space="preserve">21       weight[n]    &lt;- alpha[ y[n] ]</w:t>
      </w:r>
      <w:r>
        <w:br/>
      </w:r>
      <w:r>
        <w:rPr>
          <w:rStyle w:val="VerbatimChar"/>
        </w:rPr>
        <w:t xml:space="preserve">22       L_n[n]       &lt;- mask[n] * weight[n] * modulator[n] * CE[n]</w:t>
      </w:r>
      <w:r>
        <w:br/>
      </w:r>
      <w:r>
        <w:rPr>
          <w:rStyle w:val="VerbatimChar"/>
        </w:rPr>
        <w:t xml:space="preserve">23   end for</w:t>
      </w:r>
      <w:r>
        <w:br/>
      </w:r>
      <w:r>
        <w:rPr>
          <w:rStyle w:val="VerbatimChar"/>
        </w:rPr>
        <w:t xml:space="preserve">24   return ( sum over n of L_n[n] ) / max( N_valid, 1 )</w:t>
      </w:r>
    </w:p>
    <w:p>
      <w:pPr>
        <w:pStyle w:val="FirstParagraph"/>
      </w:pPr>
      <w:r>
        <w:t xml:space="preserve">Lines 6-9 build an ignore mask that suppresses positions tagged</w:t>
      </w:r>
      <w:r>
        <w:t xml:space="preserve"> </w:t>
      </w:r>
      <w:r>
        <w:t xml:space="preserve">with the special index -100 (special tokens and continuation</w:t>
      </w:r>
      <w:r>
        <w:t xml:space="preserve"> </w:t>
      </w:r>
      <w:r>
        <w:t xml:space="preserve">sub-words excluded by Algorithm 4.1) and count the valid positions</w:t>
      </w:r>
      <w:r>
        <w:t xml:space="preserve"> </w:t>
      </w:r>
      <w:r>
        <w:t xml:space="preserve">that will contribute to the denominator. Line 10 converts logits</w:t>
      </w:r>
      <w:r>
        <w:t xml:space="preserve"> </w:t>
      </w:r>
      <w:r>
        <w:t xml:space="preserve">to log-probabilities once per batch. The per-position loop on</w:t>
      </w:r>
      <w:r>
        <w:t xml:space="preserve"> </w:t>
      </w:r>
      <w:r>
        <w:t xml:space="preserve">lines 11-23 computes the cross-entropy term; lines 12-15 apply</w:t>
      </w:r>
      <w:r>
        <w:t xml:space="preserve"> </w:t>
      </w:r>
      <w:r>
        <w:t xml:space="preserve">optional label smoothing by replacing the hard one-hot target with</w:t>
      </w:r>
      <w:r>
        <w:t xml:space="preserve"> </w:t>
      </w:r>
      <w:r>
        <w:t xml:space="preserve">a confidence-discounted distribution, while lines 16-17 fall back</w:t>
      </w:r>
      <w:r>
        <w:t xml:space="preserve"> </w:t>
      </w:r>
      <w:r>
        <w:t xml:space="preserve">to the standard formulation when smoothing is disabled. Lines</w:t>
      </w:r>
      <w:r>
        <w:t xml:space="preserve"> </w:t>
      </w:r>
      <w:r>
        <w:t xml:space="preserve">19-20 compute the focal modulator (1 - p_true)^gamma which is</w:t>
      </w:r>
      <w:r>
        <w:t xml:space="preserve"> </w:t>
      </w:r>
      <w:r>
        <w:t xml:space="preserve">small when the model is already confident on the correct class.</w:t>
      </w:r>
      <w:r>
        <w:t xml:space="preserve"> </w:t>
      </w:r>
      <w:r>
        <w:t xml:space="preserve">Line 21 selects the inverse-frequency class weight for the</w:t>
      </w:r>
      <w:r>
        <w:t xml:space="preserve"> </w:t>
      </w:r>
      <w:r>
        <w:t xml:space="preserve">position’s target class. Line 22 combines mask, class weight,</w:t>
      </w:r>
      <w:r>
        <w:t xml:space="preserve"> </w:t>
      </w:r>
      <w:r>
        <w:t xml:space="preserve">modulator, and cross-entropy into the position’s loss</w:t>
      </w:r>
      <w:r>
        <w:t xml:space="preserve"> </w:t>
      </w:r>
      <w:r>
        <w:t xml:space="preserve">contribution. Line 24 averages over valid positions, with the</w:t>
      </w:r>
      <w:r>
        <w:t xml:space="preserve"> </w:t>
      </w:r>
      <w:r>
        <w:t xml:space="preserve">max guarding against batches in which every position is masked.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67"/>
    <w:bookmarkStart w:id="68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At the end of each epoch the model and tokenizer get written out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 the validation</w:t>
      </w:r>
      <w:r>
        <w:t xml:space="preserve"> </w:t>
      </w:r>
      <w:r>
        <w:t xml:space="preserve">loss improves by more than the early-stopping threshold, the same</w:t>
      </w:r>
      <w:r>
        <w:t xml:space="preserve"> </w:t>
      </w:r>
      <w:r>
        <w:t xml:space="preserve">checkpoint gets copied into a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folder alongside the epoch</w:t>
      </w:r>
      <w:r>
        <w:t xml:space="preserve"> </w:t>
      </w:r>
      <w:r>
        <w:t xml:space="preserve">directories — so the most recent best is always one path away. The</w:t>
      </w:r>
      <w:r>
        <w:t xml:space="preserve"> </w:t>
      </w:r>
      <w:r>
        <w:t xml:space="preserve">run as a whole is described by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sitting</w:t>
      </w:r>
      <w:r>
        <w:t xml:space="preserve"> </w:t>
      </w:r>
      <w:r>
        <w:t xml:space="preserve">at the root: which epoch is current, which one was the best so far,</w:t>
      </w:r>
      <w:r>
        <w:t xml:space="preserve"> </w:t>
      </w:r>
      <w:r>
        <w:t xml:space="preserve">what the best validation loss was, and whether the run has finished.</w:t>
      </w:r>
      <w:r>
        <w:t xml:space="preserve"> </w:t>
      </w:r>
      <w:r>
        <w:t xml:space="preserve">Two flags hang off that state.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picks an interrupted run</w:t>
      </w:r>
      <w:r>
        <w:t xml:space="preserve"> </w:t>
      </w:r>
      <w:r>
        <w:t xml:space="preserve">back up from its most recent epoch;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lets a</w:t>
      </w:r>
      <w:r>
        <w:t xml:space="preserve"> </w:t>
      </w:r>
      <w:r>
        <w:t xml:space="preserve">completed run keep going for additional epochs without starting</w:t>
      </w:r>
      <w:r>
        <w:t xml:space="preserve"> </w:t>
      </w:r>
      <w:r>
        <w:t xml:space="preserve">over.</w:t>
      </w:r>
    </w:p>
    <w:bookmarkEnd w:id="68"/>
    <w:bookmarkEnd w:id="69"/>
    <w:bookmarkStart w:id="70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rPr>
          <w:b/>
          <w:b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Algorithm 4.5 specifies the inference-time pipeline that converts a</w:t>
      </w:r>
      <w:r>
        <w:t xml:space="preserve"> </w:t>
      </w:r>
      <w:r>
        <w:t xml:space="preserve">paragraph of news prose into a structured 5W1H event record. The</w:t>
      </w:r>
      <w:r>
        <w:t xml:space="preserve"> </w:t>
      </w:r>
      <w:r>
        <w:t xml:space="preserve">algorithm has four phases: token-level classification, span</w:t>
      </w:r>
      <w:r>
        <w:t xml:space="preserve"> </w:t>
      </w:r>
      <w:r>
        <w:t xml:space="preserve">construction with BIO decoding, knowledge-base enrichment, and</w:t>
      </w:r>
      <w:r>
        <w:t xml:space="preserve"> </w:t>
      </w:r>
      <w:r>
        <w:t xml:space="preserve">taxonomy classification. Each phase corresponds to a contiguous</w:t>
      </w:r>
      <w:r>
        <w:t xml:space="preserve"> </w:t>
      </w:r>
      <w:r>
        <w:t xml:space="preserve">block of lines below.</w:t>
      </w:r>
    </w:p>
    <w:p>
      <w:pPr>
        <w:pStyle w:val="SourceCode"/>
      </w:pPr>
      <w:r>
        <w:rPr>
          <w:rStyle w:val="VerbatimChar"/>
        </w:rPr>
        <w:t xml:space="preserve"> 1   Input:  text x, NER service M, knowledge base K,</w:t>
      </w:r>
      <w:r>
        <w:br/>
      </w:r>
      <w:r>
        <w:rPr>
          <w:rStyle w:val="VerbatimChar"/>
        </w:rPr>
        <w:t xml:space="preserve"> 2           per-category thresholds tau[c]</w:t>
      </w:r>
      <w:r>
        <w:br/>
      </w:r>
      <w:r>
        <w:rPr>
          <w:rStyle w:val="VerbatimChar"/>
        </w:rPr>
        <w:t xml:space="preserve"> 3   Output: structured event record R</w:t>
      </w:r>
      <w:r>
        <w:br/>
      </w:r>
      <w:r>
        <w:rPr>
          <w:rStyle w:val="VerbatimChar"/>
        </w:rPr>
        <w:t xml:space="preserve"> 4   ---------------------------------------------------------------</w:t>
      </w:r>
      <w:r>
        <w:br/>
      </w:r>
      <w:r>
        <w:rPr>
          <w:rStyle w:val="VerbatimChar"/>
        </w:rPr>
        <w:t xml:space="preserve"> 5   // Phase 1: token-level classification</w:t>
      </w:r>
      <w:r>
        <w:br/>
      </w:r>
      <w:r>
        <w:rPr>
          <w:rStyle w:val="VerbatimChar"/>
        </w:rPr>
        <w:t xml:space="preserve"> 6   ( tok, offsets ) &lt;- tokenize(x)</w:t>
      </w:r>
      <w:r>
        <w:br/>
      </w:r>
      <w:r>
        <w:rPr>
          <w:rStyle w:val="VerbatimChar"/>
        </w:rPr>
        <w:t xml:space="preserve"> 7   logits  &lt;- M.forward(tok)</w:t>
      </w:r>
      <w:r>
        <w:br/>
      </w:r>
      <w:r>
        <w:rPr>
          <w:rStyle w:val="VerbatimChar"/>
        </w:rPr>
        <w:t xml:space="preserve"> 8   for all i do</w:t>
      </w:r>
      <w:r>
        <w:br/>
      </w:r>
      <w:r>
        <w:rPr>
          <w:rStyle w:val="VerbatimChar"/>
        </w:rPr>
        <w:t xml:space="preserve"> 9       pred[i]  &lt;- argmax over c of logits[i, c]</w:t>
      </w:r>
      <w:r>
        <w:br/>
      </w:r>
      <w:r>
        <w:rPr>
          <w:rStyle w:val="VerbatimChar"/>
        </w:rPr>
        <w:t xml:space="preserve">10       probs[i] &lt;- softmax( logits[i, *] )</w:t>
      </w:r>
      <w:r>
        <w:br/>
      </w:r>
      <w:r>
        <w:rPr>
          <w:rStyle w:val="VerbatimChar"/>
        </w:rPr>
        <w:t xml:space="preserve">11   end for</w:t>
      </w:r>
      <w:r>
        <w:br/>
      </w:r>
      <w:r>
        <w:rPr>
          <w:rStyle w:val="VerbatimChar"/>
        </w:rPr>
        <w:t xml:space="preserve">12   ---------------------------------------------------------------</w:t>
      </w:r>
      <w:r>
        <w:br/>
      </w:r>
      <w:r>
        <w:rPr>
          <w:rStyle w:val="VerbatimChar"/>
        </w:rPr>
        <w:t xml:space="preserve">13   // Phase 2: span construction (BIO decoding)</w:t>
      </w:r>
      <w:r>
        <w:br/>
      </w:r>
      <w:r>
        <w:rPr>
          <w:rStyle w:val="VerbatimChar"/>
        </w:rPr>
        <w:t xml:space="preserve">14   spans &lt;- empty list</w:t>
      </w:r>
      <w:r>
        <w:br/>
      </w:r>
      <w:r>
        <w:rPr>
          <w:rStyle w:val="VerbatimChar"/>
        </w:rPr>
        <w:t xml:space="preserve">15   i &lt;- 1</w:t>
      </w:r>
      <w:r>
        <w:br/>
      </w:r>
      <w:r>
        <w:rPr>
          <w:rStyle w:val="VerbatimChar"/>
        </w:rPr>
        <w:t xml:space="preserve">16   while i &lt;= length(tok) do</w:t>
      </w:r>
      <w:r>
        <w:br/>
      </w:r>
      <w:r>
        <w:rPr>
          <w:rStyle w:val="VerbatimChar"/>
        </w:rPr>
        <w:t xml:space="preserve">17       if id2label[ pred[i] ] starts with "B-" then</w:t>
      </w:r>
      <w:r>
        <w:br/>
      </w:r>
      <w:r>
        <w:rPr>
          <w:rStyle w:val="VerbatimChar"/>
        </w:rPr>
        <w:t xml:space="preserve">18           start &lt;- offsets[i].start</w:t>
      </w:r>
      <w:r>
        <w:br/>
      </w:r>
      <w:r>
        <w:rPr>
          <w:rStyle w:val="VerbatimChar"/>
        </w:rPr>
        <w:t xml:space="preserve">19           t     &lt;- label[2..]</w:t>
      </w:r>
      <w:r>
        <w:br/>
      </w:r>
      <w:r>
        <w:rPr>
          <w:rStyle w:val="VerbatimChar"/>
        </w:rPr>
        <w:t xml:space="preserve">20           confs &lt;- [ probs[i, pred[i]] ]</w:t>
      </w:r>
      <w:r>
        <w:br/>
      </w:r>
      <w:r>
        <w:rPr>
          <w:rStyle w:val="VerbatimChar"/>
        </w:rPr>
        <w:t xml:space="preserve">21           j     &lt;- i + 1</w:t>
      </w:r>
      <w:r>
        <w:br/>
      </w:r>
      <w:r>
        <w:rPr>
          <w:rStyle w:val="VerbatimChar"/>
        </w:rPr>
        <w:t xml:space="preserve">22           while j &lt;= length(tok) and id2label[ pred[j] ] == "I-" + t do</w:t>
      </w:r>
      <w:r>
        <w:br/>
      </w:r>
      <w:r>
        <w:rPr>
          <w:rStyle w:val="VerbatimChar"/>
        </w:rPr>
        <w:t xml:space="preserve">23               append probs[j, pred[j]] to confs</w:t>
      </w:r>
      <w:r>
        <w:br/>
      </w:r>
      <w:r>
        <w:rPr>
          <w:rStyle w:val="VerbatimChar"/>
        </w:rPr>
        <w:t xml:space="preserve">24               j &lt;- j + 1</w:t>
      </w:r>
      <w:r>
        <w:br/>
      </w:r>
      <w:r>
        <w:rPr>
          <w:rStyle w:val="VerbatimChar"/>
        </w:rPr>
        <w:t xml:space="preserve">25           end while</w:t>
      </w:r>
      <w:r>
        <w:br/>
      </w:r>
      <w:r>
        <w:rPr>
          <w:rStyle w:val="VerbatimChar"/>
        </w:rPr>
        <w:t xml:space="preserve">26           end_off &lt;- offsets[j - 1].end</w:t>
      </w:r>
      <w:r>
        <w:br/>
      </w:r>
      <w:r>
        <w:rPr>
          <w:rStyle w:val="VerbatimChar"/>
        </w:rPr>
        <w:t xml:space="preserve">27           append ( t, start, end_off, mean(confs) ) to spans</w:t>
      </w:r>
      <w:r>
        <w:br/>
      </w:r>
      <w:r>
        <w:rPr>
          <w:rStyle w:val="VerbatimChar"/>
        </w:rPr>
        <w:t xml:space="preserve">28           i &lt;- j</w:t>
      </w:r>
      <w:r>
        <w:br/>
      </w:r>
      <w:r>
        <w:rPr>
          <w:rStyle w:val="VerbatimChar"/>
        </w:rPr>
        <w:t xml:space="preserve">29       else</w:t>
      </w:r>
      <w:r>
        <w:br/>
      </w:r>
      <w:r>
        <w:rPr>
          <w:rStyle w:val="VerbatimChar"/>
        </w:rPr>
        <w:t xml:space="preserve">30           i &lt;- i + 1</w:t>
      </w:r>
      <w:r>
        <w:br/>
      </w:r>
      <w:r>
        <w:rPr>
          <w:rStyle w:val="VerbatimChar"/>
        </w:rPr>
        <w:t xml:space="preserve">31       end if</w:t>
      </w:r>
      <w:r>
        <w:br/>
      </w:r>
      <w:r>
        <w:rPr>
          <w:rStyle w:val="VerbatimChar"/>
        </w:rPr>
        <w:t xml:space="preserve">32   end while</w:t>
      </w:r>
      <w:r>
        <w:br/>
      </w:r>
      <w:r>
        <w:rPr>
          <w:rStyle w:val="VerbatimChar"/>
        </w:rPr>
        <w:t xml:space="preserve">33   ---------------------------------------------------------------</w:t>
      </w:r>
      <w:r>
        <w:br/>
      </w:r>
      <w:r>
        <w:rPr>
          <w:rStyle w:val="VerbatimChar"/>
        </w:rPr>
        <w:t xml:space="preserve">34   // Phase 3: confidence filtering and 5W1H grouping</w:t>
      </w:r>
      <w:r>
        <w:br/>
      </w:r>
      <w:r>
        <w:rPr>
          <w:rStyle w:val="VerbatimChar"/>
        </w:rPr>
        <w:t xml:space="preserve">35   spans_filt &lt;- { s in spans : confidence(s) &gt;= tau[ category_of(s) ] }</w:t>
      </w:r>
      <w:r>
        <w:br/>
      </w:r>
      <w:r>
        <w:rPr>
          <w:rStyle w:val="VerbatimChar"/>
        </w:rPr>
        <w:t xml:space="preserve">36   R.entities &lt;- spans_filt</w:t>
      </w:r>
      <w:r>
        <w:br/>
      </w:r>
      <w:r>
        <w:rPr>
          <w:rStyle w:val="VerbatimChar"/>
        </w:rPr>
        <w:t xml:space="preserve">37   ( R.who, R.what, R.when, R.where, R.whom, R.how )</w:t>
      </w:r>
      <w:r>
        <w:br/>
      </w:r>
      <w:r>
        <w:rPr>
          <w:rStyle w:val="VerbatimChar"/>
        </w:rPr>
        <w:t xml:space="preserve">38       &lt;- group_by_5w1h( spans_filt )</w:t>
      </w:r>
      <w:r>
        <w:br/>
      </w:r>
      <w:r>
        <w:rPr>
          <w:rStyle w:val="VerbatimChar"/>
        </w:rPr>
        <w:t xml:space="preserve">39   ---------------------------------------------------------------</w:t>
      </w:r>
      <w:r>
        <w:br/>
      </w:r>
      <w:r>
        <w:rPr>
          <w:rStyle w:val="VerbatimChar"/>
        </w:rPr>
        <w:t xml:space="preserve">40   // Phase 4: knowledge-base enrichment and taxonomy</w:t>
      </w:r>
      <w:r>
        <w:br/>
      </w:r>
      <w:r>
        <w:rPr>
          <w:rStyle w:val="VerbatimChar"/>
        </w:rPr>
        <w:t xml:space="preserve">41   for each s in R.who do</w:t>
      </w:r>
      <w:r>
        <w:br/>
      </w:r>
      <w:r>
        <w:rPr>
          <w:rStyle w:val="VerbatimChar"/>
        </w:rPr>
        <w:t xml:space="preserve">42       R.who_meta[s] &lt;- K.armed_groups.lookup( s.surface )</w:t>
      </w:r>
      <w:r>
        <w:br/>
      </w:r>
      <w:r>
        <w:rPr>
          <w:rStyle w:val="VerbatimChar"/>
        </w:rPr>
        <w:t xml:space="preserve">43   end for</w:t>
      </w:r>
      <w:r>
        <w:br/>
      </w:r>
      <w:r>
        <w:rPr>
          <w:rStyle w:val="VerbatimChar"/>
        </w:rPr>
        <w:t xml:space="preserve">44   for each s in R.where do</w:t>
      </w:r>
      <w:r>
        <w:br/>
      </w:r>
      <w:r>
        <w:rPr>
          <w:rStyle w:val="VerbatimChar"/>
        </w:rPr>
        <w:t xml:space="preserve">45       R.where_meta[s] &lt;- K.locations.lookup( s.surface )</w:t>
      </w:r>
      <w:r>
        <w:br/>
      </w:r>
      <w:r>
        <w:rPr>
          <w:rStyle w:val="VerbatimChar"/>
        </w:rPr>
        <w:t xml:space="preserve">46   end for</w:t>
      </w:r>
      <w:r>
        <w:br/>
      </w:r>
      <w:r>
        <w:rPr>
          <w:rStyle w:val="VerbatimChar"/>
        </w:rPr>
        <w:t xml:space="preserve">47   R.taxonomy   &lt;- classify_taxonomy( R, K )</w:t>
      </w:r>
      <w:r>
        <w:br/>
      </w:r>
      <w:r>
        <w:rPr>
          <w:rStyle w:val="VerbatimChar"/>
        </w:rPr>
        <w:t xml:space="preserve">48   R.confidence &lt;- aggregate_confidence( spans_filt, R.taxonomy )</w:t>
      </w:r>
      <w:r>
        <w:br/>
      </w:r>
      <w:r>
        <w:rPr>
          <w:rStyle w:val="VerbatimChar"/>
        </w:rPr>
        <w:t xml:space="preserve">49   return R</w:t>
      </w:r>
    </w:p>
    <w:p>
      <w:pPr>
        <w:pStyle w:val="FirstParagraph"/>
      </w:pPr>
      <w:r>
        <w:t xml:space="preserve">Phase 1 (lines 5-11) tokenises the input prose with character</w:t>
      </w:r>
      <w:r>
        <w:t xml:space="preserve"> </w:t>
      </w:r>
      <w:r>
        <w:t xml:space="preserve">offsets retained, runs the BERT-NER model forward, and computes</w:t>
      </w:r>
      <w:r>
        <w:t xml:space="preserve"> </w:t>
      </w:r>
      <w:r>
        <w:t xml:space="preserve">both the argmax label and the full softmax distribution for every</w:t>
      </w:r>
      <w:r>
        <w:t xml:space="preserve"> </w:t>
      </w:r>
      <w:r>
        <w:t xml:space="preserve">sub-word position; the distribution is kept because the per-span</w:t>
      </w:r>
      <w:r>
        <w:t xml:space="preserve"> </w:t>
      </w:r>
      <w:r>
        <w:t xml:space="preserve">confidence is later derived from it. Phase 2 (lines 13-32)</w:t>
      </w:r>
      <w:r>
        <w:t xml:space="preserve"> </w:t>
      </w:r>
      <w:r>
        <w:t xml:space="preserve">decodes BIO output into spans: a B-X tag opens a new span, every</w:t>
      </w:r>
      <w:r>
        <w:t xml:space="preserve"> </w:t>
      </w:r>
      <w:r>
        <w:t xml:space="preserve">consecutive I-X tag extends it, and the span closes the moment an</w:t>
      </w:r>
      <w:r>
        <w:t xml:space="preserve"> </w:t>
      </w:r>
      <w:r>
        <w:t xml:space="preserve">O or a different B-tag appears. Character offsets are taken from</w:t>
      </w:r>
      <w:r>
        <w:t xml:space="preserve"> </w:t>
      </w:r>
      <w:r>
        <w:t xml:space="preserve">the tokenizer output so that the recovered span surface can be</w:t>
      </w:r>
      <w:r>
        <w:t xml:space="preserve"> </w:t>
      </w:r>
      <w:r>
        <w:t xml:space="preserve">sliced directly out of the original text. Phase 3 (lines 34-38)</w:t>
      </w:r>
      <w:r>
        <w:t xml:space="preserve"> </w:t>
      </w:r>
      <w:r>
        <w:t xml:space="preserve">applies the per-category confidence threshold and groups surviving</w:t>
      </w:r>
      <w:r>
        <w:t xml:space="preserve"> </w:t>
      </w:r>
      <w:r>
        <w:t xml:space="preserve">spans into the six 5W1H buckets; thresholds are calibrated in</w:t>
      </w:r>
      <w:r>
        <w:t xml:space="preserve"> </w:t>
      </w:r>
      <w:r>
        <w:t xml:space="preserve">Section 4.7 of the manuscript. Phase 4 (lines 40-48) enriches WHO</w:t>
      </w:r>
      <w:r>
        <w:t xml:space="preserve"> </w:t>
      </w:r>
      <w:r>
        <w:t xml:space="preserve">spans by looking them up against the armed-groups knowledge base</w:t>
      </w:r>
      <w:r>
        <w:t xml:space="preserve"> </w:t>
      </w:r>
      <w:r>
        <w:t xml:space="preserve">and WHERE spans against the locations knowledge base, then invokes</w:t>
      </w:r>
      <w:r>
        <w:t xml:space="preserve"> </w:t>
      </w:r>
      <w:r>
        <w:t xml:space="preserve">the hierarchical taxonomy classifier and aggregates a record-level</w:t>
      </w:r>
      <w:r>
        <w:t xml:space="preserve"> </w:t>
      </w:r>
      <w:r>
        <w:t xml:space="preserve">confidence. The output is the structured record R that the front</w:t>
      </w:r>
      <w:r>
        <w:t xml:space="preserve"> </w:t>
      </w:r>
      <w:r>
        <w:t xml:space="preserve">end renders to the analyst.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70"/>
    <w:bookmarkStart w:id="71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a fairly conventional single-page-app</w:t>
      </w:r>
      <w:r>
        <w:t xml:space="preserve"> </w:t>
      </w:r>
      <w:r>
        <w:t xml:space="preserve">arrangement: a React/TypeScript front-end on top of a FastAPI</w:t>
      </w:r>
      <w:r>
        <w:t xml:space="preserve"> </w:t>
      </w:r>
      <w:r>
        <w:t xml:space="preserve">service, communicating exclusively in JSON over HTTPS. The one</w:t>
      </w:r>
      <w:r>
        <w:t xml:space="preserve"> </w:t>
      </w:r>
      <w:r>
        <w:t xml:space="preserve">non-standard piece is a single WebSocket channel reserved for</w:t>
      </w:r>
      <w:r>
        <w:t xml:space="preserve"> </w:t>
      </w:r>
      <w:r>
        <w:t xml:space="preserve">streaming training progress; everything else fits the</w:t>
      </w:r>
      <w:r>
        <w:t xml:space="preserve"> </w:t>
      </w:r>
      <w:r>
        <w:t xml:space="preserve">request/response pattern naturally and there is no reason to pull</w:t>
      </w:r>
      <w:r>
        <w:t xml:space="preserve"> </w:t>
      </w:r>
      <w:r>
        <w:t xml:space="preserve">in a heavier real-time machinery for it.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71"/>
    <w:bookmarkEnd w:id="72"/>
    <w:bookmarkStart w:id="80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and the</w:t>
      </w:r>
      <w:r>
        <w:t xml:space="preserve"> </w:t>
      </w:r>
      <w:r>
        <w:t xml:space="preserve">front-end application. Code listings are kept short throughout;</w:t>
      </w:r>
      <w:r>
        <w:t xml:space="preserve"> </w:t>
      </w:r>
      <w:r>
        <w:t xml:space="preserve">the full source lives in the accompanying repository.</w:t>
      </w:r>
    </w:p>
    <w:bookmarkStart w:id="73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Two languages do the heavy lifting in this codebase. Python 3.11 is</w:t>
      </w:r>
      <w:r>
        <w:t xml:space="preserve"> </w:t>
      </w:r>
      <w:r>
        <w:t xml:space="preserve">where the back end and the machine-learning code live; everything</w:t>
      </w:r>
      <w:r>
        <w:t xml:space="preserve"> </w:t>
      </w:r>
      <w:r>
        <w:t xml:space="preserve">the user actually sees is TypeScript on top of React 19. Behind</w:t>
      </w:r>
      <w:r>
        <w:t xml:space="preserve"> </w:t>
      </w:r>
      <w:r>
        <w:t xml:space="preserve">those, PostgreSQL handles persistence and Docker Compose stitches</w:t>
      </w:r>
      <w:r>
        <w:t xml:space="preserve"> </w:t>
      </w:r>
      <w:r>
        <w:t xml:space="preserve">the local development environment together. The full back-end and</w:t>
      </w:r>
      <w:r>
        <w:t xml:space="preserve"> </w:t>
      </w:r>
      <w:r>
        <w:t xml:space="preserve">front-end stacks are catalogued in Tables 5.1 and 5.2.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52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52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The choice fell on FastAPI for the back-end because the close</w:t>
      </w:r>
      <w:r>
        <w:t xml:space="preserve"> </w:t>
      </w:r>
      <w:r>
        <w:t xml:space="preserve">alternative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produces that document for free out of the Pydantic models</w:t>
      </w:r>
      <w:r>
        <w:t xml:space="preserve"> </w:t>
      </w:r>
      <w:r>
        <w:t xml:space="preserve">that already had to be written for request validation. Async</w:t>
      </w:r>
      <w:r>
        <w:t xml:space="preserve"> </w:t>
      </w:r>
      <w:r>
        <w:t xml:space="preserve">support is a side benefit; the WebSocket route that streams</w:t>
      </w:r>
      <w:r>
        <w:t xml:space="preserve"> </w:t>
      </w:r>
      <w:r>
        <w:t xml:space="preserve">training progress is 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consideration was given to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one would have produced anyway. TailwindCSS plus</w:t>
      </w:r>
      <w:r>
        <w:t xml:space="preserve"> </w:t>
      </w:r>
      <w:r>
        <w:t xml:space="preserve">shadcn/ui yielded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73"/>
    <w:bookmarkStart w:id="74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the data were pulled from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this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74"/>
    <w:bookmarkStart w:id="75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rPr>
          <w:b/>
          <w:bCs/>
        </w:rPr>
        <w:t xml:space="preserve">Algorithm 4.2: Stratified diversity sampling for entity coverage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that Section 4.6 introduces. The objective is to</w:t>
      </w:r>
      <w:r>
        <w:t xml:space="preserve"> </w:t>
      </w:r>
      <w:r>
        <w:t xml:space="preserve">select a training subset that preserves coverage of rare entity</w:t>
      </w:r>
      <w:r>
        <w:t xml:space="preserve"> </w:t>
      </w:r>
      <w:r>
        <w:t xml:space="preserve">types while still containing many examples whose annotations span</w:t>
      </w:r>
      <w:r>
        <w:t xml:space="preserve"> </w:t>
      </w:r>
      <w:r>
        <w:t xml:space="preserve">multiple entity types — the two properties that empirically</w:t>
      </w:r>
      <w:r>
        <w:t xml:space="preserve"> </w:t>
      </w:r>
      <w:r>
        <w:t xml:space="preserve">correlate with downstream macro-F1 on the validation split.</w:t>
      </w:r>
    </w:p>
    <w:p>
      <w:pPr>
        <w:pStyle w:val="SourceCode"/>
      </w:pPr>
      <w:r>
        <w:rPr>
          <w:rStyle w:val="VerbatimChar"/>
        </w:rPr>
        <w:t xml:space="preserve"> 1   Input:  Pool P, target size T, rare-entity budget R,</w:t>
      </w:r>
      <w:r>
        <w:br/>
      </w:r>
      <w:r>
        <w:rPr>
          <w:rStyle w:val="VerbatimChar"/>
        </w:rPr>
        <w:t xml:space="preserve"> 2           diversity budget D,</w:t>
      </w:r>
      <w:r>
        <w:br/>
      </w:r>
      <w:r>
        <w:rPr>
          <w:rStyle w:val="VerbatimChar"/>
        </w:rPr>
        <w:t xml:space="preserve"> 3           rare set Sigma = { VICTIM, ACTION, CASUALTIES }</w:t>
      </w:r>
      <w:r>
        <w:br/>
      </w:r>
      <w:r>
        <w:rPr>
          <w:rStyle w:val="VerbatimChar"/>
        </w:rPr>
        <w:t xml:space="preserve"> 4   Output: Selected subset S with |S| = T</w:t>
      </w:r>
      <w:r>
        <w:br/>
      </w:r>
      <w:r>
        <w:rPr>
          <w:rStyle w:val="VerbatimChar"/>
        </w:rPr>
        <w:t xml:space="preserve"> 5   ---------------------------------------------------------------</w:t>
      </w:r>
      <w:r>
        <w:br/>
      </w:r>
      <w:r>
        <w:rPr>
          <w:rStyle w:val="VerbatimChar"/>
        </w:rPr>
        <w:t xml:space="preserve"> 6   for each p in P do</w:t>
      </w:r>
      <w:r>
        <w:br/>
      </w:r>
      <w:r>
        <w:rPr>
          <w:rStyle w:val="VerbatimChar"/>
        </w:rPr>
        <w:t xml:space="preserve"> 7       rare_score[p] &lt;- count of e in entities(p) with type(e) in Sigma</w:t>
      </w:r>
      <w:r>
        <w:br/>
      </w:r>
      <w:r>
        <w:rPr>
          <w:rStyle w:val="VerbatimChar"/>
        </w:rPr>
        <w:t xml:space="preserve"> 8       div_score[p]  &lt;- count of distinct type(e) for e in entities(p)</w:t>
      </w:r>
      <w:r>
        <w:br/>
      </w:r>
      <w:r>
        <w:rPr>
          <w:rStyle w:val="VerbatimChar"/>
        </w:rPr>
        <w:t xml:space="preserve"> 9   end for</w:t>
      </w:r>
      <w:r>
        <w:br/>
      </w:r>
      <w:r>
        <w:rPr>
          <w:rStyle w:val="VerbatimChar"/>
        </w:rPr>
        <w:t xml:space="preserve">10   P_rare &lt;- top R items of P by rare_score, descending</w:t>
      </w:r>
      <w:r>
        <w:br/>
      </w:r>
      <w:r>
        <w:rPr>
          <w:rStyle w:val="VerbatimChar"/>
        </w:rPr>
        <w:t xml:space="preserve">11   P_div  &lt;- top D items of ( P \ P_rare ) by div_score, descending</w:t>
      </w:r>
      <w:r>
        <w:br/>
      </w:r>
      <w:r>
        <w:rPr>
          <w:rStyle w:val="VerbatimChar"/>
        </w:rPr>
        <w:t xml:space="preserve">12   P_rest &lt;- uniform random sample of ( P \ ( P_rare U P_div ) ),</w:t>
      </w:r>
      <w:r>
        <w:br/>
      </w:r>
      <w:r>
        <w:rPr>
          <w:rStyle w:val="VerbatimChar"/>
        </w:rPr>
        <w:t xml:space="preserve">13             size T - R - D</w:t>
      </w:r>
      <w:r>
        <w:br/>
      </w:r>
      <w:r>
        <w:rPr>
          <w:rStyle w:val="VerbatimChar"/>
        </w:rPr>
        <w:t xml:space="preserve">14   S      &lt;- P_rare U P_div U P_rest</w:t>
      </w:r>
      <w:r>
        <w:br/>
      </w:r>
      <w:r>
        <w:rPr>
          <w:rStyle w:val="VerbatimChar"/>
        </w:rPr>
        <w:t xml:space="preserve">15   return S</w:t>
      </w:r>
    </w:p>
    <w:p>
      <w:pPr>
        <w:pStyle w:val="FirstParagraph"/>
      </w:pPr>
      <w:r>
        <w:t xml:space="preserve">Lines 6-9 score every candidate example on two axes: the count of</w:t>
      </w:r>
      <w:r>
        <w:t xml:space="preserve"> </w:t>
      </w:r>
      <w:r>
        <w:t xml:space="preserve">spans whose entity type is in the rare set, and the count of</w:t>
      </w:r>
      <w:r>
        <w:t xml:space="preserve"> </w:t>
      </w:r>
      <w:r>
        <w:t xml:space="preserve">distinct entity types present. Line 10 takes the highest rare</w:t>
      </w:r>
      <w:r>
        <w:t xml:space="preserve"> </w:t>
      </w:r>
      <w:r>
        <w:t xml:space="preserve">scorers up to budget R, guaranteeing that the rare types are</w:t>
      </w:r>
      <w:r>
        <w:t xml:space="preserve"> </w:t>
      </w:r>
      <w:r>
        <w:t xml:space="preserve">over-represented relative to their natural frequency. Line 11 then</w:t>
      </w:r>
      <w:r>
        <w:t xml:space="preserve"> </w:t>
      </w:r>
      <w:r>
        <w:t xml:space="preserve">takes the highest diversity scorers among the remaining pool,</w:t>
      </w:r>
      <w:r>
        <w:t xml:space="preserve"> </w:t>
      </w:r>
      <w:r>
        <w:t xml:space="preserve">guaranteeing that the selected subset contains many co-occurring</w:t>
      </w:r>
      <w:r>
        <w:t xml:space="preserve"> </w:t>
      </w:r>
      <w:r>
        <w:t xml:space="preserve">entity types. Lines 12-13 fill the remaining slots with a uniform</w:t>
      </w:r>
      <w:r>
        <w:t xml:space="preserve"> </w:t>
      </w:r>
      <w:r>
        <w:t xml:space="preserve">random sample to keep the marginal distribution close to the</w:t>
      </w:r>
      <w:r>
        <w:t xml:space="preserve"> </w:t>
      </w:r>
      <w:r>
        <w:t xml:space="preserve">natural distribution and to avoid overfitting to the scoring</w:t>
      </w:r>
      <w:r>
        <w:t xml:space="preserve"> </w:t>
      </w:r>
      <w:r>
        <w:t xml:space="preserve">heuristics. Line 14 unions the three pools and returns them on</w:t>
      </w:r>
      <w:r>
        <w:t xml:space="preserve"> </w:t>
      </w:r>
      <w:r>
        <w:t xml:space="preserve">line 15.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 the configuration arrived at was those budgets empirically.</w:t>
      </w:r>
      <w:r>
        <w:t xml:space="preserve"> </w:t>
      </w:r>
      <w:r>
        <w:t xml:space="preserve">Earlier runs used a fifty-fifty rare-versus-diverse split and</w:t>
      </w:r>
      <w:r>
        <w:t xml:space="preserve"> </w:t>
      </w:r>
      <w:r>
        <w:t xml:space="preserve">under-recovered the dominant entities; the current split was the</w:t>
      </w:r>
      <w:r>
        <w:t xml:space="preserve"> </w:t>
      </w:r>
      <w:r>
        <w:t xml:space="preserve">first one where the macro and micro F1 numbers moved together.</w:t>
      </w:r>
    </w:p>
    <w:p>
      <w:pPr>
        <w:pStyle w:val="BodyText"/>
      </w:pPr>
      <w:r>
        <w:rPr>
          <w:b/>
          <w:bCs/>
        </w:rPr>
        <w:t xml:space="preserve">Algorithm 4.3: Template-based augmentation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 The aim is to enlarge the supervised</w:t>
      </w:r>
      <w:r>
        <w:t xml:space="preserve"> </w:t>
      </w:r>
      <w:r>
        <w:t xml:space="preserve">signal for the rare entity types by synthesising examples whose</w:t>
      </w:r>
      <w:r>
        <w:t xml:space="preserve"> </w:t>
      </w:r>
      <w:r>
        <w:t xml:space="preserve">surface forms are drawn from the knowledge base but whose</w:t>
      </w:r>
      <w:r>
        <w:t xml:space="preserve"> </w:t>
      </w:r>
      <w:r>
        <w:t xml:space="preserve">syntactic structure follows hand-written templates calibrated</w:t>
      </w:r>
      <w:r>
        <w:t xml:space="preserve"> </w:t>
      </w:r>
      <w:r>
        <w:t xml:space="preserve">against the observed prose of African violent-event reporting.</w:t>
      </w:r>
    </w:p>
    <w:p>
      <w:pPr>
        <w:pStyle w:val="SourceCode"/>
      </w:pPr>
      <w:r>
        <w:rPr>
          <w:rStyle w:val="VerbatimChar"/>
        </w:rPr>
        <w:t xml:space="preserve"> 1   Input:  KB groups G, locations L, weapons W,</w:t>
      </w:r>
      <w:r>
        <w:br/>
      </w:r>
      <w:r>
        <w:rPr>
          <w:rStyle w:val="VerbatimChar"/>
        </w:rPr>
        <w:t xml:space="preserve"> 2           verb lexicons V, template list T,</w:t>
      </w:r>
      <w:r>
        <w:br/>
      </w:r>
      <w:r>
        <w:rPr>
          <w:rStyle w:val="VerbatimChar"/>
        </w:rPr>
        <w:t xml:space="preserve"> 3           augmentation budget N</w:t>
      </w:r>
      <w:r>
        <w:br/>
      </w:r>
      <w:r>
        <w:rPr>
          <w:rStyle w:val="VerbatimChar"/>
        </w:rPr>
        <w:t xml:space="preserve"> 4   Output: Synthetic example list A with |A| = N</w:t>
      </w:r>
      <w:r>
        <w:br/>
      </w:r>
      <w:r>
        <w:rPr>
          <w:rStyle w:val="VerbatimChar"/>
        </w:rPr>
        <w:t xml:space="preserve"> 5   ---------------------------------------------------------------</w:t>
      </w:r>
      <w:r>
        <w:br/>
      </w:r>
      <w:r>
        <w:rPr>
          <w:rStyle w:val="VerbatimChar"/>
        </w:rPr>
        <w:t xml:space="preserve"> 6   A &lt;- empty list</w:t>
      </w:r>
      <w:r>
        <w:br/>
      </w:r>
      <w:r>
        <w:rPr>
          <w:rStyle w:val="VerbatimChar"/>
        </w:rPr>
        <w:t xml:space="preserve"> 7   while |A| &lt; N do</w:t>
      </w:r>
      <w:r>
        <w:br/>
      </w:r>
      <w:r>
        <w:rPr>
          <w:rStyle w:val="VerbatimChar"/>
        </w:rPr>
        <w:t xml:space="preserve"> 8       tmpl  &lt;- choose_random( T )</w:t>
      </w:r>
      <w:r>
        <w:br/>
      </w:r>
      <w:r>
        <w:rPr>
          <w:rStyle w:val="VerbatimChar"/>
        </w:rPr>
        <w:t xml:space="preserve"> 9       actor &lt;- sample compatible group from G for tmpl</w:t>
      </w:r>
      <w:r>
        <w:br/>
      </w:r>
      <w:r>
        <w:rPr>
          <w:rStyle w:val="VerbatimChar"/>
        </w:rPr>
        <w:t xml:space="preserve">10       loc   &lt;- sample location from L matching actor.country</w:t>
      </w:r>
      <w:r>
        <w:br/>
      </w:r>
      <w:r>
        <w:rPr>
          <w:rStyle w:val="VerbatimChar"/>
        </w:rPr>
        <w:t xml:space="preserve">11       verb  &lt;- sample verb from V[ type(tmpl) ]</w:t>
      </w:r>
      <w:r>
        <w:br/>
      </w:r>
      <w:r>
        <w:rPr>
          <w:rStyle w:val="VerbatimChar"/>
        </w:rPr>
        <w:t xml:space="preserve">12       ( n_k, n_i ) &lt;- sample plausible ( killed, injured ) counts</w:t>
      </w:r>
      <w:r>
        <w:br/>
      </w:r>
      <w:r>
        <w:rPr>
          <w:rStyle w:val="VerbatimChar"/>
        </w:rPr>
        <w:t xml:space="preserve">13       text  &lt;- render( tmpl, actor, loc, verb, n_k, n_i )</w:t>
      </w:r>
      <w:r>
        <w:br/>
      </w:r>
      <w:r>
        <w:rPr>
          <w:rStyle w:val="VerbatimChar"/>
        </w:rPr>
        <w:t xml:space="preserve">14       ( tok, lbl ) &lt;- tokenize_and_bio_label( text, slots(tmpl) )</w:t>
      </w:r>
      <w:r>
        <w:br/>
      </w:r>
      <w:r>
        <w:rPr>
          <w:rStyle w:val="VerbatimChar"/>
        </w:rPr>
        <w:t xml:space="preserve">15       append { tokens: tok, labels: lbl, source: "aug" } to A</w:t>
      </w:r>
      <w:r>
        <w:br/>
      </w:r>
      <w:r>
        <w:rPr>
          <w:rStyle w:val="VerbatimChar"/>
        </w:rPr>
        <w:t xml:space="preserve">16   end while</w:t>
      </w:r>
      <w:r>
        <w:br/>
      </w:r>
      <w:r>
        <w:rPr>
          <w:rStyle w:val="VerbatimChar"/>
        </w:rPr>
        <w:t xml:space="preserve">17   return A</w:t>
      </w:r>
    </w:p>
    <w:p>
      <w:pPr>
        <w:pStyle w:val="FirstParagraph"/>
      </w:pPr>
      <w:r>
        <w:t xml:space="preserve">Lines 6-7 initialise the accumulator and drive the loop until the</w:t>
      </w:r>
      <w:r>
        <w:t xml:space="preserve"> </w:t>
      </w:r>
      <w:r>
        <w:t xml:space="preserve">augmentation budget is exhausted. Line 8 samples a sentence</w:t>
      </w:r>
      <w:r>
        <w:t xml:space="preserve"> </w:t>
      </w:r>
      <w:r>
        <w:t xml:space="preserve">template that fixes the syntactic frame. Lines 9-11 fill the</w:t>
      </w:r>
      <w:r>
        <w:t xml:space="preserve"> </w:t>
      </w:r>
      <w:r>
        <w:t xml:space="preserve">template slots with knowledge-base-grounded fillers: an armed</w:t>
      </w:r>
      <w:r>
        <w:t xml:space="preserve"> </w:t>
      </w:r>
      <w:r>
        <w:t xml:space="preserve">group, a location whose country matches the group’s primary area</w:t>
      </w:r>
      <w:r>
        <w:t xml:space="preserve"> </w:t>
      </w:r>
      <w:r>
        <w:t xml:space="preserve">of operations, and a verb appropriate to the template type</w:t>
      </w:r>
      <w:r>
        <w:t xml:space="preserve"> </w:t>
      </w:r>
      <w:r>
        <w:t xml:space="preserve">(location-taking, victim-taking, or clash). Line 12 samples</w:t>
      </w:r>
      <w:r>
        <w:t xml:space="preserve"> </w:t>
      </w:r>
      <w:r>
        <w:t xml:space="preserve">casualty counts from empirically plausible ranges. Line 13 renders</w:t>
      </w:r>
      <w:r>
        <w:t xml:space="preserve"> </w:t>
      </w:r>
      <w:r>
        <w:t xml:space="preserve">the surface string and line 14 tokenises it while attaching BIO</w:t>
      </w:r>
      <w:r>
        <w:t xml:space="preserve"> </w:t>
      </w:r>
      <w:r>
        <w:t xml:space="preserve">labels to the spans corresponding to template slots. Lines 15-16</w:t>
      </w:r>
      <w:r>
        <w:t xml:space="preserve"> </w:t>
      </w:r>
      <w:r>
        <w:t xml:space="preserve">record the example with a provenance tag so that augmented and</w:t>
      </w:r>
      <w:r>
        <w:t xml:space="preserve"> </w:t>
      </w:r>
      <w:r>
        <w:t xml:space="preserve">real examples can be distinguished at evaluation time. Line 17</w:t>
      </w:r>
      <w:r>
        <w:t xml:space="preserve"> </w:t>
      </w:r>
      <w:r>
        <w:t xml:space="preserve">returns the synthetic example list.</w:t>
      </w:r>
    </w:p>
    <w:p>
      <w:pPr>
        <w:pStyle w:val="BodyText"/>
      </w:pPr>
      <w:r>
        <w:t xml:space="preserve">The augmentation budget is 15,000 examples. Combined with the</w:t>
      </w:r>
      <w:r>
        <w:t xml:space="preserve"> </w:t>
      </w:r>
      <w:r>
        <w:t xml:space="preserve">35,000 sampled examples, the final training corpus is 50,000. The</w:t>
      </w:r>
      <w:r>
        <w:t xml:space="preserve"> </w:t>
      </w:r>
      <w:r>
        <w:t xml:space="preserve">corpus is partitioned 40,000 / 10,000 into train and validation. That</w:t>
      </w:r>
      <w:r>
        <w:t xml:space="preserve"> </w:t>
      </w:r>
      <w:r>
        <w:t xml:space="preserve">split is conservative — eighty / twenty is on the validation-heavy</w:t>
      </w:r>
      <w:r>
        <w:t xml:space="preserve"> </w:t>
      </w:r>
      <w:r>
        <w:t xml:space="preserve">side of normal practice for token classification, but with rare</w:t>
      </w:r>
      <w:r>
        <w:t xml:space="preserve"> </w:t>
      </w:r>
      <w:r>
        <w:t xml:space="preserve">entities at single-digit percentages the work required enough validation</w:t>
      </w:r>
      <w:r>
        <w:t xml:space="preserve"> </w:t>
      </w:r>
      <w:r>
        <w:t xml:space="preserve">support for VICTIM and CASUALTIES to give stable F1 numbers</w:t>
      </w:r>
      <w:r>
        <w:t xml:space="preserve"> </w:t>
      </w:r>
      <w:r>
        <w:t xml:space="preserve">per epoch.</w:t>
      </w:r>
    </w:p>
    <w:p>
      <w:pPr>
        <w:pStyle w:val="BodyText"/>
      </w:pPr>
      <w:r>
        <w:t xml:space="preserve">Sample verb lexicons cover three template patterns. Location-taking</w:t>
      </w:r>
      <w:r>
        <w:t xml:space="preserve"> </w:t>
      </w:r>
      <w:r>
        <w:t xml:space="preserve">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.</w:t>
      </w:r>
      <w:r>
        <w:t xml:space="preserve"> </w:t>
      </w:r>
      <w:r>
        <w:t xml:space="preserve">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. Clash verbs are multi-word phrases like</w:t>
      </w:r>
      <w:r>
        <w:t xml:space="preserve"> </w:t>
      </w:r>
      <w:r>
        <w:t xml:space="preserve">“clashed</w:t>
      </w:r>
      <w:r>
        <w:t xml:space="preserve"> </w:t>
      </w:r>
      <w:r>
        <w:t xml:space="preserve">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. The full template</w:t>
      </w:r>
      <w:r>
        <w:t xml:space="preserve"> </w:t>
      </w:r>
      <w:r>
        <w:t xml:space="preserve">catalogue is in Annex E.</w:t>
      </w:r>
    </w:p>
    <w:bookmarkEnd w:id="75"/>
    <w:bookmarkStart w:id="76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</w:t>
      </w:r>
      <w:r>
        <w:t xml:space="preserve"> </w:t>
      </w:r>
      <w:r>
        <w:t xml:space="preserve">Splitting these into separate modules — model, dataset, trainer —</w:t>
      </w:r>
      <w:r>
        <w:t xml:space="preserve"> </w:t>
      </w:r>
      <w:r>
        <w:t xml:space="preserve">was considered,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actually used —</w:t>
      </w:r>
      <w:r>
        <w:t xml:space="preserve"> </w:t>
      </w:r>
      <w:r>
        <w:t xml:space="preserve">the workstation on which training was performed is an Apple</w:t>
      </w:r>
      <w:r>
        <w:t xml:space="preserve"> </w:t>
      </w:r>
      <w:r>
        <w:t xml:space="preserve">M-series laptop with 64 GB unified memory — and the fallback</w:t>
      </w:r>
      <w:r>
        <w:t xml:space="preserve"> </w:t>
      </w:r>
      <w:r>
        <w:t xml:space="preserve">exists because the training script also needs to run on a CUDA box</w:t>
      </w:r>
      <w:r>
        <w:t xml:space="preserve"> </w:t>
      </w:r>
      <w:r>
        <w:t xml:space="preserve">for occasional sanity 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the author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there was never a need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the work required to push the run further.</w:t>
      </w:r>
    </w:p>
    <w:bookmarkEnd w:id="76"/>
    <w:bookmarkStart w:id="77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rPr>
          <w:rStyle w:val="VerbatimChar"/>
        </w:rPr>
        <w:t xml:space="preserve">pipeline/loss.py</w:t>
      </w:r>
      <w:r>
        <w:t xml:space="preserve"> </w:t>
      </w:r>
      <w:r>
        <w:t xml:space="preserve">holds the custom loss code. Two classes live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, which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4.4, and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, a simpler weighted</w:t>
      </w:r>
      <w:r>
        <w:t xml:space="preserve"> </w:t>
      </w:r>
      <w:r>
        <w:t xml:space="preserve">cross-entropy used as the ablation baseline in Section 6.6.</w:t>
      </w:r>
    </w:p>
    <w:p>
      <w:pPr>
        <w:pStyle w:val="BodyText"/>
      </w:pPr>
      <w:r>
        <w:t xml:space="preserve">A few implementation choices in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are worth flagging.</w:t>
      </w:r>
      <w:r>
        <w:t xml:space="preserve"> </w:t>
      </w:r>
      <w:r>
        <w:t xml:space="preserve">Logits arrive shaped</w:t>
      </w:r>
      <w:r>
        <w:t xml:space="preserve"> </w:t>
      </w:r>
      <w:r>
        <w:rPr>
          <w:rStyle w:val="VerbatimChar"/>
        </w:rPr>
        <w:t xml:space="preserve">[N, C]</w:t>
      </w:r>
      <w:r>
        <w:t xml:space="preserve"> </w:t>
      </w:r>
      <w:r>
        <w:t xml:space="preserve">and targets shaped</w:t>
      </w:r>
      <w:r>
        <w:t xml:space="preserve"> </w:t>
      </w:r>
      <w:r>
        <w:rPr>
          <w:rStyle w:val="VerbatimChar"/>
        </w:rPr>
        <w:t xml:space="preserve">[N]</w:t>
      </w:r>
      <w:r>
        <w:t xml:space="preserve">; both get</w:t>
      </w:r>
      <w:r>
        <w:t xml:space="preserve"> </w:t>
      </w:r>
      <w:r>
        <w:t xml:space="preserve">flattened before any softmax, because PyTorch’s</w:t>
      </w:r>
      <w:r>
        <w:t xml:space="preserve"> </w:t>
      </w:r>
      <w:r>
        <w:rPr>
          <w:rStyle w:val="VerbatimChar"/>
        </w:rPr>
        <w:t xml:space="preserve">log_softmax</w:t>
      </w:r>
      <w:r>
        <w:t xml:space="preserve"> </w:t>
      </w:r>
      <w:r>
        <w:t xml:space="preserve">is</w:t>
      </w:r>
      <w:r>
        <w:t xml:space="preserve"> </w:t>
      </w:r>
      <w:r>
        <w:t xml:space="preserve">faster on contiguous 2D tensors and the per-token granularity is</w:t>
      </w:r>
      <w:r>
        <w:t xml:space="preserve"> </w:t>
      </w:r>
      <w:r>
        <w:t xml:space="preserve">all that is needed for token classification. Ignored positions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target == -100</w:t>
      </w:r>
      <w:r>
        <w:t xml:space="preserve">) are masked before the softmax computation rather</w:t>
      </w:r>
      <w:r>
        <w:t xml:space="preserve"> </w:t>
      </w:r>
      <w:r>
        <w:t xml:space="preserve">than after, which keeps the loss numerically stable when there are</w:t>
      </w:r>
      <w:r>
        <w:t xml:space="preserve"> </w:t>
      </w:r>
      <w:r>
        <w:t xml:space="preserve">many padding tokens in a batch. Label smoothing, if turned on, is</w:t>
      </w:r>
      <w:r>
        <w:t xml:space="preserve"> </w:t>
      </w:r>
      <w:r>
        <w:t xml:space="preserve">applied to the target distribution and the focal modulating factor</w:t>
      </w:r>
      <w:r>
        <w:t xml:space="preserve"> </w:t>
      </w:r>
      <w:r>
        <w:t xml:space="preserve">still applies to the smoothed targets — that is, the focal term</w:t>
      </w:r>
      <w:r>
        <w:t xml:space="preserve"> </w:t>
      </w:r>
      <w:r>
        <w:t xml:space="preserve">respects the smoothed label, not the original one-hot. Per-class</w:t>
      </w:r>
      <w:r>
        <w:t xml:space="preserve"> </w:t>
      </w:r>
      <w:r>
        <w:t xml:space="preserve">weights are passed in as a 1D tensor on the same device as the</w:t>
      </w:r>
      <w:r>
        <w:t xml:space="preserve"> </w:t>
      </w:r>
      <w:r>
        <w:t xml:space="preserve">logits and picked up by index.</w:t>
      </w:r>
    </w:p>
    <w:p>
      <w:pPr>
        <w:pStyle w:val="BodyText"/>
      </w:pPr>
      <w:r>
        <w:t xml:space="preserve">Class weights are computed once at the start of training by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, which takes a label-count dictionary and</w:t>
      </w:r>
      <w:r>
        <w:t xml:space="preserve"> </w:t>
      </w:r>
      <w:r>
        <w:t xml:space="preserve">returns inverse-frequency weights: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</w:t>
      </w:r>
      <w:r>
        <w:t xml:space="preserve"> </w:t>
      </w:r>
      <w:r>
        <w:rPr>
          <w:rStyle w:val="VerbatimChar"/>
        </w:rPr>
        <w:t xml:space="preserve">f_c</w:t>
      </w:r>
      <w:r>
        <w:t xml:space="preserve"> </w:t>
      </w:r>
      <w:r>
        <w:t xml:space="preserve">is the count of class c (clipped to a</w:t>
      </w:r>
      <w:r>
        <w:t xml:space="preserve"> </w:t>
      </w:r>
      <w:r>
        <w:t xml:space="preserve">minimum of 1 to avoid division by zero on classes that happen to</w:t>
      </w:r>
      <w:r>
        <w:t xml:space="preserve"> </w:t>
      </w:r>
      <w:r>
        <w:t xml:space="preserve">be absent from a particular fold). The training script logs the</w:t>
      </w:r>
      <w:r>
        <w:t xml:space="preserve"> </w:t>
      </w:r>
      <w:r>
        <w:t xml:space="preserve">resulting O-class weight alongside the minimum and maximum weights,</w:t>
      </w:r>
      <w:r>
        <w:t xml:space="preserve"> </w:t>
      </w:r>
      <w:r>
        <w:t xml:space="preserve">so the weighting is visible in the run log; Annex E reproduces the</w:t>
      </w:r>
      <w:r>
        <w:t xml:space="preserve"> </w:t>
      </w:r>
      <w:r>
        <w:t xml:space="preserve">distribution and the derived weights for the production run.</w:t>
      </w:r>
    </w:p>
    <w:bookmarkEnd w:id="77"/>
    <w:bookmarkStart w:id="78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78"/>
    <w:bookmarkStart w:id="79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9"/>
    <w:bookmarkEnd w:id="80"/>
    <w:bookmarkStart w:id="94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81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the evaluation against. The validation set is the same</w:t>
      </w:r>
      <w:r>
        <w:t xml:space="preserve"> </w:t>
      </w:r>
      <w:r>
        <w:t xml:space="preserve">10,000-example split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envisaged, but as discussed in Section 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81"/>
    <w:bookmarkStart w:id="82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The pre-processed dataset, before any sampling decisions, is shown</w:t>
      </w:r>
      <w:r>
        <w:t xml:space="preserve"> </w:t>
      </w:r>
      <w:r>
        <w:t xml:space="preserve">in Table 6.2.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The interesting story is in the entity-level distribution, not in</w:t>
      </w:r>
      <w:r>
        <w:t xml:space="preserve"> </w:t>
      </w:r>
      <w:r>
        <w:t xml:space="preserve">the headline counts. Table 6.3 shows what each entity type is worth</w:t>
      </w:r>
      <w:r>
        <w:t xml:space="preserve"> </w:t>
      </w:r>
      <w:r>
        <w:t xml:space="preserve">as a share of the entity-token total — and it is exactly the</w:t>
      </w:r>
      <w:r>
        <w:t xml:space="preserve"> </w:t>
      </w:r>
      <w:r>
        <w:t xml:space="preserve">imbalance Section 2.4 warned about.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ACTOR, CITY, and DATE between them carry the majority of entity</w:t>
      </w:r>
      <w:r>
        <w:t xml:space="preserve"> </w:t>
      </w:r>
      <w:r>
        <w:t xml:space="preserve">tokens; VICTIM and CASUALTIES barely break two and a half percent</w:t>
      </w:r>
      <w:r>
        <w:t xml:space="preserve"> </w:t>
      </w:r>
      <w:r>
        <w:t xml:space="preserve">each. Step back one level and the imbalance gets worse: the O label</w:t>
      </w:r>
      <w:r>
        <w:t xml:space="preserve"> </w:t>
      </w:r>
      <w:r>
        <w:t xml:space="preserve">(everything that isn’t an entity) accounts for roughly seventy-eight</w:t>
      </w:r>
      <w:r>
        <w:t xml:space="preserve"> </w:t>
      </w:r>
      <w:r>
        <w:t xml:space="preserve">percent of all tokens. A naive cross-entropy fine-tune on this</w:t>
      </w:r>
      <w:r>
        <w:t xml:space="preserve"> </w:t>
      </w:r>
      <w:r>
        <w:t xml:space="preserve">distribution will report deceptively high overall accuracy while</w:t>
      </w:r>
      <w:r>
        <w:t xml:space="preserve"> </w:t>
      </w:r>
      <w:r>
        <w:t xml:space="preserve">quietly under-recovering exactly the rare entities an analyst cares</w:t>
      </w:r>
      <w:r>
        <w:t xml:space="preserve"> </w:t>
      </w:r>
      <w:r>
        <w:t xml:space="preserve">about most. This is the table that motivates Section 6.6’s ablation.</w:t>
      </w:r>
    </w:p>
    <w:p>
      <w:pPr>
        <w:pStyle w:val="BodyText"/>
      </w:pPr>
      <w:r>
        <w:t xml:space="preserve">After running the corpus through the diversity sampler and the</w:t>
      </w:r>
      <w:r>
        <w:t xml:space="preserve"> </w:t>
      </w:r>
      <w:r>
        <w:t xml:space="preserve">template augmenter (Section 5.3), the production training corpus is 50,000</w:t>
      </w:r>
      <w:r>
        <w:t xml:space="preserve"> </w:t>
      </w:r>
      <w:r>
        <w:t xml:space="preserve">examples split 80 / 20 into 40,000 training and 10,000 validation.</w:t>
      </w:r>
      <w:r>
        <w:t xml:space="preserve"> </w:t>
      </w:r>
      <w:r>
        <w:t xml:space="preserve">Augmented examples make up about thirty percent of this corpus and</w:t>
      </w:r>
      <w:r>
        <w:t xml:space="preserve"> </w:t>
      </w:r>
      <w:r>
        <w:t xml:space="preserve">push the share of ACTION, VICTIM, and CASUALTIES tokens up to</w:t>
      </w:r>
      <w:r>
        <w:t xml:space="preserve"> </w:t>
      </w:r>
      <w:r>
        <w:t xml:space="preserve">roughly twenty-six to thirty-two percent of their respective</w:t>
      </w:r>
      <w:r>
        <w:t xml:space="preserve"> </w:t>
      </w:r>
      <w:r>
        <w:t xml:space="preserve">categories in the optimised subset — enough exposure to learn from,</w:t>
      </w:r>
      <w:r>
        <w:t xml:space="preserve"> </w:t>
      </w:r>
      <w:r>
        <w:t xml:space="preserve">without drowning the natural distribution.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82"/>
    <w:bookmarkStart w:id="83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Table 6.5 reports per-epoch training and validation loss together</w:t>
      </w:r>
      <w:r>
        <w:t xml:space="preserve"> </w:t>
      </w:r>
      <w:r>
        <w:t xml:space="preserve">with token-level validation accuracy for a representative ten-epoch</w:t>
      </w:r>
      <w:r>
        <w:t xml:space="preserve"> </w:t>
      </w:r>
      <w:r>
        <w:t xml:space="preserve">run with focal loss and class weighting enabled. The best validation</w:t>
      </w:r>
      <w:r>
        <w:t xml:space="preserve"> </w:t>
      </w:r>
      <w:r>
        <w:t xml:space="preserve">loss is highlighted in bold.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things stand out reading this table. The validation loss</w:t>
      </w:r>
      <w:r>
        <w:t xml:space="preserve"> </w:t>
      </w:r>
      <w:r>
        <w:t xml:space="preserve">bottoms out at epoch 2 and then begins to creep up while the</w:t>
      </w:r>
      <w:r>
        <w:t xml:space="preserve"> </w:t>
      </w:r>
      <w:r>
        <w:t xml:space="preserve">training loss keeps falling. Textbook overfitting. The</w:t>
      </w:r>
      <w:r>
        <w:t xml:space="preserve"> </w:t>
      </w:r>
      <w:r>
        <w:t xml:space="preserve">early-stopping logic (patience 5, threshold 0.001) catches it</w:t>
      </w:r>
      <w:r>
        <w:t xml:space="preserve"> </w:t>
      </w:r>
      <w:r>
        <w:t xml:space="preserve">within five further epochs and shuts the run down.</w:t>
      </w:r>
    </w:p>
    <w:p>
      <w:pPr>
        <w:pStyle w:val="BodyText"/>
      </w:pPr>
      <w:r>
        <w:t xml:space="preserve">The trickier observation is that token-level validation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keeps improving even after validation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worsens. That looks</w:t>
      </w:r>
      <w:r>
        <w:t xml:space="preserve"> </w:t>
      </w:r>
      <w:r>
        <w:t xml:space="preserve">like a contradiction the first time you see it. It isn’t. Focal</w:t>
      </w:r>
      <w:r>
        <w:t xml:space="preserve"> </w:t>
      </w:r>
      <w:r>
        <w:t xml:space="preserve">loss with class weighting encourages the model to grow more</w:t>
      </w:r>
      <w:r>
        <w:t xml:space="preserve"> </w:t>
      </w:r>
      <w:r>
        <w:t xml:space="preserve">confident on examples it already gets right, which pushes accuracy</w:t>
      </w:r>
      <w:r>
        <w:t xml:space="preserve"> </w:t>
      </w:r>
      <w:r>
        <w:t xml:space="preserve">up. It also makes the model less calibrated on the minority-class</w:t>
      </w:r>
      <w:r>
        <w:t xml:space="preserve"> </w:t>
      </w:r>
      <w:r>
        <w:t xml:space="preserve">boundaries it still gets wrong, which is the cost the loss is</w:t>
      </w:r>
      <w:r>
        <w:t xml:space="preserve"> </w:t>
      </w:r>
      <w:r>
        <w:t xml:space="preserve">recording. Reading those two curves against each other yielded the</w:t>
      </w:r>
      <w:r>
        <w:t xml:space="preserve"> </w:t>
      </w:r>
      <w:r>
        <w:t xml:space="preserve">patience setting. Without the loss curve, accuracy alone would</w:t>
      </w:r>
      <w:r>
        <w:t xml:space="preserve"> </w:t>
      </w:r>
      <w:r>
        <w:t xml:space="preserve">have led to a longer training run for a worse model.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hits a best validation loss of 0.01358 at epoch 2 with</w:t>
      </w:r>
      <w:r>
        <w:t xml:space="preserve"> </w:t>
      </w:r>
      <w:r>
        <w:t xml:space="preserve">ReduceLROnPlateau engaged from epoch 3 onward. The dynamics match</w:t>
      </w:r>
      <w:r>
        <w:t xml:space="preserve"> </w:t>
      </w:r>
      <w:r>
        <w:t xml:space="preserve">Table 6.5, which is the kind of robustness across runs you want</w:t>
      </w:r>
      <w:r>
        <w:t xml:space="preserve"> </w:t>
      </w:r>
      <w:r>
        <w:t xml:space="preserve">before you trust the numbers.</w:t>
      </w:r>
    </w:p>
    <w:p>
      <w:pPr>
        <w:pStyle w:val="BodyText"/>
      </w:pPr>
      <w:r>
        <w:t xml:space="preserve">Why convergence is this fast at two epochs is worth saying out</w:t>
      </w:r>
      <w:r>
        <w:t xml:space="preserve"> </w:t>
      </w:r>
      <w:r>
        <w:t xml:space="preserve">loud. BERT’s pre-training is doing most of the work: the encoder</w:t>
      </w:r>
      <w:r>
        <w:t xml:space="preserve"> </w:t>
      </w:r>
      <w:r>
        <w:t xml:space="preserve">arrives at fine-tuning with a strong representation of English</w:t>
      </w:r>
      <w:r>
        <w:t xml:space="preserve"> </w:t>
      </w:r>
      <w:r>
        <w:t xml:space="preserve">already learned, and the supervised step has to do relatively</w:t>
      </w:r>
      <w:r>
        <w:t xml:space="preserve"> </w:t>
      </w:r>
      <w:r>
        <w:t xml:space="preserve">little adaptation to specialise it to African violent-event NER. A</w:t>
      </w:r>
      <w:r>
        <w:t xml:space="preserve"> </w:t>
      </w:r>
      <w:r>
        <w:t xml:space="preserve">fifty-thousand-example corpus is also large enough that the</w:t>
      </w:r>
      <w:r>
        <w:t xml:space="preserve"> </w:t>
      </w:r>
      <w:r>
        <w:t xml:space="preserve">fine-tuning signal saturates fast. After epoch 2, the model is</w:t>
      </w:r>
      <w:r>
        <w:t xml:space="preserve"> </w:t>
      </w:r>
      <w:r>
        <w:t xml:space="preserve">just memorising idiosyncratic phrases from the training set —</w:t>
      </w:r>
      <w:r>
        <w:t xml:space="preserve"> </w:t>
      </w:r>
      <w:r>
        <w:t xml:space="preserve">which is exactly what the early-stopping mechanism is there to</w:t>
      </w:r>
      <w:r>
        <w:t xml:space="preserve"> </w:t>
      </w:r>
      <w:r>
        <w:t xml:space="preserve">catch.</w:t>
      </w:r>
    </w:p>
    <w:bookmarkEnd w:id="83"/>
    <w:bookmarkStart w:id="84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Before the headline F1 numbers are reported, this section lays out</w:t>
      </w:r>
      <w:r>
        <w:t xml:space="preserve"> </w:t>
      </w:r>
      <w:r>
        <w:t xml:space="preserve">the loss-function comparison, because it is the cleanest way to</w:t>
      </w:r>
      <w:r>
        <w:t xml:space="preserve"> </w:t>
      </w:r>
      <w:r>
        <w:t xml:space="preserve">see that the design choices were the right ones. Table 6.6 reports</w:t>
      </w:r>
      <w:r>
        <w:t xml:space="preserve"> </w:t>
      </w:r>
      <w:r>
        <w:t xml:space="preserve">the</w:t>
      </w:r>
      <w:r>
        <w:t xml:space="preserve"> </w:t>
      </w:r>
      <w:r>
        <w:t xml:space="preserve">best validation metrics for four loss configurations under</w:t>
      </w:r>
      <w:r>
        <w:t xml:space="preserve"> </w:t>
      </w:r>
      <w:r>
        <w:t xml:space="preserve">otherwise identical hyperparameters — same data, same scheduler,</w:t>
      </w:r>
      <w:r>
        <w:t xml:space="preserve"> </w:t>
      </w:r>
      <w:r>
        <w:t xml:space="preserve">same early-stopping, same random seeds.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Reading the table from top to bottom, the trend is consistent:</w:t>
      </w:r>
      <w:r>
        <w:t xml:space="preserve"> </w:t>
      </w:r>
      <w:r>
        <w:t xml:space="preserve">each ingredient that explicitly addresses class imbalance lowers</w:t>
      </w:r>
      <w:r>
        <w:t xml:space="preserve"> </w:t>
      </w:r>
      <w:r>
        <w:t xml:space="preserve">the validation loss further. Plain cross entropy is the baseline</w:t>
      </w:r>
      <w:r>
        <w:t xml:space="preserve"> </w:t>
      </w:r>
      <w:r>
        <w:t xml:space="preserve">at 0.0102. Class-weighted cross entropy alone drops that to 0.0085;</w:t>
      </w:r>
      <w:r>
        <w:t xml:space="preserve"> </w:t>
      </w:r>
      <w:r>
        <w:t xml:space="preserve">focal loss alone drops it to 0.0079. The combination — focal loss</w:t>
      </w:r>
      <w:r>
        <w:t xml:space="preserve"> </w:t>
      </w:r>
      <w:r>
        <w:t xml:space="preserve">with inverse-frequency class weights — reaches 0.0074, which is</w:t>
      </w:r>
      <w:r>
        <w:t xml:space="preserve"> </w:t>
      </w:r>
      <w:r>
        <w:t xml:space="preserve">the lowest validation loss across any configuration earlier attempts tried. Token</w:t>
      </w:r>
      <w:r>
        <w:t xml:space="preserve"> </w:t>
      </w:r>
      <w:r>
        <w:t xml:space="preserve">accuracy on that combination is 96.7 percent, and the model</w:t>
      </w:r>
      <w:r>
        <w:t xml:space="preserve"> </w:t>
      </w:r>
      <w:r>
        <w:t xml:space="preserve">converges to its best checkpoint in two epochs. These are the</w:t>
      </w:r>
      <w:r>
        <w:t xml:space="preserve"> </w:t>
      </w:r>
      <w:r>
        <w:t xml:space="preserve">numbers that motivate the rest of the chapter; per-entity</w:t>
      </w:r>
      <w:r>
        <w:t xml:space="preserve"> </w:t>
      </w:r>
      <w:r>
        <w:t xml:space="preserve">breakdowns in Section 6.5 explain where the accuracy is actually concentrated.</w:t>
      </w:r>
    </w:p>
    <w:p>
      <w:pPr>
        <w:pStyle w:val="BodyText"/>
      </w:pPr>
      <w:r>
        <w:t xml:space="preserve">Adding label smoothing (β = 0.1) on top of the winning</w:t>
      </w:r>
      <w:r>
        <w:t xml:space="preserve"> </w:t>
      </w:r>
      <w:r>
        <w:t xml:space="preserve">configuration sounds like it should help, and the literature</w:t>
      </w:r>
      <w:r>
        <w:t xml:space="preserve"> </w:t>
      </w:r>
      <w:r>
        <w:t xml:space="preserve">backs that intuition for many tasks, but in the runs reported here it nudged the</w:t>
      </w:r>
      <w:r>
        <w:t xml:space="preserve"> </w:t>
      </w:r>
      <w:r>
        <w:t xml:space="preserve">validation loss up to 0.0076 with no meaningful gain in</w:t>
      </w:r>
      <w:r>
        <w:t xml:space="preserve"> </w:t>
      </w:r>
      <w:r>
        <w:t xml:space="preserve">calibration. the work retained label smoothing in the production</w:t>
      </w:r>
      <w:r>
        <w:t xml:space="preserve"> </w:t>
      </w:r>
      <w:r>
        <w:t xml:space="preserve">configuration anyway — its regularising effect is mild and the</w:t>
      </w:r>
      <w:r>
        <w:t xml:space="preserve"> </w:t>
      </w:r>
      <w:r>
        <w:t xml:space="preserve">slight loss penalty is well within the run-to-run variation noise</w:t>
      </w:r>
      <w:r>
        <w:t xml:space="preserve"> </w:t>
      </w:r>
      <w:r>
        <w:t xml:space="preserve">floor — but it is not the reason the system works.</w:t>
      </w:r>
    </w:p>
    <w:bookmarkEnd w:id="84"/>
    <w:bookmarkStart w:id="85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A few patterns stand out in this table.</w:t>
      </w:r>
    </w:p>
    <w:p>
      <w:pPr>
        <w:pStyle w:val="BodyText"/>
      </w:pPr>
      <w:r>
        <w:t xml:space="preserve">DATE wins by a clear margin. Date expressions in conflict reporting</w:t>
      </w:r>
      <w:r>
        <w:t xml:space="preserve"> </w:t>
      </w:r>
      <w:r>
        <w:t xml:space="preserve">follow a small number of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), they are usually bounded by</w:t>
      </w:r>
      <w:r>
        <w:t xml:space="preserve"> </w:t>
      </w:r>
      <w:r>
        <w:t xml:space="preserve">prepositions and capitalisation, and the training corpus has more</w:t>
      </w:r>
      <w:r>
        <w:t xml:space="preserve"> </w:t>
      </w:r>
      <w:r>
        <w:t xml:space="preserve">than enough of them. There is not much room for improvement here</w:t>
      </w:r>
      <w:r>
        <w:t xml:space="preserve"> </w:t>
      </w:r>
      <w:r>
        <w:t xml:space="preserve">without venturing into temporal-expression normalisation, which is</w:t>
      </w:r>
      <w:r>
        <w:t xml:space="preserve"> </w:t>
      </w:r>
      <w:r>
        <w:t xml:space="preserve">outside scope.</w:t>
      </w:r>
    </w:p>
    <w:p>
      <w:pPr>
        <w:pStyle w:val="BodyText"/>
      </w:pPr>
      <w:r>
        <w:t xml:space="preserve">ACTOR, CITY, and DATE together form a strong cluster — three</w:t>
      </w:r>
      <w:r>
        <w:t xml:space="preserve"> </w:t>
      </w:r>
      <w:r>
        <w:t xml:space="preserve">entities where the training distribution is rich and the surface</w:t>
      </w:r>
      <w:r>
        <w:t xml:space="preserve"> </w:t>
      </w:r>
      <w:r>
        <w:t xml:space="preserve">forms are distinctive. The next tier (REGION at 0.891, CASUALTIES</w:t>
      </w:r>
      <w:r>
        <w:t xml:space="preserve"> </w:t>
      </w:r>
      <w:r>
        <w:t xml:space="preserve">at 0.885, ACTION at 0.866) is solid but visibly lower; the dip</w:t>
      </w:r>
      <w:r>
        <w:t xml:space="preserve"> </w:t>
      </w:r>
      <w:r>
        <w:t xml:space="preserve">correlates more with the entity’s compositional irregularity</w:t>
      </w:r>
      <w:r>
        <w:t xml:space="preserve"> </w:t>
      </w:r>
      <w:r>
        <w:t xml:space="preserve">(REGION names that double as cities; CASUALTIES that mix numerals</w:t>
      </w:r>
      <w:r>
        <w:t xml:space="preserve"> </w:t>
      </w:r>
      <w:r>
        <w:t xml:space="preserve">and words; ACTION verbs in passive voice) than with sheer training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DISTRICT and VICTIM trail at 0.826 and 0.817. DISTRICT loses most</w:t>
      </w:r>
      <w:r>
        <w:t xml:space="preserve"> </w:t>
      </w:r>
      <w:r>
        <w:t xml:space="preserve">of its accuracy to mutual confusion with CITY and REGION — see</w:t>
      </w:r>
      <w:r>
        <w:t xml:space="preserve"> </w:t>
      </w:r>
      <w:r>
        <w:t xml:space="preserve">Table 6.11 in Section 6.11. VICTIM is the harder problem because it is</w:t>
      </w:r>
      <w:r>
        <w:t xml:space="preserve"> </w:t>
      </w:r>
      <w:r>
        <w:t xml:space="preserve">both the rarest entity in the corpus and the entity with the most</w:t>
      </w:r>
      <w:r>
        <w:t xml:space="preserve"> </w:t>
      </w:r>
      <w:r>
        <w:t xml:space="preserve">variable phrasing — anything from</w:t>
      </w:r>
      <w:r>
        <w:t xml:space="preserve"> </w:t>
      </w:r>
      <w:r>
        <w:t xml:space="preserve">“civilians”</w:t>
      </w:r>
      <w:r>
        <w:t xml:space="preserve"> </w:t>
      </w:r>
      <w:r>
        <w:t xml:space="preserve">to</w:t>
      </w:r>
      <w:r>
        <w:t xml:space="preserve"> </w:t>
      </w:r>
      <w:r>
        <w:t xml:space="preserve">“ten villagers,</w:t>
      </w:r>
      <w:r>
        <w:t xml:space="preserve"> </w:t>
      </w:r>
      <w:r>
        <w:t xml:space="preserve">including women and children”</w:t>
      </w:r>
      <w:r>
        <w:t xml:space="preserve"> </w:t>
      </w:r>
      <w:r>
        <w:t xml:space="preserve">can be the gold span. Augmentation</w:t>
      </w:r>
      <w:r>
        <w:t xml:space="preserve"> </w:t>
      </w:r>
      <w:r>
        <w:t xml:space="preserve">and inverse-frequency weighting move the floor up by 11 F1 points</w:t>
      </w:r>
      <w:r>
        <w:t xml:space="preserve"> </w:t>
      </w:r>
      <w:r>
        <w:t xml:space="preserve">relative to plain cross entropy (Section 6.6) but they do not eliminate</w:t>
      </w:r>
      <w:r>
        <w:t xml:space="preserve"> </w:t>
      </w:r>
      <w:r>
        <w:t xml:space="preserve">the structural noise.</w:t>
      </w:r>
    </w:p>
    <w:p>
      <w:pPr>
        <w:pStyle w:val="BodyText"/>
      </w:pPr>
      <w:r>
        <w:t xml:space="preserve">The macro F1 of 0.887 means every entity type, including the</w:t>
      </w:r>
      <w:r>
        <w:t xml:space="preserve"> </w:t>
      </w:r>
      <w:r>
        <w:t xml:space="preserve">rarest, is recognised well enough to be useful operationally. The</w:t>
      </w:r>
      <w:r>
        <w:t xml:space="preserve"> </w:t>
      </w:r>
      <w:r>
        <w:t xml:space="preserve">micro F1 of 0.909 is higher because it is dominated by the</w:t>
      </w:r>
      <w:r>
        <w:t xml:space="preserve"> </w:t>
      </w:r>
      <w:r>
        <w:t xml:space="preserve">high-support, high-F1 entities; it is the right number when</w:t>
      </w:r>
      <w:r>
        <w:t xml:space="preserve"> </w:t>
      </w:r>
      <w:r>
        <w:t xml:space="preserve">estimating overall extraction throughput, while the macro number</w:t>
      </w:r>
      <w:r>
        <w:t xml:space="preserve"> </w:t>
      </w:r>
      <w:r>
        <w:t xml:space="preserve">is the right one for assessing balance.</w:t>
      </w:r>
    </w:p>
    <w:bookmarkEnd w:id="85"/>
    <w:bookmarkStart w:id="86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This is the ablation of greatest interest the most going in. The choice</w:t>
      </w:r>
      <w:r>
        <w:t xml:space="preserve"> </w:t>
      </w:r>
      <w:r>
        <w:t xml:space="preserve">between plain cross entropy, weighted cross entropy, focal loss,</w:t>
      </w:r>
      <w:r>
        <w:t xml:space="preserve"> </w:t>
      </w:r>
      <w:r>
        <w:t xml:space="preserve">and the focal-loss + weights combination changes the gradient</w:t>
      </w:r>
      <w:r>
        <w:t xml:space="preserve"> </w:t>
      </w:r>
      <w:r>
        <w:t xml:space="preserve">signal in different ways, and the work required to know whether the two</w:t>
      </w:r>
      <w:r>
        <w:t xml:space="preserve"> </w:t>
      </w:r>
      <w:r>
        <w:t xml:space="preserve">imbalance-handling ingredients were genuinely complementary or</w:t>
      </w:r>
      <w:r>
        <w:t xml:space="preserve"> </w:t>
      </w:r>
      <w:r>
        <w:t xml:space="preserve">whether one of them carried the other. To find out, training was performed</w:t>
      </w:r>
      <w:r>
        <w:t xml:space="preserve"> </w:t>
      </w:r>
      <w:r>
        <w:t xml:space="preserve">four models with identical data, scheduler, early-stopping, and</w:t>
      </w:r>
      <w:r>
        <w:t xml:space="preserve"> </w:t>
      </w:r>
      <w:r>
        <w:t xml:space="preserve">random seeds — only the loss function changed. Per-entity F1</w:t>
      </w:r>
      <w:r>
        <w:t xml:space="preserve"> </w:t>
      </w:r>
      <w:r>
        <w:t xml:space="preserve">across the four configurations is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pattern is unambiguous and is the answer to the question this</w:t>
      </w:r>
      <w:r>
        <w:t xml:space="preserve"> </w:t>
      </w:r>
      <w:r>
        <w:t xml:space="preserve">ablation set out to address. The minority entities — ACTION, VICTIM, CASUALTIES —</w:t>
      </w:r>
      <w:r>
        <w:t xml:space="preserve"> </w:t>
      </w:r>
      <w:r>
        <w:t xml:space="preserve">are exactly the ones that benefit most from the combination, with</w:t>
      </w:r>
      <w:r>
        <w:t xml:space="preserve"> </w:t>
      </w:r>
      <w:r>
        <w:t xml:space="preserve">VICTIM moving by eleven F1 points relative to plain cross entropy.</w:t>
      </w:r>
      <w:r>
        <w:t xml:space="preserve"> </w:t>
      </w:r>
      <w:r>
        <w:t xml:space="preserve">Each ingredient on its own helps: weighted cross entropy lifts</w:t>
      </w:r>
      <w:r>
        <w:t xml:space="preserve"> </w:t>
      </w:r>
      <w:r>
        <w:t xml:space="preserve">VICTIM by seven F1 points, focal loss alone by nine. The two</w:t>
      </w:r>
      <w:r>
        <w:t xml:space="preserve"> </w:t>
      </w:r>
      <w:r>
        <w:t xml:space="preserve">together lift it by eleven. That is not a redundant</w:t>
      </w:r>
      <w:r>
        <w:t xml:space="preserve"> </w:t>
      </w:r>
      <w:r>
        <w:t xml:space="preserve">combination — it is a complementary one — and that complementarity</w:t>
      </w:r>
      <w:r>
        <w:t xml:space="preserve"> </w:t>
      </w:r>
      <w:r>
        <w:t xml:space="preserve">is what justifies the slightly more complex loss function in</w:t>
      </w:r>
      <w:r>
        <w:t xml:space="preserve"> </w:t>
      </w:r>
      <w:r>
        <w:t xml:space="preserve">production. The high-support entities show smaller, consistent</w:t>
      </w:r>
      <w:r>
        <w:t xml:space="preserve"> </w:t>
      </w:r>
      <w:r>
        <w:t xml:space="preserve">improvements across the same axis, and crucially no entity is</w:t>
      </w:r>
      <w:r>
        <w:t xml:space="preserve"> </w:t>
      </w:r>
      <w:r>
        <w:t xml:space="preserve">hurt by the focal-loss objective relative to plain cross entropy.</w:t>
      </w:r>
      <w:r>
        <w:t xml:space="preserve"> </w:t>
      </w:r>
      <w:r>
        <w:t xml:space="preserve">That last property mattered operationally: an imbalance-aware</w:t>
      </w:r>
      <w:r>
        <w:t xml:space="preserve"> </w:t>
      </w:r>
      <w:r>
        <w:t xml:space="preserve">loss that protects the rare classes at the cost of the common ones</w:t>
      </w:r>
      <w:r>
        <w:t xml:space="preserve"> </w:t>
      </w:r>
      <w:r>
        <w:t xml:space="preserve">would have been a regression for analyst workflows that depend on</w:t>
      </w:r>
      <w:r>
        <w:t xml:space="preserve"> </w:t>
      </w:r>
      <w:r>
        <w:t xml:space="preserve">DATE and ACTOR accuracy.</w:t>
      </w:r>
    </w:p>
    <w:bookmarkEnd w:id="86"/>
    <w:bookmarkStart w:id="87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Measuring the value of the KB layer is harder than measuring the</w:t>
      </w:r>
      <w:r>
        <w:t xml:space="preserve"> </w:t>
      </w:r>
      <w:r>
        <w:t xml:space="preserve">model. The KB does not directly affect the F1 numbers — it operates</w:t>
      </w:r>
      <w:r>
        <w:t xml:space="preserve"> </w:t>
      </w:r>
      <w:r>
        <w:t xml:space="preserve">downstream of the extractor — and the right unit of evaluation is</w:t>
      </w:r>
      <w:r>
        <w:t xml:space="preserve"> </w:t>
      </w:r>
      <w:r>
        <w:t xml:space="preserve">not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but</w:t>
      </w:r>
      <w:r>
        <w:t xml:space="preserve"> </w:t>
      </w:r>
      <w:r>
        <w:t xml:space="preserve">“did the layer earn its keep on the operational</w:t>
      </w:r>
      <w:r>
        <w:t xml:space="preserve"> </w:t>
      </w:r>
      <w:r>
        <w:t xml:space="preserve">side”</w:t>
      </w:r>
      <w:r>
        <w:t xml:space="preserve">. the choice fell on two concrete metrics for that, one for the</w:t>
      </w:r>
      <w:r>
        <w:t xml:space="preserve"> </w:t>
      </w:r>
      <w:r>
        <w:t xml:space="preserve">enrichment path and one for the validation path.</w:t>
      </w:r>
    </w:p>
    <w:p>
      <w:pPr>
        <w:pStyle w:val="BodyText"/>
      </w:pPr>
      <w:r>
        <w:t xml:space="preserve">The first measures enrichment. Of the high-confidence ACTOR spans</w:t>
      </w:r>
      <w:r>
        <w:t xml:space="preserve"> </w:t>
      </w:r>
      <w:r>
        <w:t xml:space="preserve">(</w:t>
      </w:r>
      <w:r>
        <w:rPr>
          <w:rStyle w:val="VerbatimChar"/>
        </w:rPr>
        <w:t xml:space="preserve">p &gt;= 0.85</w:t>
      </w:r>
      <w:r>
        <w:t xml:space="preserve">) produced by the model on the validation set,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match a canonical entry in the armed-groups KB and</w:t>
      </w:r>
      <w:r>
        <w:t xml:space="preserve"> </w:t>
      </w:r>
      <w:r>
        <w:t xml:space="preserve">arrive at the analyst’s desk with country, region, and group-type</w:t>
      </w:r>
      <w:r>
        <w:t xml:space="preserve"> </w:t>
      </w:r>
      <w:r>
        <w:t xml:space="preserve">metadata already attached. The remaining 35.7 percent are</w:t>
      </w:r>
      <w:r>
        <w:t xml:space="preserve"> </w:t>
      </w:r>
      <w:r>
        <w:t xml:space="preserve">overwhelmingly generic descriptors —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“armed</w:t>
      </w:r>
      <w:r>
        <w:t xml:space="preserve"> </w:t>
      </w:r>
      <w:r>
        <w:t xml:space="preserve">militants”</w:t>
      </w:r>
      <w:r>
        <w:t xml:space="preserve">,</w:t>
      </w:r>
      <w:r>
        <w:t xml:space="preserve"> </w:t>
      </w:r>
      <w:r>
        <w:t xml:space="preserve">“the attackers”</w:t>
      </w:r>
      <w:r>
        <w:t xml:space="preserve"> </w:t>
      </w:r>
      <w:r>
        <w:t xml:space="preserve">— that no KB can canonicalise without</w:t>
      </w:r>
      <w:r>
        <w:t xml:space="preserve"> </w:t>
      </w:r>
      <w:r>
        <w:t xml:space="preserve">more context. So roughly two thirds of the named-perpetrator</w:t>
      </w:r>
      <w:r>
        <w:t xml:space="preserve"> </w:t>
      </w:r>
      <w:r>
        <w:t xml:space="preserve">mentions get enrichment for free, which is the number that matters</w:t>
      </w:r>
      <w:r>
        <w:t xml:space="preserve"> </w:t>
      </w:r>
      <w:r>
        <w:t xml:space="preserve">when an analyst queries</w:t>
      </w:r>
      <w:r>
        <w:t xml:space="preserve"> </w:t>
      </w:r>
      <w:r>
        <w:t xml:space="preserve">“show me all events attributed to X”</w:t>
      </w:r>
      <w:r>
        <w:t xml:space="preserve"> </w:t>
      </w:r>
      <w:r>
        <w:t xml:space="preserve">and</w:t>
      </w:r>
      <w:r>
        <w:t xml:space="preserve"> </w:t>
      </w:r>
      <w:r>
        <w:t xml:space="preserve">expects the surface-form variations of X to collapse to a single key.</w:t>
      </w:r>
    </w:p>
    <w:p>
      <w:pPr>
        <w:pStyle w:val="BodyText"/>
      </w:pPr>
      <w:r>
        <w:t xml:space="preserve">The second measures validation. The KB flags an event as</w:t>
      </w:r>
      <w:r>
        <w:t xml:space="preserve"> </w:t>
      </w:r>
      <w:r>
        <w:t xml:space="preserve">geographically suspicious when its extracted CITY’s country (per the</w:t>
      </w:r>
      <w:r>
        <w:t xml:space="preserve"> </w:t>
      </w:r>
      <w:r>
        <w:t xml:space="preserve">KB) does not match the country implied by its REGION. On the</w:t>
      </w:r>
      <w:r>
        <w:t xml:space="preserve"> </w:t>
      </w:r>
      <w:r>
        <w:t xml:space="preserve">validation set, this triggers on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</w:t>
      </w:r>
      <w:r>
        <w:t xml:space="preserve"> </w:t>
      </w:r>
      <w:r>
        <w:t xml:space="preserve">events that have both a CITY and a REGION. When inspection of the</w:t>
      </w:r>
      <w:r>
        <w:t xml:space="preserve"> </w:t>
      </w:r>
      <w:r>
        <w:t xml:space="preserve">flagged cases, most turned out to be either genuine cross-border</w:t>
      </w:r>
      <w:r>
        <w:t xml:space="preserve"> </w:t>
      </w:r>
      <w:r>
        <w:t xml:space="preserve">incidents the article was reporting on (one side names a city in</w:t>
      </w:r>
      <w:r>
        <w:t xml:space="preserve"> </w:t>
      </w:r>
      <w:r>
        <w:t xml:space="preserve">country A, the other names a region in country B) or extraction</w:t>
      </w:r>
      <w:r>
        <w:t xml:space="preserve"> </w:t>
      </w:r>
      <w:r>
        <w:t xml:space="preserve">errors at the edges where REGION and CITY are mutually confused —</w:t>
      </w:r>
      <w:r>
        <w:t xml:space="preserve"> </w:t>
      </w:r>
      <w:r>
        <w:t xml:space="preserve">the same confusion pattern Section 6.11 talks about. Either way, the flag</w:t>
      </w:r>
      <w:r>
        <w:t xml:space="preserve"> </w:t>
      </w:r>
      <w:r>
        <w:t xml:space="preserve">correctly surfaces the events where an analyst should re-read</w:t>
      </w:r>
      <w:r>
        <w:t xml:space="preserve"> </w:t>
      </w:r>
      <w:r>
        <w:t xml:space="preserve">before trusting.</w:t>
      </w:r>
    </w:p>
    <w:p>
      <w:pPr>
        <w:pStyle w:val="BodyText"/>
      </w:pPr>
      <w:r>
        <w:t xml:space="preserve">Two thirds enrichment, one in forty events flagged. Not headline</w:t>
      </w:r>
      <w:r>
        <w:t xml:space="preserve"> </w:t>
      </w:r>
      <w:r>
        <w:t xml:space="preserve">numbers, but the KB layer is doing real work.</w:t>
      </w:r>
    </w:p>
    <w:bookmarkEnd w:id="87"/>
    <w:bookmarkStart w:id="88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Speed matters. An analyst on a deadline cannot wait a minute per</w:t>
      </w:r>
      <w:r>
        <w:t xml:space="preserve"> </w:t>
      </w:r>
      <w:r>
        <w:t xml:space="preserve">article. To check that VioNER is fast enough, measurements were taken of</w:t>
      </w:r>
      <w:r>
        <w:t xml:space="preserve"> </w:t>
      </w:r>
      <w:r>
        <w:t xml:space="preserve">single-document latency at three representative article lengths on</w:t>
      </w:r>
      <w:r>
        <w:t xml:space="preserve"> </w:t>
      </w:r>
      <w:r>
        <w:t xml:space="preserve">the same Apple Silicon laptop training was performed on. Median and</w:t>
      </w:r>
      <w:r>
        <w:t xml:space="preserve"> </w:t>
      </w:r>
      <w:r>
        <w:t xml:space="preserve">95th-percentile latencies sit in Table 6.9. The numbers are</w:t>
      </w:r>
      <w:r>
        <w:t xml:space="preserve"> </w:t>
      </w:r>
      <w:r>
        <w:t xml:space="preserve">encouraging.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 figures are end-to-end — they include tokenisation, BERT</w:t>
      </w:r>
      <w:r>
        <w:t xml:space="preserve"> </w:t>
      </w:r>
      <w:r>
        <w:t xml:space="preserve">forward pass on MPS, entity assembly, confidence filtering, KB</w:t>
      </w:r>
      <w:r>
        <w:t xml:space="preserve"> </w:t>
      </w:r>
      <w:r>
        <w:t xml:space="preserve">enrichment, and JSON serialisation. A short article comes back in</w:t>
      </w:r>
      <w:r>
        <w:t xml:space="preserve"> </w:t>
      </w:r>
      <w:r>
        <w:t xml:space="preserve">roughly the time it takes to switch browser tabs. Long articles</w:t>
      </w:r>
      <w:r>
        <w:t xml:space="preserve"> </w:t>
      </w:r>
      <w:r>
        <w:t xml:space="preserve">need windowing to stay under BERT’s 512-token limit, which is</w:t>
      </w:r>
      <w:r>
        <w:t xml:space="preserve"> </w:t>
      </w:r>
      <w:r>
        <w:t xml:space="preserve">where the bulk of the long-article latency comes from; the actual</w:t>
      </w:r>
      <w:r>
        <w:t xml:space="preserve"> </w:t>
      </w:r>
      <w:r>
        <w:t xml:space="preserve">GPU work is roughly linear in token count. In batch mode (sixteen</w:t>
      </w:r>
      <w:r>
        <w:t xml:space="preserve"> </w:t>
      </w:r>
      <w:r>
        <w:t xml:space="preserve">documents per batch), throughput approaches 65 short documents per</w:t>
      </w:r>
      <w:r>
        <w:t xml:space="preserve"> </w:t>
      </w:r>
      <w:r>
        <w:t xml:space="preserve">second, which would clear a regional-desk overnight queue of a few</w:t>
      </w:r>
      <w:r>
        <w:t xml:space="preserve"> </w:t>
      </w:r>
      <w:r>
        <w:t xml:space="preserve">hundred items in a few minutes if that batch path is wired into a</w:t>
      </w:r>
      <w:r>
        <w:t xml:space="preserve"> </w:t>
      </w:r>
      <w:r>
        <w:t xml:space="preserve">scheduled job.</w:t>
      </w:r>
    </w:p>
    <w:bookmarkEnd w:id="88"/>
    <w:bookmarkStart w:id="89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the experiment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77"/>
        <w:gridCol w:w="654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77"/>
        <w:gridCol w:w="654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77"/>
        <w:gridCol w:w="654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9"/>
    <w:bookmarkStart w:id="90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Section 6.4 to Section 6.9 say the model works. They do not say</w:t>
      </w:r>
      <w:r>
        <w:t xml:space="preserve"> </w:t>
      </w:r>
      <w:r>
        <w:t xml:space="preserve">whether anyone can actually use it. To find out, the experiment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746"/>
        <w:gridCol w:w="586"/>
        <w:gridCol w:w="586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90"/>
    <w:bookmarkStart w:id="91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an inspection was conducted on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t xml:space="preserve">The largest single category, at roughly 38 percent of all errors,</w:t>
      </w:r>
      <w:r>
        <w:t xml:space="preserve"> </w:t>
      </w:r>
      <w:r>
        <w:t xml:space="preserve">is boundary mismatch. 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 qualifier.</w:t>
      </w:r>
      <w:r>
        <w:t xml:space="preserve"> </w:t>
      </w:r>
      <w:r>
        <w:t xml:space="preserve">“At</w:t>
      </w:r>
      <w:r>
        <w:t xml:space="preserve"> </w:t>
      </w:r>
      <w:r>
        <w:t xml:space="preserve">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</w:t>
      </w:r>
      <w:r>
        <w:t xml:space="preserve"> </w:t>
      </w:r>
      <w:r>
        <w:t xml:space="preserve">all of these fall on VICTIM and CASUALTIES, which is consistent</w:t>
      </w:r>
      <w:r>
        <w:t xml:space="preserve"> </w:t>
      </w:r>
      <w:r>
        <w:t xml:space="preserve">with the lower per-entity F1 for those two in Table 6.7. Strict</w:t>
      </w:r>
      <w:r>
        <w:t xml:space="preserve"> </w:t>
      </w:r>
      <w:r>
        <w:t xml:space="preserve">span-level scoring counts boundary mismatches as full misses, which</w:t>
      </w:r>
      <w:r>
        <w:t xml:space="preserve"> </w:t>
      </w:r>
      <w:r>
        <w:t xml:space="preserve">makes the headline numbers look harsher than the analyst’s actual</w:t>
      </w:r>
      <w:r>
        <w:t xml:space="preserve"> </w:t>
      </w:r>
      <w:r>
        <w:t xml:space="preserve">experience. Reading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in the output, the analyst</w:t>
      </w:r>
      <w:r>
        <w:t xml:space="preserve"> </w:t>
      </w:r>
      <w:r>
        <w:t xml:space="preserve">knows what was meant.</w:t>
      </w:r>
    </w:p>
    <w:p>
      <w:pPr>
        <w:pStyle w:val="BodyText"/>
      </w:pPr>
      <w:r>
        <w:t xml:space="preserve">Roughly a quarter of errors are type confusion between the three</w:t>
      </w:r>
      <w:r>
        <w:t xml:space="preserve"> </w:t>
      </w:r>
      <w:r>
        <w:t xml:space="preserve">location entities. REGION and CITY, or REGION and DISTRICT, get</w:t>
      </w:r>
      <w:r>
        <w:t xml:space="preserve"> </w:t>
      </w:r>
      <w:r>
        <w:t xml:space="preserve">swapped — see Table 6.11. The hardest cases involve cities that</w:t>
      </w:r>
      <w:r>
        <w:t xml:space="preserve"> </w:t>
      </w:r>
      <w:r>
        <w:t xml:space="preserve">double as regional capitals or districts. Goma is both a city and</w:t>
      </w:r>
      <w:r>
        <w:t xml:space="preserve"> </w:t>
      </w:r>
      <w:r>
        <w:t xml:space="preserve">the de-facto centre of North Kivu province, so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 be tagged either way without more context. The model defaults</w:t>
      </w:r>
      <w:r>
        <w:t xml:space="preserve"> </w:t>
      </w:r>
      <w:r>
        <w:t xml:space="preserve">to CITY for ambiguous cases, which is more often right than wrong,</w:t>
      </w:r>
      <w:r>
        <w:t xml:space="preserve"> </w:t>
      </w:r>
      <w:r>
        <w:t xml:space="preserve">but it produces a consistent stream of confusions when strict</w:t>
      </w:r>
      <w:r>
        <w:t xml:space="preserve"> </w:t>
      </w:r>
      <w:r>
        <w:t xml:space="preserve">scoring is applied.</w:t>
      </w:r>
    </w:p>
    <w:p>
      <w:pPr>
        <w:pStyle w:val="BodyText"/>
      </w:pPr>
      <w:r>
        <w:t xml:space="preserve">About 19 percent of errors are missed entities — the model</w:t>
      </w:r>
      <w:r>
        <w:t xml:space="preserve"> </w:t>
      </w:r>
      <w:r>
        <w:t xml:space="preserve">produces no prediction where it should have. Most of these are</w:t>
      </w:r>
      <w:r>
        <w:t xml:space="preserve"> </w:t>
      </w:r>
      <w:r>
        <w:t xml:space="preserve">unusual victim phrasings (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</w:t>
      </w:r>
      <w:r>
        <w:t xml:space="preserve"> </w:t>
      </w:r>
      <w:r>
        <w:t xml:space="preserve">displaced 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) that the</w:t>
      </w:r>
      <w:r>
        <w:t xml:space="preserve"> </w:t>
      </w:r>
      <w:r>
        <w:t xml:space="preserve">augmentation templates don’t cover and that ACLED notes phrase</w:t>
      </w:r>
      <w:r>
        <w:t xml:space="preserve"> </w:t>
      </w:r>
      <w:r>
        <w:t xml:space="preserve">more generically. Passive-voice action verbs are also disproportionately</w:t>
      </w:r>
      <w:r>
        <w:t xml:space="preserve"> </w:t>
      </w:r>
      <w:r>
        <w:t xml:space="preserve">missed:</w:t>
      </w:r>
      <w:r>
        <w:t xml:space="preserve"> </w:t>
      </w:r>
      <w:r>
        <w:t xml:space="preserve">“were ambushed”</w:t>
      </w:r>
      <w:r>
        <w:t xml:space="preserve"> </w:t>
      </w:r>
      <w:r>
        <w:t xml:space="preserve">and</w:t>
      </w:r>
      <w:r>
        <w:t xml:space="preserve"> </w:t>
      </w:r>
      <w:r>
        <w:t xml:space="preserve">“were displaced”</w:t>
      </w:r>
      <w:r>
        <w:t xml:space="preserve"> </w:t>
      </w:r>
      <w:r>
        <w:t xml:space="preserve">trip the model more</w:t>
      </w:r>
      <w:r>
        <w:t xml:space="preserve"> </w:t>
      </w:r>
      <w:r>
        <w:t xml:space="preserve">often than active equivalents like</w:t>
      </w:r>
      <w:r>
        <w:t xml:space="preserve"> </w:t>
      </w:r>
      <w:r>
        <w:t xml:space="preserve">“ambushed”</w:t>
      </w:r>
      <w:r>
        <w:t xml:space="preserve"> </w:t>
      </w:r>
      <w:r>
        <w:t xml:space="preserve">and</w:t>
      </w:r>
      <w:r>
        <w:t xml:space="preserve"> </w:t>
      </w:r>
      <w:r>
        <w:t xml:space="preserve">“displaced”</w:t>
      </w:r>
      <w:r>
        <w:t xml:space="preserve">.</w:t>
      </w:r>
    </w:p>
    <w:p>
      <w:pPr>
        <w:pStyle w:val="BodyText"/>
      </w:pPr>
      <w:r>
        <w:t xml:space="preserve">Spurious entities — predictions where no gold annotation exists —</w:t>
      </w:r>
      <w:r>
        <w:t xml:space="preserve"> </w:t>
      </w:r>
      <w:r>
        <w:t xml:space="preserve">account for another 12 percent. The biggest single source is the</w:t>
      </w:r>
      <w:r>
        <w:t xml:space="preserve"> </w:t>
      </w:r>
      <w:r>
        <w:t xml:space="preserve">WHEN category. Vague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 and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 gold annotator</w:t>
      </w:r>
      <w:r>
        <w:t xml:space="preserve"> </w:t>
      </w:r>
      <w:r>
        <w:t xml:space="preserve">left them untagged. Raising the WHEN threshold to 0.85 cuts most</w:t>
      </w:r>
      <w:r>
        <w:t xml:space="preserve"> </w:t>
      </w:r>
      <w:r>
        <w:t xml:space="preserve">of these at the cost of about 1.2 F1 on legitimate DATE recall,</w:t>
      </w:r>
      <w:r>
        <w:t xml:space="preserve"> </w:t>
      </w:r>
      <w:r>
        <w:t xml:space="preserve">which is a trade-off left to the operator rather than baked into</w:t>
      </w:r>
      <w:r>
        <w:t xml:space="preserve"> </w:t>
      </w:r>
      <w:r>
        <w:t xml:space="preserve">the production threshold.</w:t>
      </w:r>
    </w:p>
    <w:p>
      <w:pPr>
        <w:pStyle w:val="BodyText"/>
      </w:pPr>
      <w:r>
        <w:t xml:space="preserve">The remaining 7 percent are confidence-related drops: the model</w:t>
      </w:r>
      <w:r>
        <w:t xml:space="preserve"> </w:t>
      </w:r>
      <w:r>
        <w:t xml:space="preserve">gets the entity right but its averaged sub-token confidence sits</w:t>
      </w:r>
      <w:r>
        <w:t xml:space="preserve"> </w:t>
      </w:r>
      <w:r>
        <w:t xml:space="preserve">just below the category threshold, so the post-processor filters</w:t>
      </w:r>
      <w:r>
        <w:t xml:space="preserve"> </w:t>
      </w:r>
      <w:r>
        <w:t xml:space="preserve">it out (Section 4.7). Lowering the threshold would recover most of these</w:t>
      </w:r>
      <w:r>
        <w:t xml:space="preserve"> </w:t>
      </w:r>
      <w:r>
        <w:t xml:space="preserve">at the cost of precision.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BodyText"/>
      </w:pPr>
      <w:r>
        <w:rPr>
          <w:i/>
          <w:iCs/>
        </w:rPr>
        <w:t xml:space="preserve">Table 6.11: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errors).</w:t>
      </w:r>
      <w:r>
        <w:rPr>
          <w:i/>
          <w:iCs/>
        </w:rPr>
        <w:t xml:space="preserve"> </w:t>
      </w:r>
      <w:r>
        <w:rPr>
          <w:i/>
          <w:iCs/>
        </w:rPr>
        <w:t xml:space="preserve">Rows are gold labels; columns are predicted labels; the diagonal</w:t>
      </w:r>
      <w:r>
        <w:rPr>
          <w:i/>
          <w:iCs/>
        </w:rPr>
        <w:t xml:space="preserve"> </w:t>
      </w:r>
      <w:r>
        <w:rPr>
          <w:i/>
          <w:iCs/>
        </w:rPr>
        <w:t xml:space="preserve">is omitted because it represents correct predictions, not errors.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Gold \ Predicted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CITY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DISTRICT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0.06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91"/>
    <w:bookmarkStart w:id="92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This</w:t>
      </w:r>
      <w:r>
        <w:t xml:space="preserve"> </w:t>
      </w:r>
      <w:r>
        <w:t xml:space="preserve">was not apparent at the start. The proposal called for a 26-type</w:t>
      </w:r>
      <w:r>
        <w:t xml:space="preserve"> </w:t>
      </w:r>
      <w:r>
        <w:t xml:space="preserve">schema, and the initial instinct was to include both. When the</w:t>
      </w:r>
      <w:r>
        <w:t xml:space="preserve"> </w:t>
      </w:r>
      <w:r>
        <w:t xml:space="preserve">grounding pilot ran in November and EVENT_TYPE values matched the</w:t>
      </w:r>
      <w:r>
        <w:t xml:space="preserve"> </w:t>
      </w:r>
      <w:r>
        <w:t xml:space="preserve">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that were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earlier attempts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was surprising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earlier attempts tried first and</w:t>
      </w:r>
      <w:r>
        <w:t xml:space="preserve"> </w:t>
      </w:r>
      <w:r>
        <w:t xml:space="preserve">abandoned, because the final design only makes sense against the</w:t>
      </w:r>
      <w:r>
        <w:t xml:space="preserve"> </w:t>
      </w:r>
      <w:r>
        <w:t xml:space="preserve">things it is not. In October 2025 the first training corpus was</w:t>
      </w:r>
      <w:r>
        <w:t xml:space="preserve"> </w:t>
      </w:r>
      <w:r>
        <w:t xml:space="preserve">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Section 5.3. In November 2025 this thesis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earlier attempts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Section 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Section 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recurring caveat in this evaluation is the synthetic</w:t>
      </w:r>
      <w:r>
        <w:t xml:space="preserve"> </w:t>
      </w:r>
      <w:r>
        <w:t xml:space="preserve">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Section 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92"/>
    <w:bookmarkStart w:id="93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Empirical software-engineering work conventionally classifies its</w:t>
      </w:r>
      <w:r>
        <w:t xml:space="preserve"> </w:t>
      </w:r>
      <w:r>
        <w:t xml:space="preserve">threats along four axes — construct, internal, external, and</w:t>
      </w:r>
      <w:r>
        <w:t xml:space="preserve"> </w:t>
      </w:r>
      <w:r>
        <w:t xml:space="preserve">conclusion. this chapter will work through them in that order, with the honest</w:t>
      </w:r>
      <w:r>
        <w:t xml:space="preserve"> </w:t>
      </w:r>
      <w:r>
        <w:t xml:space="preserve">caveats up front rather than buried.</w:t>
      </w:r>
    </w:p>
    <w:p>
      <w:pPr>
        <w:pStyle w:val="BodyText"/>
      </w:pPr>
      <w:r>
        <w:t xml:space="preserve">The construct the author am measuring is span-level F1 under strict</w:t>
      </w:r>
      <w:r>
        <w:t xml:space="preserve"> </w:t>
      </w:r>
      <w:r>
        <w:t xml:space="preserve">boundary matching. Strict matching penalises any boundary error as</w:t>
      </w:r>
      <w:r>
        <w:t xml:space="preserve"> </w:t>
      </w:r>
      <w:r>
        <w:t xml:space="preserve">a full miss, which is harsh: an analyst reading the system output</w:t>
      </w:r>
      <w:r>
        <w:t xml:space="preserve"> </w:t>
      </w:r>
      <w:r>
        <w:t xml:space="preserve">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where the gold span is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and reads them as the same fact. Downstream consumers that</w:t>
      </w:r>
      <w:r>
        <w:t xml:space="preserve"> </w:t>
      </w:r>
      <w:r>
        <w:t xml:space="preserve">tolerate partial matches will perceive higher effective accuracy</w:t>
      </w:r>
      <w:r>
        <w:t xml:space="preserve"> </w:t>
      </w:r>
      <w:r>
        <w:t xml:space="preserve">than the F1 reports. There is also a deeper construct concern: the</w:t>
      </w:r>
      <w:r>
        <w:t xml:space="preserve"> </w:t>
      </w:r>
      <w:r>
        <w:t xml:space="preserve">eight-entity 5W1H schema captures who, what, where, when, whom,</w:t>
      </w:r>
      <w:r>
        <w:t xml:space="preserve"> </w:t>
      </w:r>
      <w:r>
        <w:t xml:space="preserve">and how, but it does not model motivation or outcome. The model</w:t>
      </w:r>
      <w:r>
        <w:t xml:space="preserve"> </w:t>
      </w:r>
      <w:r>
        <w:t xml:space="preserve">extracts the structured facts; reasoning about why an event</w:t>
      </w:r>
      <w:r>
        <w:t xml:space="preserve"> </w:t>
      </w:r>
      <w:r>
        <w:t xml:space="preserve">happened, or what its consequences were, is outside what NER can</w:t>
      </w:r>
      <w:r>
        <w:t xml:space="preserve"> </w:t>
      </w:r>
      <w:r>
        <w:t xml:space="preserve">deliver.</w:t>
      </w:r>
    </w:p>
    <w:p>
      <w:pPr>
        <w:pStyle w:val="BodyText"/>
      </w:pPr>
      <w:r>
        <w:t xml:space="preserve">On internal validity, the main mitigation in place is that the</w:t>
      </w:r>
      <w:r>
        <w:t xml:space="preserve"> </w:t>
      </w:r>
      <w:r>
        <w:t xml:space="preserve">validation set was carved off before any training started and is</w:t>
      </w:r>
      <w:r>
        <w:t xml:space="preserve"> </w:t>
      </w:r>
      <w:r>
        <w:t xml:space="preserve">never used for hyperparameter tuning — only for selecting the best</w:t>
      </w:r>
      <w:r>
        <w:t xml:space="preserve"> </w:t>
      </w:r>
      <w:r>
        <w:t xml:space="preserve">checkpoint at the end of each run. That removes the most obvious</w:t>
      </w:r>
      <w:r>
        <w:t xml:space="preserve"> </w:t>
      </w:r>
      <w:r>
        <w:t xml:space="preserve">form of leakage. The honest weakness is that augmented examples</w:t>
      </w:r>
      <w:r>
        <w:t xml:space="preserve"> </w:t>
      </w:r>
      <w:r>
        <w:t xml:space="preserve">appear in both training and validation splits in proportion to</w:t>
      </w:r>
      <w:r>
        <w:t xml:space="preserve"> </w:t>
      </w:r>
      <w:r>
        <w:t xml:space="preserve">their share of the combined corpus. That preserves stratification</w:t>
      </w:r>
      <w:r>
        <w:t xml:space="preserve"> </w:t>
      </w:r>
      <w:r>
        <w:t xml:space="preserve">and gives a fair in-distribution estimate, but the validation set</w:t>
      </w:r>
      <w:r>
        <w:t xml:space="preserve"> </w:t>
      </w:r>
      <w:r>
        <w:t xml:space="preserve">is therefore more lenient than purely natural news would be. A</w:t>
      </w:r>
      <w:r>
        <w:t xml:space="preserve"> </w:t>
      </w:r>
      <w:r>
        <w:t xml:space="preserve">secondary evaluation on a fully held-out natural-news subset is in</w:t>
      </w:r>
      <w:r>
        <w:t xml:space="preserve"> </w:t>
      </w:r>
      <w:r>
        <w:t xml:space="preserve">the future-work programme.</w:t>
      </w:r>
    </w:p>
    <w:p>
      <w:pPr>
        <w:pStyle w:val="BodyText"/>
      </w:pPr>
      <w:r>
        <w:t xml:space="preserve">External validity is where the limitations bite hardest. the work has</w:t>
      </w:r>
      <w:r>
        <w:t xml:space="preserve"> </w:t>
      </w:r>
      <w:r>
        <w:t xml:space="preserve">not directly evaluated generalisation beyond ACLED-derived</w:t>
      </w:r>
      <w:r>
        <w:t xml:space="preserve"> </w:t>
      </w:r>
      <w:r>
        <w:t xml:space="preserve">phrasing. African news outlets vary substantially in stylistic</w:t>
      </w:r>
      <w:r>
        <w:t xml:space="preserve"> </w:t>
      </w:r>
      <w:r>
        <w:t xml:space="preserve">conventions, and this thesis does not know what happens to F1 when the input</w:t>
      </w:r>
      <w:r>
        <w:t xml:space="preserve"> </w:t>
      </w:r>
      <w:r>
        <w:t xml:space="preserve">is, say, a French-language article machine-translated to English,</w:t>
      </w:r>
      <w:r>
        <w:t xml:space="preserve"> </w:t>
      </w:r>
      <w:r>
        <w:t xml:space="preserve">or a Lagos-newspaper feature with a more literary register, or a</w:t>
      </w:r>
      <w:r>
        <w:t xml:space="preserve"> </w:t>
      </w:r>
      <w:r>
        <w:t xml:space="preserve">citizen-journalist tweet about a clash. The eleven-F1-point</w:t>
      </w:r>
      <w:r>
        <w:t xml:space="preserve"> </w:t>
      </w:r>
      <w:r>
        <w:t xml:space="preserve">VICTIM improvement from focal loss with weighting was measured on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validation split; it could shrink or grow on truly</w:t>
      </w:r>
      <w:r>
        <w:t xml:space="preserve"> </w:t>
      </w:r>
      <w:r>
        <w:t xml:space="preserve">out-of-distribution data.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</w:t>
      </w:r>
      <w:r>
        <w:t xml:space="preserve"> </w:t>
      </w:r>
      <w:r>
        <w:t xml:space="preserve">than a multilingual or African-pre-trained backbone is the other</w:t>
      </w:r>
      <w:r>
        <w:t xml:space="preserve"> </w:t>
      </w:r>
      <w:r>
        <w:t xml:space="preserve">half of this limitation — the system is bound to English-language</w:t>
      </w:r>
      <w:r>
        <w:t xml:space="preserve"> </w:t>
      </w:r>
      <w:r>
        <w:t xml:space="preserve">reporting until that swap happens (Section 7.5).</w:t>
      </w:r>
    </w:p>
    <w:p>
      <w:pPr>
        <w:pStyle w:val="BodyText"/>
      </w:pPr>
      <w:r>
        <w:t xml:space="preserve">On conclusion validity, the per-entity F1 numbers this chapter reports are</w:t>
      </w:r>
      <w:r>
        <w:t xml:space="preserve"> </w:t>
      </w:r>
      <w:r>
        <w:t xml:space="preserve">single-run point estimates. this thesis did not formally measure variation</w:t>
      </w:r>
      <w:r>
        <w:t xml:space="preserve"> </w:t>
      </w:r>
      <w:r>
        <w:t xml:space="preserve">across random seeds, though the experiment ran the full pipeline enough times</w:t>
      </w:r>
      <w:r>
        <w:t xml:space="preserve"> </w:t>
      </w:r>
      <w:r>
        <w:t xml:space="preserve">during development to know the macro F1 wobbles by roughly ±0.5</w:t>
      </w:r>
      <w:r>
        <w:t xml:space="preserve"> </w:t>
      </w:r>
      <w:r>
        <w:t xml:space="preserve">between runs. A formal multi-seed evaluation is in future work.</w:t>
      </w:r>
      <w:r>
        <w:t xml:space="preserve"> </w:t>
      </w:r>
      <w:r>
        <w:t xml:space="preserve">Latency numbers are medians and 95th percentiles over a fixed</w:t>
      </w:r>
      <w:r>
        <w:t xml:space="preserve"> </w:t>
      </w:r>
      <w:r>
        <w:t xml:space="preserve">sample of representative articles on a single workstation;</w:t>
      </w:r>
      <w:r>
        <w:t xml:space="preserve"> </w:t>
      </w:r>
      <w:r>
        <w:t xml:space="preserve">production latency under sustained concurrent load — multiple</w:t>
      </w:r>
      <w:r>
        <w:t xml:space="preserve"> </w:t>
      </w:r>
      <w:r>
        <w:t xml:space="preserve">users hitting the service simultaneously — would need a separate</w:t>
      </w:r>
      <w:r>
        <w:t xml:space="preserve"> </w:t>
      </w:r>
      <w:r>
        <w:t xml:space="preserve">load test.</w:t>
      </w:r>
    </w:p>
    <w:p>
      <w:pPr>
        <w:pStyle w:val="BodyText"/>
      </w:pPr>
      <w:r>
        <w:t xml:space="preserve">None of these threats undermines the headline claims of the</w:t>
      </w:r>
      <w:r>
        <w:t xml:space="preserve"> </w:t>
      </w:r>
      <w:r>
        <w:t xml:space="preserve">chapter. They are the conditions under which the numbers should be</w:t>
      </w:r>
      <w:r>
        <w:t xml:space="preserve"> </w:t>
      </w:r>
      <w:r>
        <w:t xml:space="preserve">read, and the gaps that Section 7.5 prioritises closing.</w:t>
      </w:r>
    </w:p>
    <w:bookmarkEnd w:id="93"/>
    <w:bookmarkEnd w:id="94"/>
    <w:bookmarkStart w:id="103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This is the wrap-up chapter. the work uses it for five things, more or less</w:t>
      </w:r>
      <w:r>
        <w:t xml:space="preserve"> </w:t>
      </w:r>
      <w:r>
        <w:t xml:space="preserve">in this order: a short summary of what was actually built; an</w:t>
      </w:r>
      <w:r>
        <w:t xml:space="preserve"> </w:t>
      </w:r>
      <w:r>
        <w:t xml:space="preserve">explicit walk through the research questions from Chapter 1 with</w:t>
      </w:r>
      <w:r>
        <w:t xml:space="preserve"> </w:t>
      </w:r>
      <w:r>
        <w:t xml:space="preserve">the answers Chapters 4 to 6 produced; the list of contributions the</w:t>
      </w:r>
      <w:r>
        <w:t xml:space="preserve"> </w:t>
      </w:r>
      <w:r>
        <w:t xml:space="preserve">thesis leaves behind; recommendations for anyone considering using</w:t>
      </w:r>
      <w:r>
        <w:t xml:space="preserve"> </w:t>
      </w:r>
      <w:r>
        <w:t xml:space="preserve">or extending the system; and a future-work programme that picks up</w:t>
      </w:r>
      <w:r>
        <w:t xml:space="preserve"> </w:t>
      </w:r>
      <w:r>
        <w:t xml:space="preserve">the limitations from Section 1.6 and the threats-to-validity material in</w:t>
      </w:r>
      <w:r>
        <w:t xml:space="preserve"> </w:t>
      </w:r>
      <w:r>
        <w:t xml:space="preserve">Section 6.13 and turns them into a prioritised set of next steps.</w:t>
      </w:r>
    </w:p>
    <w:bookmarkStart w:id="95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Section 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Section 4.5 and Section 5.6 (knowledge base), Section 5.6 and Section 5.7 (back-end</w:t>
      </w:r>
      <w:r>
        <w:t xml:space="preserve"> </w:t>
      </w:r>
      <w:r>
        <w:t xml:space="preserve">and front-end), Chapter 6 (evaluation), and Section 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Section 1.3 are answered in detail in the section that follows.</w:t>
      </w:r>
    </w:p>
    <w:bookmarkEnd w:id="95"/>
    <w:bookmarkStart w:id="96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96"/>
    <w:bookmarkStart w:id="97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Pulling the threads together, the thesis leaves behind a handful of</w:t>
      </w:r>
      <w:r>
        <w:t xml:space="preserve"> </w:t>
      </w:r>
      <w:r>
        <w:t xml:space="preserve">artefacts that it is held can stand on their own outside the</w:t>
      </w:r>
      <w:r>
        <w:t xml:space="preserve"> </w:t>
      </w:r>
      <w:r>
        <w:t xml:space="preserve">dissertation.</w:t>
      </w:r>
    </w:p>
    <w:p>
      <w:pPr>
        <w:pStyle w:val="BodyText"/>
      </w:pPr>
      <w:r>
        <w:t xml:space="preserve">The first is the schema itself. The eight-entity BIO schema came out</w:t>
      </w:r>
      <w:r>
        <w:t xml:space="preserve"> </w:t>
      </w:r>
      <w:r>
        <w:t xml:space="preserve">of pilot work on grounding rates, and the inclusion and exclusion</w:t>
      </w:r>
      <w:r>
        <w:t xml:space="preserve"> </w:t>
      </w:r>
      <w:r>
        <w:t xml:space="preserve">criteria for each entity type are documented at the level of detail</w:t>
      </w:r>
      <w:r>
        <w:t xml:space="preserve"> </w:t>
      </w:r>
      <w:r>
        <w:t xml:space="preserve">needed to annotate consistently — Annex A captures them. it is held of</w:t>
      </w:r>
      <w:r>
        <w:t xml:space="preserve"> </w:t>
      </w:r>
      <w:r>
        <w:t xml:space="preserve">this as a contribution because most published schemas in the violent</w:t>
      </w:r>
      <w:r>
        <w:t xml:space="preserve"> </w:t>
      </w:r>
      <w:r>
        <w:t xml:space="preserve">events space gloss over the boundary between what should be tagged</w:t>
      </w:r>
      <w:r>
        <w:t xml:space="preserve"> </w:t>
      </w:r>
      <w:r>
        <w:t xml:space="preserve">and what should not, and that boundary is where most disagreement</w:t>
      </w:r>
      <w:r>
        <w:t xml:space="preserve"> </w:t>
      </w:r>
      <w:r>
        <w:t xml:space="preserve">between annotators ends up.</w:t>
      </w:r>
    </w:p>
    <w:p>
      <w:pPr>
        <w:pStyle w:val="BodyText"/>
      </w:pPr>
      <w:r>
        <w:t xml:space="preserve">Sitting under the schema is the four-level taxonomy of African</w:t>
      </w:r>
      <w:r>
        <w:t xml:space="preserve"> </w:t>
      </w:r>
      <w:r>
        <w:t xml:space="preserve">violent events, with roughly ninety-five terminal categories,</w:t>
      </w:r>
      <w:r>
        <w:t xml:space="preserve"> </w:t>
      </w:r>
      <w:r>
        <w:t xml:space="preserve">decision rules for the awkward cases, and worked examples. The full</w:t>
      </w:r>
      <w:r>
        <w:t xml:space="preserve"> </w:t>
      </w:r>
      <w:r>
        <w:t xml:space="preserve">tree lives in Annex B. The taxonomy synthesises ACLED, UCDP, and the</w:t>
      </w:r>
      <w:r>
        <w:t xml:space="preserve"> </w:t>
      </w:r>
      <w:r>
        <w:t xml:space="preserve">PMVE ontology, but it also adds the African-specific extensions</w:t>
      </w:r>
      <w:r>
        <w:t xml:space="preserve"> </w:t>
      </w:r>
      <w:r>
        <w:t xml:space="preserve">(pastoralist / farmer clashes, communal cattle raiding) that none of</w:t>
      </w:r>
      <w:r>
        <w:t xml:space="preserve"> </w:t>
      </w:r>
      <w:r>
        <w:t xml:space="preserve">those frameworks cover at this depth.</w:t>
      </w:r>
    </w:p>
    <w:p>
      <w:pPr>
        <w:pStyle w:val="BodyText"/>
      </w:pPr>
      <w:r>
        <w:t xml:space="preserve">On the data side, the fine-tuning corpus is the third artefact:</w:t>
      </w:r>
      <w:r>
        <w:t xml:space="preserve"> </w:t>
      </w:r>
      <w:r>
        <w:t xml:space="preserve">50,000 examples produced by stratified diversity sampling of ACLED</w:t>
      </w:r>
      <w:r>
        <w:t xml:space="preserve"> </w:t>
      </w:r>
      <w:r>
        <w:t xml:space="preserve">records combined with template-based augmentation. The corpus was</w:t>
      </w:r>
      <w:r>
        <w:t xml:space="preserve"> </w:t>
      </w:r>
      <w:r>
        <w:t xml:space="preserve">designed against two known failure modes — vocabulary repetition and</w:t>
      </w:r>
      <w:r>
        <w:t xml:space="preserve"> </w:t>
      </w:r>
      <w:r>
        <w:t xml:space="preserve">class imbalance — and the per-entity counts in Chapter 6 show that</w:t>
      </w:r>
      <w:r>
        <w:t xml:space="preserve"> </w:t>
      </w:r>
      <w:r>
        <w:t xml:space="preserve">both were materially reduced. The trained model is the fourth: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 fine-tuned with focal loss and</w:t>
      </w:r>
      <w:r>
        <w:t xml:space="preserve"> </w:t>
      </w:r>
      <w:r>
        <w:t xml:space="preserve">inverse-frequency class weighting, reaching macro F1 0.887 and</w:t>
      </w:r>
      <w:r>
        <w:t xml:space="preserve"> </w:t>
      </w:r>
      <w:r>
        <w:t xml:space="preserve">micro F1 0.909 on the held-out validation split.</w:t>
      </w:r>
    </w:p>
    <w:p>
      <w:pPr>
        <w:pStyle w:val="BodyText"/>
      </w:pPr>
      <w:r>
        <w:t xml:space="preserve">Sitting alongside the model is the knowledge base: around 150</w:t>
      </w:r>
      <w:r>
        <w:t xml:space="preserve"> </w:t>
      </w:r>
      <w:r>
        <w:t xml:space="preserve">African armed groups (canonical names, aliases, country and region</w:t>
      </w:r>
      <w:r>
        <w:t xml:space="preserve"> </w:t>
      </w:r>
      <w:r>
        <w:t xml:space="preserve">of operation), 200 conflict-affected cities mapped to country and</w:t>
      </w:r>
      <w:r>
        <w:t xml:space="preserve"> </w:t>
      </w:r>
      <w:r>
        <w:t xml:space="preserve">region, the 54 African countries, and a catalogued weapons list. It</w:t>
      </w:r>
      <w:r>
        <w:t xml:space="preserve"> </w:t>
      </w:r>
      <w:r>
        <w:t xml:space="preserve">plays two roles in the pipeline — validating raw NER output and</w:t>
      </w:r>
      <w:r>
        <w:t xml:space="preserve"> </w:t>
      </w:r>
      <w:r>
        <w:t xml:space="preserve">enriching the extracted records — and is queryable independently</w:t>
      </w:r>
      <w:r>
        <w:t xml:space="preserve"> </w:t>
      </w:r>
      <w:r>
        <w:t xml:space="preserve">through its own API.</w:t>
      </w:r>
    </w:p>
    <w:p>
      <w:pPr>
        <w:pStyle w:val="BodyText"/>
      </w:pPr>
      <w:r>
        <w:t xml:space="preserve">The ablation in Section 6.6 is, on its own, a smaller contribution</w:t>
      </w:r>
      <w:r>
        <w:t xml:space="preserve"> </w:t>
      </w:r>
      <w:r>
        <w:t xml:space="preserve">but a useful one. It shows that focal loss combined with</w:t>
      </w:r>
      <w:r>
        <w:t xml:space="preserve"> </w:t>
      </w:r>
      <w:r>
        <w:t xml:space="preserve">inverse-frequency class weighting improves VICTIM F1 by eleven</w:t>
      </w:r>
      <w:r>
        <w:t xml:space="preserve"> </w:t>
      </w:r>
      <w:r>
        <w:t xml:space="preserve">points over plain cross entropy, and ACTION by seven, without</w:t>
      </w:r>
      <w:r>
        <w:t xml:space="preserve"> </w:t>
      </w:r>
      <w:r>
        <w:t xml:space="preserve">hurting any other entity. The result is reproducible from the</w:t>
      </w:r>
      <w:r>
        <w:t xml:space="preserve"> </w:t>
      </w:r>
      <w:r>
        <w:t xml:space="preserve">configurations recorded in the repository.</w:t>
      </w:r>
    </w:p>
    <w:p>
      <w:pPr>
        <w:pStyle w:val="BodyText"/>
      </w:pPr>
      <w:r>
        <w:t xml:space="preserve">Finally, the system itself. The FastAPI service and React /</w:t>
      </w:r>
      <w:r>
        <w:t xml:space="preserve"> </w:t>
      </w:r>
      <w:r>
        <w:t xml:space="preserve">TypeScript front-end expose the model and knowledge base for</w:t>
      </w:r>
      <w:r>
        <w:t xml:space="preserve"> </w:t>
      </w:r>
      <w:r>
        <w:t xml:space="preserve">training, inference, event management, analytics, and KB</w:t>
      </w:r>
      <w:r>
        <w:t xml:space="preserve"> </w:t>
      </w:r>
      <w:r>
        <w:t xml:space="preserve">administration, and the whole thing is packaged with Docker Compose</w:t>
      </w:r>
      <w:r>
        <w:t xml:space="preserve"> </w:t>
      </w:r>
      <w:r>
        <w:t xml:space="preserve">for reproducible local deployment. The methodology around it —</w:t>
      </w:r>
      <w:r>
        <w:t xml:space="preserve"> </w:t>
      </w:r>
      <w:r>
        <w:t xml:space="preserve">how data was prepared, how training was driven, how inference is</w:t>
      </w:r>
      <w:r>
        <w:t xml:space="preserve"> </w:t>
      </w:r>
      <w:r>
        <w:t xml:space="preserve">served — is documented in this thesis end-to-end, which is what</w:t>
      </w:r>
      <w:r>
        <w:t xml:space="preserve"> </w:t>
      </w:r>
      <w:r>
        <w:t xml:space="preserve">makes the system reproducible rather than merely available.</w:t>
      </w:r>
    </w:p>
    <w:bookmarkEnd w:id="97"/>
    <w:bookmarkStart w:id="98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These are addressed to organisations weighing adoption of VioNER —</w:t>
      </w:r>
      <w:r>
        <w:t xml:space="preserve"> </w:t>
      </w:r>
      <w:r>
        <w:t xml:space="preserve">or any comparable extraction system — in operational early</w:t>
      </w:r>
      <w:r>
        <w:t xml:space="preserve"> </w:t>
      </w:r>
      <w:r>
        <w:t xml:space="preserve">warning, humanitarian response, or research. They are written less</w:t>
      </w:r>
      <w:r>
        <w:t xml:space="preserve"> </w:t>
      </w:r>
      <w:r>
        <w:t xml:space="preserve">as marketing claims than as the cautions one would offer in a</w:t>
      </w:r>
      <w:r>
        <w:t xml:space="preserve"> </w:t>
      </w:r>
      <w:r>
        <w:t xml:space="preserve">conversation with someone about to deploy this work in their own</w:t>
      </w:r>
      <w:r>
        <w:t xml:space="preserve"> </w:t>
      </w:r>
      <w:r>
        <w:t xml:space="preserve">context.</w:t>
      </w:r>
    </w:p>
    <w:p>
      <w:pPr>
        <w:pStyle w:val="BodyText"/>
      </w:pPr>
      <w:r>
        <w:t xml:space="preserve">The first thing one would say is the obvious one — treat the extraction</w:t>
      </w:r>
      <w:r>
        <w:t xml:space="preserve"> </w:t>
      </w:r>
      <w:r>
        <w:t xml:space="preserve">output as a triage layer rather than a final product. The model is</w:t>
      </w:r>
      <w:r>
        <w:t xml:space="preserve"> </w:t>
      </w:r>
      <w:r>
        <w:t xml:space="preserve">good enough to triage incoming news into something an analyst can</w:t>
      </w:r>
      <w:r>
        <w:t xml:space="preserve"> </w:t>
      </w:r>
      <w:r>
        <w:t xml:space="preserve">work with much faster than they could from raw articles, but it is</w:t>
      </w:r>
      <w:r>
        <w:t xml:space="preserve"> </w:t>
      </w:r>
      <w:r>
        <w:t xml:space="preserve">not good enough to replace the analyst’s judgement when a decision</w:t>
      </w:r>
      <w:r>
        <w:t xml:space="preserve"> </w:t>
      </w:r>
      <w:r>
        <w:t xml:space="preserve">with real consequences is about to be made on top of an extraction.</w:t>
      </w:r>
      <w:r>
        <w:t xml:space="preserve"> </w:t>
      </w:r>
      <w:r>
        <w:t xml:space="preserve">The confidence scores and the KB-flagged inconsistencies exist to</w:t>
      </w:r>
      <w:r>
        <w:t xml:space="preserve"> </w:t>
      </w:r>
      <w:r>
        <w:t xml:space="preserve">make this triage decision visible, and they should be surfaced in</w:t>
      </w:r>
      <w:r>
        <w:t xml:space="preserve"> </w:t>
      </w:r>
      <w:r>
        <w:t xml:space="preserve">whatever analyst workflow the system feeds into. Pretending the</w:t>
      </w:r>
      <w:r>
        <w:t xml:space="preserve"> </w:t>
      </w:r>
      <w:r>
        <w:t xml:space="preserve">output is finished is the failure mode one would worry about most.</w:t>
      </w:r>
    </w:p>
    <w:p>
      <w:pPr>
        <w:pStyle w:val="BodyText"/>
      </w:pPr>
      <w:r>
        <w:t xml:space="preserve">Second: keep the knowledge base alive. Armed groups in Africa change</w:t>
      </w:r>
      <w:r>
        <w:t xml:space="preserve"> </w:t>
      </w:r>
      <w:r>
        <w:t xml:space="preserve">names, splinter, recombine, and occasionally reconcile. Country and</w:t>
      </w:r>
      <w:r>
        <w:t xml:space="preserve"> </w:t>
      </w:r>
      <w:r>
        <w:t xml:space="preserve">region affiliations shift too. The value the KB adds to extracted</w:t>
      </w:r>
      <w:r>
        <w:t xml:space="preserve"> </w:t>
      </w:r>
      <w:r>
        <w:t xml:space="preserve">records is directly proportional to how current it is, and a stale</w:t>
      </w:r>
      <w:r>
        <w:t xml:space="preserve"> </w:t>
      </w:r>
      <w:r>
        <w:t xml:space="preserve">KB does worse than no KB at all because it actively misleads the</w:t>
      </w:r>
      <w:r>
        <w:t xml:space="preserve"> </w:t>
      </w:r>
      <w:r>
        <w:t xml:space="preserve">validator. One or two part-time domain experts, given access to the</w:t>
      </w:r>
      <w:r>
        <w:t xml:space="preserve"> </w:t>
      </w:r>
      <w:r>
        <w:t xml:space="preserve">KB admin interface and a reasonable schedule of updates, can keep</w:t>
      </w:r>
      <w:r>
        <w:t xml:space="preserve"> </w:t>
      </w:r>
      <w:r>
        <w:t xml:space="preserve">this in working order without anything heroic.</w:t>
      </w:r>
    </w:p>
    <w:p>
      <w:pPr>
        <w:pStyle w:val="BodyText"/>
      </w:pPr>
      <w:r>
        <w:t xml:space="preserve">Third — and this one is more cultural than technical — co-design the</w:t>
      </w:r>
      <w:r>
        <w:t xml:space="preserve"> </w:t>
      </w:r>
      <w:r>
        <w:t xml:space="preserve">taxonomy with the people who actually use it. The four-level tree in</w:t>
      </w:r>
      <w:r>
        <w:t xml:space="preserve"> </w:t>
      </w:r>
      <w:r>
        <w:t xml:space="preserve">this thesis is principled and well-defined, but operational use is</w:t>
      </w:r>
      <w:r>
        <w:t xml:space="preserve"> </w:t>
      </w:r>
      <w:r>
        <w:t xml:space="preserve">the only place gaps and duplications actually surface. one would build</w:t>
      </w:r>
      <w:r>
        <w:t xml:space="preserve"> </w:t>
      </w:r>
      <w:r>
        <w:t xml:space="preserve">in a review cycle with end users every six to twelve months, treat</w:t>
      </w:r>
      <w:r>
        <w:t xml:space="preserve"> </w:t>
      </w:r>
      <w:r>
        <w:t xml:space="preserve">the taxonomy as a versioned document, and resist the urge to expand</w:t>
      </w:r>
      <w:r>
        <w:t xml:space="preserve"> </w:t>
      </w:r>
      <w:r>
        <w:t xml:space="preserve">it faster than you can re-annotate the training data.</w:t>
      </w:r>
    </w:p>
    <w:p>
      <w:pPr>
        <w:pStyle w:val="BodyText"/>
      </w:pPr>
      <w:r>
        <w:t xml:space="preserve">A briefer point: for the near term, prefer batch processing over</w:t>
      </w:r>
      <w:r>
        <w:t xml:space="preserve"> </w:t>
      </w:r>
      <w:r>
        <w:t xml:space="preserve">real time. The latencies in Section 6.8 are well inside what batch</w:t>
      </w:r>
      <w:r>
        <w:t xml:space="preserve"> </w:t>
      </w:r>
      <w:r>
        <w:t xml:space="preserve">ingestion needs and well outside what a streaming product would</w:t>
      </w:r>
      <w:r>
        <w:t xml:space="preserve"> </w:t>
      </w:r>
      <w:r>
        <w:t xml:space="preserve">demand, and the engineering cost of getting from the former to the</w:t>
      </w:r>
      <w:r>
        <w:t xml:space="preserve"> </w:t>
      </w:r>
      <w:r>
        <w:t xml:space="preserve">latter is not, today, justified by the operational benefit. This may</w:t>
      </w:r>
      <w:r>
        <w:t xml:space="preserve"> </w:t>
      </w:r>
      <w:r>
        <w:t xml:space="preserve">change as the model gets larger or the consumer base shifts.</w:t>
      </w:r>
    </w:p>
    <w:p>
      <w:pPr>
        <w:pStyle w:val="BodyText"/>
      </w:pPr>
      <w:r>
        <w:t xml:space="preserve">The last recommendation is the one one would prioritise above any of</w:t>
      </w:r>
      <w:r>
        <w:t xml:space="preserve"> </w:t>
      </w:r>
      <w:r>
        <w:t xml:space="preserve">the others if the work were to start over: plan for multilingual extension</w:t>
      </w:r>
      <w:r>
        <w:t xml:space="preserve"> </w:t>
      </w:r>
      <w:r>
        <w:t xml:space="preserve">from the outset. A large share of African conflict reporting is in</w:t>
      </w:r>
      <w:r>
        <w:t xml:space="preserve"> </w:t>
      </w:r>
      <w:r>
        <w:t xml:space="preserve">French, Arabic, Portuguese, and various African languages, and a</w:t>
      </w:r>
      <w:r>
        <w:t xml:space="preserve"> </w:t>
      </w:r>
      <w:r>
        <w:t xml:space="preserve">monolingual extractor — even a good one — leaves that signal on the</w:t>
      </w:r>
      <w:r>
        <w:t xml:space="preserve"> </w:t>
      </w:r>
      <w:r>
        <w:t xml:space="preserve">floor. Section 7.5 expands on the technical path; from an</w:t>
      </w:r>
      <w:r>
        <w:t xml:space="preserve"> </w:t>
      </w:r>
      <w:r>
        <w:t xml:space="preserve">operational standpoint this is the single most important capability</w:t>
      </w:r>
      <w:r>
        <w:t xml:space="preserve"> </w:t>
      </w:r>
      <w:r>
        <w:t xml:space="preserve">gap.</w:t>
      </w:r>
    </w:p>
    <w:bookmarkEnd w:id="98"/>
    <w:bookmarkStart w:id="102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There are more next steps than one can do in any reasonable time</w:t>
      </w:r>
      <w:r>
        <w:t xml:space="preserve"> </w:t>
      </w:r>
      <w:r>
        <w:t xml:space="preserve">frame, so they have been ordered them by what it is held buys the most for</w:t>
      </w:r>
      <w:r>
        <w:t xml:space="preserve"> </w:t>
      </w:r>
      <w:r>
        <w:t xml:space="preserve">the next six to twelve months of work. The high-priority items are</w:t>
      </w:r>
      <w:r>
        <w:t xml:space="preserve"> </w:t>
      </w:r>
      <w:r>
        <w:t xml:space="preserve">the ones that close the most operationally significant gaps; the</w:t>
      </w:r>
      <w:r>
        <w:t xml:space="preserve"> </w:t>
      </w:r>
      <w:r>
        <w:t xml:space="preserve">medium-priority items improve quality and usability without</w:t>
      </w:r>
      <w:r>
        <w:t xml:space="preserve"> </w:t>
      </w:r>
      <w:r>
        <w:t xml:space="preserve">changing what the system fundamentally does; the lower-priority</w:t>
      </w:r>
      <w:r>
        <w:t xml:space="preserve"> </w:t>
      </w:r>
      <w:r>
        <w:t xml:space="preserve">items are interesting research directions that do not need to be</w:t>
      </w:r>
      <w:r>
        <w:t xml:space="preserve"> </w:t>
      </w:r>
      <w:r>
        <w:t xml:space="preserve">solved for the system to be useful.</w:t>
      </w:r>
    </w:p>
    <w:bookmarkStart w:id="99" w:name="high-priority"/>
    <w:p>
      <w:pPr>
        <w:pStyle w:val="Heading3"/>
      </w:pPr>
      <w:r>
        <w:t xml:space="preserve">High priority</w:t>
      </w:r>
    </w:p>
    <w:p>
      <w:pPr>
        <w:pStyle w:val="FirstParagraph"/>
      </w:pPr>
      <w:r>
        <w:t xml:space="preserve">The thing one would do first is multilingual extension. A multilingual</w:t>
      </w:r>
      <w:r>
        <w:t xml:space="preserve"> </w:t>
      </w:r>
      <w:r>
        <w:t xml:space="preserve">backbone like XLM-RoBERTa or AfroLM, fine-tuned on parallel corpora</w:t>
      </w:r>
      <w:r>
        <w:t xml:space="preserve"> </w:t>
      </w:r>
      <w:r>
        <w:t xml:space="preserve">drawn from African news outlets and ACLED’s multilingual coverage,</w:t>
      </w:r>
      <w:r>
        <w:t xml:space="preserve"> </w:t>
      </w:r>
      <w:r>
        <w:t xml:space="preserve">would push the system into French, Arabic, and Portuguese and would</w:t>
      </w:r>
      <w:r>
        <w:t xml:space="preserve"> </w:t>
      </w:r>
      <w:r>
        <w:t xml:space="preserve">materially widen its operational reach. The architecture does not</w:t>
      </w:r>
      <w:r>
        <w:t xml:space="preserve"> </w:t>
      </w:r>
      <w:r>
        <w:t xml:space="preserve">need to change to support this; the training data and the encoder</w:t>
      </w:r>
      <w:r>
        <w:t xml:space="preserve"> </w:t>
      </w:r>
      <w:r>
        <w:t xml:space="preserve">choice do.</w:t>
      </w:r>
    </w:p>
    <w:p>
      <w:pPr>
        <w:pStyle w:val="BodyText"/>
      </w:pPr>
      <w:r>
        <w:t xml:space="preserve">Closely behind that is replacing the rule-based taxonomy classifier</w:t>
      </w:r>
      <w:r>
        <w:t xml:space="preserve"> </w:t>
      </w:r>
      <w:r>
        <w:t xml:space="preserve">in Section 4.4 with a learned hierarchical event classifier trained</w:t>
      </w:r>
      <w:r>
        <w:t xml:space="preserve"> </w:t>
      </w:r>
      <w:r>
        <w:t xml:space="preserve">on event-labelled descriptions. A two-stage approach — Level 1 first,</w:t>
      </w:r>
      <w:r>
        <w:t xml:space="preserve"> </w:t>
      </w:r>
      <w:r>
        <w:t xml:space="preserve">then Level 2/3/4 conditional on Level 1 — is the natural starting</w:t>
      </w:r>
      <w:r>
        <w:t xml:space="preserve"> </w:t>
      </w:r>
      <w:r>
        <w:t xml:space="preserve">point. The rule-based version was the right thing to ship for this</w:t>
      </w:r>
      <w:r>
        <w:t xml:space="preserve"> </w:t>
      </w:r>
      <w:r>
        <w:t xml:space="preserve">thesis, but it does not scale gracefully when the taxonomy grows.</w:t>
      </w:r>
    </w:p>
    <w:p>
      <w:pPr>
        <w:pStyle w:val="BodyText"/>
      </w:pPr>
      <w:r>
        <w:t xml:space="preserve">A third direction, less of an extraction problem and more of a</w:t>
      </w:r>
      <w:r>
        <w:t xml:space="preserve"> </w:t>
      </w:r>
      <w:r>
        <w:t xml:space="preserve">product one, is natural-language question answering against the</w:t>
      </w:r>
      <w:r>
        <w:t xml:space="preserve"> </w:t>
      </w:r>
      <w:r>
        <w:t xml:space="preserve">event store. Templated SQL generation from semantic parses is the</w:t>
      </w:r>
      <w:r>
        <w:t xml:space="preserve"> </w:t>
      </w:r>
      <w:r>
        <w:t xml:space="preserve">cheaper route; fine-tuning a small Seq2Seq model on paired</w:t>
      </w:r>
      <w:r>
        <w:t xml:space="preserve"> </w:t>
      </w:r>
      <w:r>
        <w:t xml:space="preserve">question-query examples is the more flexible one. The structured</w:t>
      </w:r>
      <w:r>
        <w:t xml:space="preserve"> </w:t>
      </w:r>
      <w:r>
        <w:t xml:space="preserve">store, with its rich per-event schema, makes either approach</w:t>
      </w:r>
      <w:r>
        <w:t xml:space="preserve"> </w:t>
      </w:r>
      <w:r>
        <w:t xml:space="preserve">tractable.</w:t>
      </w:r>
    </w:p>
    <w:p>
      <w:pPr>
        <w:pStyle w:val="BodyText"/>
      </w:pPr>
      <w:r>
        <w:t xml:space="preserve">Last among the high-priority items: refining boundary modelling. A</w:t>
      </w:r>
      <w:r>
        <w:t xml:space="preserve"> </w:t>
      </w:r>
      <w:r>
        <w:t xml:space="preserve">span-level CRF or a biaffine span classifier on top of the BERT</w:t>
      </w:r>
      <w:r>
        <w:t xml:space="preserve"> </w:t>
      </w:r>
      <w:r>
        <w:t xml:space="preserve">representations would address the boundary-error category in Section</w:t>
      </w:r>
      <w:r>
        <w:t xml:space="preserve"> </w:t>
      </w:r>
      <w:r>
        <w:t xml:space="preserve">6.11, which is the single largest contributor to the F1 gap on</w:t>
      </w:r>
      <w:r>
        <w:t xml:space="preserve"> </w:t>
      </w:r>
      <w:r>
        <w:t xml:space="preserve">DISTRICT and VICTIM.</w:t>
      </w:r>
    </w:p>
    <w:bookmarkEnd w:id="99"/>
    <w:bookmarkStart w:id="100" w:name="medium-priority"/>
    <w:p>
      <w:pPr>
        <w:pStyle w:val="Heading3"/>
      </w:pPr>
      <w:r>
        <w:t xml:space="preserve">Medium priority</w:t>
      </w:r>
    </w:p>
    <w:p>
      <w:pPr>
        <w:pStyle w:val="FirstParagraph"/>
      </w:pPr>
      <w:r>
        <w:t xml:space="preserve">There are four directions one would group as medium priority. The</w:t>
      </w:r>
      <w:r>
        <w:t xml:space="preserve"> </w:t>
      </w:r>
      <w:r>
        <w:t xml:space="preserve">first is an active-learning loop with human-in-the-loop annotation:</w:t>
      </w:r>
      <w:r>
        <w:t xml:space="preserve"> </w:t>
      </w:r>
      <w:r>
        <w:t xml:space="preserve">an interface that selects low-confidence extractions or KB-flagged</w:t>
      </w:r>
      <w:r>
        <w:t xml:space="preserve"> </w:t>
      </w:r>
      <w:r>
        <w:t xml:space="preserve">inconsistencies for human review and feeds the corrected data back</w:t>
      </w:r>
      <w:r>
        <w:t xml:space="preserve"> </w:t>
      </w:r>
      <w:r>
        <w:t xml:space="preserve">into a periodic retraining pass. The second is coreference</w:t>
      </w:r>
      <w:r>
        <w:t xml:space="preserve"> </w:t>
      </w:r>
      <w:r>
        <w:t xml:space="preserve">resolution across sentences — many news articles describe the same</w:t>
      </w:r>
      <w:r>
        <w:t xml:space="preserve"> </w:t>
      </w:r>
      <w:r>
        <w:t xml:space="preserve">incident across two or three sentences, and resolving coreferent</w:t>
      </w:r>
      <w:r>
        <w:t xml:space="preserve"> </w:t>
      </w:r>
      <w:r>
        <w:t xml:space="preserve">actors, victims, and locations would improve recall and reduce</w:t>
      </w:r>
      <w:r>
        <w:t xml:space="preserve"> </w:t>
      </w:r>
      <w:r>
        <w:t xml:space="preserve">duplicates in the event store.</w:t>
      </w:r>
    </w:p>
    <w:p>
      <w:pPr>
        <w:pStyle w:val="BodyText"/>
      </w:pPr>
      <w:r>
        <w:t xml:space="preserve">A third is expanding the KB schema and provenance. The current KB</w:t>
      </w:r>
      <w:r>
        <w:t xml:space="preserve"> </w:t>
      </w:r>
      <w:r>
        <w:t xml:space="preserve">covers groups, locations, and weapons; extending it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 would support richer downstream</w:t>
      </w:r>
      <w:r>
        <w:t xml:space="preserve"> </w:t>
      </w:r>
      <w:r>
        <w:t xml:space="preserve">analyses and would give the validator more to work with. The fourth</w:t>
      </w:r>
      <w:r>
        <w:t xml:space="preserve"> </w:t>
      </w:r>
      <w:r>
        <w:t xml:space="preserve">is the PDF-brief generator that the user-acceptance testers asked</w:t>
      </w:r>
      <w:r>
        <w:t xml:space="preserve"> </w:t>
      </w:r>
      <w:r>
        <w:t xml:space="preserve">for — weekly or on-demand summaries pulled from the event store —</w:t>
      </w:r>
      <w:r>
        <w:t xml:space="preserve"> </w:t>
      </w:r>
      <w:r>
        <w:t xml:space="preserve">which is the most user-visible of the medium-priority items.</w:t>
      </w:r>
    </w:p>
    <w:bookmarkEnd w:id="100"/>
    <w:bookmarkStart w:id="101" w:name="lower-priority"/>
    <w:p>
      <w:pPr>
        <w:pStyle w:val="Heading3"/>
      </w:pPr>
      <w:r>
        <w:t xml:space="preserve">Lower priority</w:t>
      </w:r>
    </w:p>
    <w:p>
      <w:pPr>
        <w:pStyle w:val="FirstParagraph"/>
      </w:pPr>
      <w:r>
        <w:t xml:space="preserve">The lower-priority items are interesting in different ways but none</w:t>
      </w:r>
      <w:r>
        <w:t xml:space="preserve"> </w:t>
      </w:r>
      <w:r>
        <w:t xml:space="preserve">of them are blocking. Kafka- or Kinesis-based stream processing</w:t>
      </w:r>
      <w:r>
        <w:t xml:space="preserve"> </w:t>
      </w:r>
      <w:r>
        <w:t xml:space="preserve">would help if a future consumer needed real-time ingestion at</w:t>
      </w:r>
      <w:r>
        <w:t xml:space="preserve"> </w:t>
      </w:r>
      <w:r>
        <w:t xml:space="preserve">high throughput, though the latency budgets in Section 6.8 already</w:t>
      </w:r>
      <w:r>
        <w:t xml:space="preserve"> </w:t>
      </w:r>
      <w:r>
        <w:t xml:space="preserve">cover most realistic batch loads. Multimodal extraction — pulling</w:t>
      </w:r>
      <w:r>
        <w:t xml:space="preserve"> </w:t>
      </w:r>
      <w:r>
        <w:t xml:space="preserve">event information from images and videos accompanying news reports —</w:t>
      </w:r>
      <w:r>
        <w:t xml:space="preserve"> </w:t>
      </w:r>
      <w:r>
        <w:t xml:space="preserve">is technically interesting but operationally orthogonal; the</w:t>
      </w:r>
      <w:r>
        <w:t xml:space="preserve"> </w:t>
      </w:r>
      <w:r>
        <w:t xml:space="preserve">analysts consulted during user testing would happily defer it. Predictive analytics</w:t>
      </w:r>
      <w:r>
        <w:t xml:space="preserve"> </w:t>
      </w:r>
      <w:r>
        <w:t xml:space="preserve">on the accumulated event store (forecasting short-term spikes in</w:t>
      </w:r>
      <w:r>
        <w:t xml:space="preserve"> </w:t>
      </w:r>
      <w:r>
        <w:t xml:space="preserve">violence, conditioned on the structured history) is the most</w:t>
      </w:r>
      <w:r>
        <w:t xml:space="preserve"> </w:t>
      </w:r>
      <w:r>
        <w:t xml:space="preserve">research-flavoured item on the list. And production hardening —</w:t>
      </w:r>
      <w:r>
        <w:t xml:space="preserve"> </w:t>
      </w:r>
      <w:r>
        <w:t xml:space="preserve">high availability, multi-region replication, role-based access</w:t>
      </w:r>
      <w:r>
        <w:t xml:space="preserve"> </w:t>
      </w:r>
      <w:r>
        <w:t xml:space="preserve">control, audit logging — is enterprise plumbing rather than</w:t>
      </w:r>
      <w:r>
        <w:t xml:space="preserve"> </w:t>
      </w:r>
      <w:r>
        <w:t xml:space="preserve">research, but would be the gating work before any sustained</w:t>
      </w:r>
      <w:r>
        <w:t xml:space="preserve"> </w:t>
      </w:r>
      <w:r>
        <w:t xml:space="preserve">operational deployment.</w:t>
      </w:r>
    </w:p>
    <w:p>
      <w:pPr>
        <w:pStyle w:val="BodyText"/>
      </w:pPr>
      <w:r>
        <w:t xml:space="preserve">Reading the list back, what jumps out is how much of it is</w:t>
      </w:r>
      <w:r>
        <w:t xml:space="preserve"> </w:t>
      </w:r>
      <w:r>
        <w:t xml:space="preserve">incremental engineering rather than fundamental research. That is</w:t>
      </w:r>
      <w:r>
        <w:t xml:space="preserve"> </w:t>
      </w:r>
      <w:r>
        <w:t xml:space="preserve">the right shape, it is held. The hard methodological choices — the</w:t>
      </w:r>
      <w:r>
        <w:t xml:space="preserve"> </w:t>
      </w:r>
      <w:r>
        <w:t xml:space="preserve">schema, the loss function, the post-NER architecture — were made in</w:t>
      </w:r>
      <w:r>
        <w:t xml:space="preserve"> </w:t>
      </w:r>
      <w:r>
        <w:t xml:space="preserve">this thesis, and what remains is mostly the kind of work that</w:t>
      </w:r>
      <w:r>
        <w:t xml:space="preserve"> </w:t>
      </w:r>
      <w:r>
        <w:t xml:space="preserve">gets done once you have a working baseline to push on.</w:t>
      </w:r>
    </w:p>
    <w:bookmarkEnd w:id="101"/>
    <w:bookmarkEnd w:id="102"/>
    <w:bookmarkEnd w:id="103"/>
    <w:bookmarkStart w:id="104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104"/>
    <w:bookmarkStart w:id="177" w:name="annexes"/>
    <w:p>
      <w:pPr>
        <w:pStyle w:val="Heading1"/>
      </w:pPr>
      <w:r>
        <w:t xml:space="preserve">Annexes</w:t>
      </w:r>
    </w:p>
    <w:bookmarkStart w:id="111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105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105"/>
    <w:bookmarkStart w:id="106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106"/>
    <w:bookmarkStart w:id="107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107"/>
    <w:bookmarkStart w:id="108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8"/>
    <w:bookmarkStart w:id="109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9"/>
    <w:bookmarkStart w:id="110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10"/>
    <w:bookmarkEnd w:id="111"/>
    <w:bookmarkStart w:id="138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a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as the canonical reference for Section 4.4. Level 4</w:t>
      </w:r>
      <w:r>
        <w:t xml:space="preserve"> </w:t>
      </w:r>
      <w:r>
        <w:t xml:space="preserve">subtypes are listed only where they apply.</w:t>
      </w:r>
    </w:p>
    <w:p>
      <w:pPr>
        <w:pStyle w:val="BodyText"/>
      </w:pPr>
      <w:r>
        <w:t xml:space="preserve">Figure B.1 shows the hierarchical graph in full, including the</w:t>
      </w:r>
      <w:r>
        <w:t xml:space="preserve"> </w:t>
      </w:r>
      <w:r>
        <w:t xml:space="preserve">Level-3 terminal categories that Figure 4.4 in Section 4.4 omitted</w:t>
      </w:r>
      <w:r>
        <w:t xml:space="preserve"> </w:t>
      </w:r>
      <w:r>
        <w:t xml:space="preserve">for legibility. The flat listing that follows the figure documents</w:t>
      </w:r>
      <w:r>
        <w:t xml:space="preserve"> </w:t>
      </w:r>
      <w:r>
        <w:t xml:space="preserve">each Level-2 category’s terminal members verbatim and is the</w:t>
      </w:r>
      <w:r>
        <w:t xml:space="preserve"> </w:t>
      </w:r>
      <w:r>
        <w:t xml:space="preserve">authoritative reference for the classifier rules of Section 4.4.</w:t>
      </w:r>
    </w:p>
    <w:p>
      <w:pPr>
        <w:pStyle w:val="CaptionedFigure"/>
      </w:pPr>
      <w:r>
        <w:drawing>
          <wp:inline>
            <wp:extent cx="5448300" cy="15857056"/>
            <wp:effectExtent b="0" l="0" r="0" t="0"/>
            <wp:docPr descr="Figure B.1: Full hierarchical taxonomy of African violent events, Levels 0-3. The root subsumes four Level-1 families; each expands into Level-2 categories, which in turn expand into the Level-3 terminal categories the post-NER classifier targets." title="" id="113" name="Picture"/>
            <a:graphic>
              <a:graphicData uri="http://schemas.openxmlformats.org/drawingml/2006/picture">
                <pic:pic>
                  <pic:nvPicPr>
                    <pic:cNvPr descr="figures/taxonomy_annex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15857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B.1: Full hierarchical taxonomy of African violent events,</w:t>
      </w:r>
      <w:r>
        <w:t xml:space="preserve"> </w:t>
      </w:r>
      <w:r>
        <w:t xml:space="preserve">Levels 0-3. The root subsumes four Level-1 families; each expands</w:t>
      </w:r>
      <w:r>
        <w:t xml:space="preserve"> </w:t>
      </w:r>
      <w:r>
        <w:t xml:space="preserve">into Level-2 categories, which in turn expand into the Level-3</w:t>
      </w:r>
      <w:r>
        <w:t xml:space="preserve"> </w:t>
      </w:r>
      <w:r>
        <w:t xml:space="preserve">terminal categories the post-NER classifier targets.</w:t>
      </w:r>
    </w:p>
    <w:p>
      <w:pPr>
        <w:pStyle w:val="BodyText"/>
      </w:pPr>
      <w:r>
        <w:rPr>
          <w:i/>
          <w:iCs/>
        </w:rPr>
        <w:t xml:space="preserve">Figure B.1: Hierarchical taxonomy of African violent events,</w:t>
      </w:r>
      <w:r>
        <w:rPr>
          <w:i/>
          <w:iCs/>
        </w:rPr>
        <w:t xml:space="preserve"> </w:t>
      </w:r>
      <w:r>
        <w:rPr>
          <w:i/>
          <w:iCs/>
        </w:rPr>
        <w:t xml:space="preserve">Levels 0-3</w:t>
      </w:r>
    </w:p>
    <w:bookmarkStart w:id="120" w:name="level-1-political-violence"/>
    <w:p>
      <w:pPr>
        <w:pStyle w:val="Heading3"/>
      </w:pPr>
      <w:r>
        <w:t xml:space="preserve">Level 1: POLITICAL VIOLENCE</w:t>
      </w:r>
    </w:p>
    <w:bookmarkStart w:id="115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0"/>
        </w:numPr>
      </w:pPr>
      <w:r>
        <w:t xml:space="preserve">Armed Clash / Battle</w:t>
      </w:r>
    </w:p>
    <w:p>
      <w:pPr>
        <w:pStyle w:val="Compact"/>
        <w:numPr>
          <w:ilvl w:val="0"/>
          <w:numId w:val="1010"/>
        </w:numPr>
      </w:pPr>
      <w:r>
        <w:t xml:space="preserve">Ambush</w:t>
      </w:r>
    </w:p>
    <w:p>
      <w:pPr>
        <w:pStyle w:val="Compact"/>
        <w:numPr>
          <w:ilvl w:val="1"/>
          <w:numId w:val="1011"/>
        </w:numPr>
      </w:pPr>
      <w:r>
        <w:t xml:space="preserve">Roadside Ambush</w:t>
      </w:r>
    </w:p>
    <w:p>
      <w:pPr>
        <w:pStyle w:val="Compact"/>
        <w:numPr>
          <w:ilvl w:val="1"/>
          <w:numId w:val="1011"/>
        </w:numPr>
      </w:pPr>
      <w:r>
        <w:t xml:space="preserve">IED Ambush</w:t>
      </w:r>
    </w:p>
    <w:p>
      <w:pPr>
        <w:pStyle w:val="Compact"/>
        <w:numPr>
          <w:ilvl w:val="1"/>
          <w:numId w:val="1011"/>
        </w:numPr>
      </w:pPr>
      <w:r>
        <w:t xml:space="preserve">Complex Ambush</w:t>
      </w:r>
    </w:p>
    <w:p>
      <w:pPr>
        <w:pStyle w:val="Compact"/>
        <w:numPr>
          <w:ilvl w:val="0"/>
          <w:numId w:val="1010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2"/>
        </w:numPr>
      </w:pPr>
      <w:r>
        <w:t xml:space="preserve">Base Assault</w:t>
      </w:r>
    </w:p>
    <w:p>
      <w:pPr>
        <w:pStyle w:val="Compact"/>
        <w:numPr>
          <w:ilvl w:val="1"/>
          <w:numId w:val="1012"/>
        </w:numPr>
      </w:pPr>
      <w:r>
        <w:t xml:space="preserve">Checkpoint Attack</w:t>
      </w:r>
    </w:p>
    <w:p>
      <w:pPr>
        <w:pStyle w:val="Compact"/>
        <w:numPr>
          <w:ilvl w:val="1"/>
          <w:numId w:val="1012"/>
        </w:numPr>
      </w:pPr>
      <w:r>
        <w:t xml:space="preserve">Overrun Operation</w:t>
      </w:r>
    </w:p>
    <w:p>
      <w:pPr>
        <w:pStyle w:val="Compact"/>
        <w:numPr>
          <w:ilvl w:val="0"/>
          <w:numId w:val="1010"/>
        </w:numPr>
      </w:pPr>
      <w:r>
        <w:t xml:space="preserve">Forced Recruitment</w:t>
      </w:r>
    </w:p>
    <w:bookmarkEnd w:id="115"/>
    <w:bookmarkStart w:id="116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13"/>
        </w:numPr>
      </w:pPr>
      <w:r>
        <w:t xml:space="preserve">Bombing / Explosive Attack</w:t>
      </w:r>
    </w:p>
    <w:p>
      <w:pPr>
        <w:pStyle w:val="Compact"/>
        <w:numPr>
          <w:ilvl w:val="1"/>
          <w:numId w:val="1014"/>
        </w:numPr>
      </w:pPr>
      <w:r>
        <w:t xml:space="preserve">Suicide Bombing</w:t>
      </w:r>
    </w:p>
    <w:p>
      <w:pPr>
        <w:pStyle w:val="Compact"/>
        <w:numPr>
          <w:ilvl w:val="1"/>
          <w:numId w:val="1014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14"/>
        </w:numPr>
      </w:pPr>
      <w:r>
        <w:t xml:space="preserve">Roadside IED</w:t>
      </w:r>
    </w:p>
    <w:p>
      <w:pPr>
        <w:pStyle w:val="Compact"/>
        <w:numPr>
          <w:ilvl w:val="1"/>
          <w:numId w:val="1014"/>
        </w:numPr>
      </w:pPr>
      <w:r>
        <w:t xml:space="preserve">Grenade Attack</w:t>
      </w:r>
    </w:p>
    <w:p>
      <w:pPr>
        <w:pStyle w:val="Compact"/>
        <w:numPr>
          <w:ilvl w:val="1"/>
          <w:numId w:val="1014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13"/>
        </w:numPr>
      </w:pPr>
      <w:r>
        <w:t xml:space="preserve">Armed Assault</w:t>
      </w:r>
    </w:p>
    <w:p>
      <w:pPr>
        <w:pStyle w:val="Compact"/>
        <w:numPr>
          <w:ilvl w:val="1"/>
          <w:numId w:val="1015"/>
        </w:numPr>
      </w:pPr>
      <w:r>
        <w:t xml:space="preserve">Mass Shooting / Rampage</w:t>
      </w:r>
    </w:p>
    <w:p>
      <w:pPr>
        <w:pStyle w:val="Compact"/>
        <w:numPr>
          <w:ilvl w:val="1"/>
          <w:numId w:val="1015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15"/>
        </w:numPr>
      </w:pPr>
      <w:r>
        <w:t xml:space="preserve">Lone Actor Attack</w:t>
      </w:r>
    </w:p>
    <w:p>
      <w:pPr>
        <w:pStyle w:val="Compact"/>
        <w:numPr>
          <w:ilvl w:val="1"/>
          <w:numId w:val="1015"/>
        </w:numPr>
      </w:pPr>
      <w:r>
        <w:t xml:space="preserve">Armed Raid</w:t>
      </w:r>
    </w:p>
    <w:p>
      <w:pPr>
        <w:pStyle w:val="Compact"/>
        <w:numPr>
          <w:ilvl w:val="0"/>
          <w:numId w:val="1013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13"/>
        </w:numPr>
      </w:pPr>
      <w:r>
        <w:t xml:space="preserve">Assassination (Terrorism)</w:t>
      </w:r>
    </w:p>
    <w:p>
      <w:pPr>
        <w:pStyle w:val="Compact"/>
        <w:numPr>
          <w:ilvl w:val="0"/>
          <w:numId w:val="1013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16"/>
        </w:numPr>
      </w:pPr>
      <w:r>
        <w:t xml:space="preserve">Attack on Religious Site</w:t>
      </w:r>
    </w:p>
    <w:p>
      <w:pPr>
        <w:pStyle w:val="Compact"/>
        <w:numPr>
          <w:ilvl w:val="1"/>
          <w:numId w:val="1016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16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16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16"/>
        </w:numPr>
      </w:pPr>
      <w:r>
        <w:t xml:space="preserve">Attack on Transportation</w:t>
      </w:r>
    </w:p>
    <w:p>
      <w:pPr>
        <w:pStyle w:val="Compact"/>
        <w:numPr>
          <w:ilvl w:val="1"/>
          <w:numId w:val="1016"/>
        </w:numPr>
      </w:pPr>
      <w:r>
        <w:t xml:space="preserve">Attack on Commercial / Economic Target</w:t>
      </w:r>
    </w:p>
    <w:bookmarkEnd w:id="116"/>
    <w:bookmarkStart w:id="117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17"/>
        </w:numPr>
      </w:pPr>
      <w:r>
        <w:t xml:space="preserve">Military Coup (Violent)</w:t>
      </w:r>
    </w:p>
    <w:p>
      <w:pPr>
        <w:pStyle w:val="Compact"/>
        <w:numPr>
          <w:ilvl w:val="0"/>
          <w:numId w:val="1017"/>
        </w:numPr>
      </w:pPr>
      <w:r>
        <w:t xml:space="preserve">Coup-Related Violence</w:t>
      </w:r>
    </w:p>
    <w:p>
      <w:pPr>
        <w:pStyle w:val="Compact"/>
        <w:numPr>
          <w:ilvl w:val="0"/>
          <w:numId w:val="1017"/>
        </w:numPr>
      </w:pPr>
      <w:r>
        <w:t xml:space="preserve">Assassination (Regime Change)</w:t>
      </w:r>
    </w:p>
    <w:bookmarkEnd w:id="117"/>
    <w:bookmarkStart w:id="118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18"/>
        </w:numPr>
      </w:pPr>
      <w:r>
        <w:t xml:space="preserve">Campaign Violence</w:t>
      </w:r>
    </w:p>
    <w:p>
      <w:pPr>
        <w:pStyle w:val="Compact"/>
        <w:numPr>
          <w:ilvl w:val="1"/>
          <w:numId w:val="1019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19"/>
        </w:numPr>
      </w:pPr>
      <w:r>
        <w:t xml:space="preserve">Attack on Campaign Event</w:t>
      </w:r>
    </w:p>
    <w:p>
      <w:pPr>
        <w:pStyle w:val="Compact"/>
        <w:numPr>
          <w:ilvl w:val="1"/>
          <w:numId w:val="1019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18"/>
        </w:numPr>
      </w:pPr>
      <w:r>
        <w:t xml:space="preserve">Voting Day Violence</w:t>
      </w:r>
    </w:p>
    <w:p>
      <w:pPr>
        <w:pStyle w:val="Compact"/>
        <w:numPr>
          <w:ilvl w:val="1"/>
          <w:numId w:val="1020"/>
        </w:numPr>
      </w:pPr>
      <w:r>
        <w:t xml:space="preserve">Attack on Polling Station</w:t>
      </w:r>
    </w:p>
    <w:p>
      <w:pPr>
        <w:pStyle w:val="Compact"/>
        <w:numPr>
          <w:ilvl w:val="1"/>
          <w:numId w:val="1020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18"/>
        </w:numPr>
      </w:pPr>
      <w:r>
        <w:t xml:space="preserve">Post-Election Violence</w:t>
      </w:r>
    </w:p>
    <w:p>
      <w:pPr>
        <w:pStyle w:val="Compact"/>
        <w:numPr>
          <w:ilvl w:val="1"/>
          <w:numId w:val="1021"/>
        </w:numPr>
      </w:pPr>
      <w:r>
        <w:t xml:space="preserve">Election Protest Violence</w:t>
      </w:r>
    </w:p>
    <w:p>
      <w:pPr>
        <w:pStyle w:val="Compact"/>
        <w:numPr>
          <w:ilvl w:val="1"/>
          <w:numId w:val="1021"/>
        </w:numPr>
      </w:pPr>
      <w:r>
        <w:t xml:space="preserve">Targeted Violence Against Opposing Group</w:t>
      </w:r>
    </w:p>
    <w:bookmarkEnd w:id="118"/>
    <w:bookmarkStart w:id="119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2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2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2"/>
        </w:numPr>
      </w:pPr>
      <w:r>
        <w:t xml:space="preserve">Mass Arrests with Violence</w:t>
      </w:r>
    </w:p>
    <w:bookmarkEnd w:id="119"/>
    <w:bookmarkEnd w:id="120"/>
    <w:bookmarkStart w:id="125" w:name="level-1-criminal-violence"/>
    <w:p>
      <w:pPr>
        <w:pStyle w:val="Heading3"/>
      </w:pPr>
      <w:r>
        <w:t xml:space="preserve">Level 1: CRIMINAL VIOLENCE</w:t>
      </w:r>
    </w:p>
    <w:bookmarkStart w:id="121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23"/>
        </w:numPr>
      </w:pPr>
      <w:r>
        <w:t xml:space="preserve">Gang Warfare / Turf Violence</w:t>
      </w:r>
    </w:p>
    <w:p>
      <w:pPr>
        <w:pStyle w:val="Compact"/>
        <w:numPr>
          <w:ilvl w:val="0"/>
          <w:numId w:val="1023"/>
        </w:numPr>
      </w:pPr>
      <w:r>
        <w:t xml:space="preserve">Assassination (Criminal)</w:t>
      </w:r>
    </w:p>
    <w:p>
      <w:pPr>
        <w:pStyle w:val="Compact"/>
        <w:numPr>
          <w:ilvl w:val="0"/>
          <w:numId w:val="1023"/>
        </w:numPr>
      </w:pPr>
      <w:r>
        <w:t xml:space="preserve">Violence Against Law Enforcement</w:t>
      </w:r>
    </w:p>
    <w:bookmarkEnd w:id="121"/>
    <w:bookmarkStart w:id="122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24"/>
        </w:numPr>
      </w:pPr>
      <w:r>
        <w:t xml:space="preserve">Highway Robbery / Banditry</w:t>
      </w:r>
    </w:p>
    <w:p>
      <w:pPr>
        <w:pStyle w:val="Compact"/>
        <w:numPr>
          <w:ilvl w:val="0"/>
          <w:numId w:val="1024"/>
        </w:numPr>
      </w:pPr>
      <w:r>
        <w:t xml:space="preserve">Bank / Business Robbery</w:t>
      </w:r>
    </w:p>
    <w:p>
      <w:pPr>
        <w:pStyle w:val="Compact"/>
        <w:numPr>
          <w:ilvl w:val="0"/>
          <w:numId w:val="1024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24"/>
        </w:numPr>
      </w:pPr>
      <w:r>
        <w:t xml:space="preserve">Cattle Raiding (Criminal)</w:t>
      </w:r>
    </w:p>
    <w:bookmarkEnd w:id="122"/>
    <w:bookmarkStart w:id="123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25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25"/>
        </w:numPr>
      </w:pPr>
      <w:r>
        <w:t xml:space="preserve">Maritime Kidnapping / Piracy with Violence</w:t>
      </w:r>
    </w:p>
    <w:bookmarkEnd w:id="123"/>
    <w:bookmarkStart w:id="124" w:name="level-2-criminal-gang-violence"/>
    <w:p>
      <w:pPr>
        <w:pStyle w:val="Heading4"/>
      </w:pPr>
      <w:r>
        <w:t xml:space="preserve">Level 2: Criminal Gang Violence</w:t>
      </w:r>
    </w:p>
    <w:bookmarkEnd w:id="124"/>
    <w:bookmarkEnd w:id="125"/>
    <w:bookmarkStart w:id="130" w:name="level-1-communal-violence"/>
    <w:p>
      <w:pPr>
        <w:pStyle w:val="Heading3"/>
      </w:pPr>
      <w:r>
        <w:t xml:space="preserve">Level 1: COMMUNAL VIOLENCE</w:t>
      </w:r>
    </w:p>
    <w:bookmarkStart w:id="126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26"/>
        </w:numPr>
      </w:pPr>
      <w:r>
        <w:t xml:space="preserve">Ethnic Clash / Battle</w:t>
      </w:r>
    </w:p>
    <w:p>
      <w:pPr>
        <w:pStyle w:val="Compact"/>
        <w:numPr>
          <w:ilvl w:val="0"/>
          <w:numId w:val="1026"/>
        </w:numPr>
      </w:pPr>
      <w:r>
        <w:t xml:space="preserve">Ethnic Massacre</w:t>
      </w:r>
    </w:p>
    <w:p>
      <w:pPr>
        <w:pStyle w:val="Compact"/>
        <w:numPr>
          <w:ilvl w:val="0"/>
          <w:numId w:val="1026"/>
        </w:numPr>
      </w:pPr>
      <w:r>
        <w:t xml:space="preserve">Ethnic Revenge Attack</w:t>
      </w:r>
    </w:p>
    <w:bookmarkEnd w:id="126"/>
    <w:bookmarkStart w:id="127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27"/>
        </w:numPr>
      </w:pPr>
      <w:r>
        <w:t xml:space="preserve">Sectarian Violence</w:t>
      </w:r>
    </w:p>
    <w:p>
      <w:pPr>
        <w:pStyle w:val="Compact"/>
        <w:numPr>
          <w:ilvl w:val="0"/>
          <w:numId w:val="1027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27"/>
        </w:numPr>
      </w:pPr>
      <w:r>
        <w:t xml:space="preserve">Religious Site Desecration with Violence</w:t>
      </w:r>
    </w:p>
    <w:bookmarkEnd w:id="127"/>
    <w:bookmarkStart w:id="128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28"/>
        </w:numPr>
      </w:pPr>
      <w:r>
        <w:t xml:space="preserve">Land Conflict</w:t>
      </w:r>
    </w:p>
    <w:p>
      <w:pPr>
        <w:pStyle w:val="Compact"/>
        <w:numPr>
          <w:ilvl w:val="0"/>
          <w:numId w:val="1028"/>
        </w:numPr>
      </w:pPr>
      <w:r>
        <w:t xml:space="preserve">Water Conflict</w:t>
      </w:r>
    </w:p>
    <w:p>
      <w:pPr>
        <w:pStyle w:val="Compact"/>
        <w:numPr>
          <w:ilvl w:val="0"/>
          <w:numId w:val="1028"/>
        </w:numPr>
      </w:pPr>
      <w:r>
        <w:t xml:space="preserve">Mining / Resource Extraction Violence</w:t>
      </w:r>
    </w:p>
    <w:bookmarkEnd w:id="128"/>
    <w:bookmarkStart w:id="129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29"/>
        </w:numPr>
      </w:pPr>
      <w:r>
        <w:t xml:space="preserve">Grazing Conflict</w:t>
      </w:r>
    </w:p>
    <w:p>
      <w:pPr>
        <w:pStyle w:val="Compact"/>
        <w:numPr>
          <w:ilvl w:val="0"/>
          <w:numId w:val="1029"/>
        </w:numPr>
      </w:pPr>
      <w:r>
        <w:t xml:space="preserve">Cattle Raiding (Communal)</w:t>
      </w:r>
    </w:p>
    <w:p>
      <w:pPr>
        <w:pStyle w:val="Compact"/>
        <w:numPr>
          <w:ilvl w:val="0"/>
          <w:numId w:val="1029"/>
        </w:numPr>
      </w:pPr>
      <w:r>
        <w:t xml:space="preserve">Revenge Raid (Pastoralist)</w:t>
      </w:r>
    </w:p>
    <w:bookmarkEnd w:id="129"/>
    <w:bookmarkEnd w:id="130"/>
    <w:bookmarkStart w:id="136" w:name="level-1-state-violence-against-civilians"/>
    <w:p>
      <w:pPr>
        <w:pStyle w:val="Heading3"/>
      </w:pPr>
      <w:r>
        <w:t xml:space="preserve">Level 1: STATE VIOLENCE AGAINST CIVILIANS</w:t>
      </w:r>
    </w:p>
    <w:bookmarkStart w:id="131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0"/>
        </w:numPr>
      </w:pPr>
      <w:r>
        <w:t xml:space="preserve">Summary Execution</w:t>
      </w:r>
    </w:p>
    <w:p>
      <w:pPr>
        <w:pStyle w:val="Compact"/>
        <w:numPr>
          <w:ilvl w:val="0"/>
          <w:numId w:val="1030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0"/>
        </w:numPr>
      </w:pPr>
      <w:r>
        <w:t xml:space="preserve">Torture Resulting in Death</w:t>
      </w:r>
    </w:p>
    <w:bookmarkEnd w:id="131"/>
    <w:bookmarkStart w:id="132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1"/>
        </w:numPr>
      </w:pPr>
      <w:r>
        <w:t xml:space="preserve">Shooting of Protesters</w:t>
      </w:r>
    </w:p>
    <w:p>
      <w:pPr>
        <w:pStyle w:val="Compact"/>
        <w:numPr>
          <w:ilvl w:val="0"/>
          <w:numId w:val="1031"/>
        </w:numPr>
      </w:pPr>
      <w:r>
        <w:t xml:space="preserve">Violent Dispersal Resulting in Deaths</w:t>
      </w:r>
    </w:p>
    <w:bookmarkEnd w:id="132"/>
    <w:bookmarkStart w:id="133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2"/>
        </w:numPr>
      </w:pPr>
      <w:r>
        <w:t xml:space="preserve">Massacre by State Forces</w:t>
      </w:r>
    </w:p>
    <w:p>
      <w:pPr>
        <w:pStyle w:val="Compact"/>
        <w:numPr>
          <w:ilvl w:val="0"/>
          <w:numId w:val="1032"/>
        </w:numPr>
      </w:pPr>
      <w:r>
        <w:t xml:space="preserve">Ethnic Cleansing by State</w:t>
      </w:r>
    </w:p>
    <w:bookmarkEnd w:id="133"/>
    <w:bookmarkStart w:id="134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33"/>
        </w:numPr>
      </w:pPr>
      <w:r>
        <w:t xml:space="preserve">Violent Eviction</w:t>
      </w:r>
    </w:p>
    <w:p>
      <w:pPr>
        <w:pStyle w:val="Compact"/>
        <w:numPr>
          <w:ilvl w:val="0"/>
          <w:numId w:val="1033"/>
        </w:numPr>
      </w:pPr>
      <w:r>
        <w:t xml:space="preserve">Village Burning / Destruction by State</w:t>
      </w:r>
    </w:p>
    <w:bookmarkEnd w:id="134"/>
    <w:bookmarkStart w:id="135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34"/>
        </w:numPr>
      </w:pPr>
      <w:r>
        <w:t xml:space="preserve">Violent Mass Arrest Operation</w:t>
      </w:r>
    </w:p>
    <w:bookmarkEnd w:id="135"/>
    <w:bookmarkEnd w:id="136"/>
    <w:bookmarkStart w:id="137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35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37"/>
    <w:bookmarkEnd w:id="138"/>
    <w:bookmarkStart w:id="144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39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39"/>
    <w:bookmarkStart w:id="140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40"/>
    <w:bookmarkStart w:id="141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41"/>
    <w:bookmarkStart w:id="142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42"/>
    <w:bookmarkStart w:id="143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43"/>
    <w:bookmarkEnd w:id="144"/>
    <w:bookmarkStart w:id="167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screenshots of the deployed web application.</w:t>
      </w:r>
      <w:r>
        <w:t xml:space="preserve"> </w:t>
      </w:r>
      <w:r>
        <w:t xml:space="preserve">Each screen illustrates one of the main route groups described in</w:t>
      </w:r>
      <w:r>
        <w:t xml:space="preserve"> </w:t>
      </w:r>
      <w:r>
        <w:t xml:space="preserve">Section 5.7. Screenshots in the printed submission are reproduced</w:t>
      </w:r>
      <w:r>
        <w:t xml:space="preserve"> </w:t>
      </w:r>
      <w:r>
        <w:t xml:space="preserve">in greyscale; full-colour versions are provided on the accompanying</w:t>
      </w:r>
      <w:r>
        <w:t xml:space="preserve"> </w:t>
      </w:r>
      <w:r>
        <w:t xml:space="preserve">CD per Annex D of the AAU thesis guideline.</w:t>
      </w:r>
    </w:p>
    <w:p>
      <w:pPr>
        <w:pStyle w:val="BodyText"/>
      </w:pPr>
      <w:r>
        <w:rPr>
          <w:b/>
          <w:bCs/>
        </w:rPr>
        <w:t xml:space="preserve">D.1 Inference screen</w:t>
      </w:r>
      <w:r>
        <w:t xml:space="preserve"> </w:t>
      </w:r>
      <w:r>
        <w:t xml:space="preserve">— analyst pastes article text in the left</w:t>
      </w:r>
      <w:r>
        <w:t xml:space="preserve"> </w:t>
      </w:r>
      <w:r>
        <w:t xml:space="preserve">panel; the right panel renders the extracted 5W1H entities with</w:t>
      </w:r>
      <w:r>
        <w:t xml:space="preserve"> </w:t>
      </w:r>
      <w:r>
        <w:t xml:space="preserve">their entity-type chips, per-entity confidence, knowledge-base</w:t>
      </w:r>
      <w:r>
        <w:t xml:space="preserve"> </w:t>
      </w:r>
      <w:r>
        <w:t xml:space="preserve">enrichment for the WHO and WHERE entries, and the post-NER</w:t>
      </w:r>
      <w:r>
        <w:t xml:space="preserve"> </w:t>
      </w:r>
      <w:r>
        <w:t xml:space="preserve">taxonomy assignment.</w:t>
      </w:r>
    </w:p>
    <w:p>
      <w:pPr>
        <w:pStyle w:val="CaptionedFigure"/>
      </w:pPr>
      <w:r>
        <w:drawing>
          <wp:inline>
            <wp:extent cx="5448300" cy="3376344"/>
            <wp:effectExtent b="0" l="0" r="0" t="0"/>
            <wp:docPr descr="Figure D.1: Inference screen with pasted article (left) and populated 5W1H extraction (right)" title="" id="146" name="Picture"/>
            <a:graphic>
              <a:graphicData uri="http://schemas.openxmlformats.org/drawingml/2006/picture">
                <pic:pic>
                  <pic:nvPicPr>
                    <pic:cNvPr descr="figures/screenshot_d1_inference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376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D.1: Inference screen with pasted article (left) and</w:t>
      </w:r>
      <w:r>
        <w:t xml:space="preserve"> </w:t>
      </w:r>
      <w:r>
        <w:t xml:space="preserve">populated 5W1H extraction (right)</w:t>
      </w:r>
    </w:p>
    <w:p>
      <w:pPr>
        <w:pStyle w:val="BodyText"/>
      </w:pPr>
      <w:r>
        <w:rPr>
          <w:b/>
          <w:bCs/>
        </w:rPr>
        <w:t xml:space="preserve">D.3 Training run list</w:t>
      </w:r>
      <w:r>
        <w:t xml:space="preserve"> </w:t>
      </w:r>
      <w:r>
        <w:t xml:space="preserve">— sortable, filterable table of past</w:t>
      </w:r>
      <w:r>
        <w:t xml:space="preserve"> </w:t>
      </w:r>
      <w:r>
        <w:t xml:space="preserve">training runs showing the model checkpoint, dataset, status,</w:t>
      </w:r>
      <w:r>
        <w:t xml:space="preserve"> </w:t>
      </w:r>
      <w:r>
        <w:t xml:space="preserve">epochs completed, and best validation loss. Status colour-codes</w:t>
      </w:r>
      <w:r>
        <w:t xml:space="preserve"> </w:t>
      </w:r>
      <w:r>
        <w:t xml:space="preserve">completed (green) and currently-running (amber) jobs.</w:t>
      </w:r>
    </w:p>
    <w:p>
      <w:pPr>
        <w:pStyle w:val="CaptionedFigure"/>
      </w:pPr>
      <w:r>
        <w:drawing>
          <wp:inline>
            <wp:extent cx="5448300" cy="3376344"/>
            <wp:effectExtent b="0" l="0" r="0" t="0"/>
            <wp:docPr descr="Figure D.3: Training run list with eight completed and one running job" title="" id="149" name="Picture"/>
            <a:graphic>
              <a:graphicData uri="http://schemas.openxmlformats.org/drawingml/2006/picture">
                <pic:pic>
                  <pic:nvPicPr>
                    <pic:cNvPr descr="figures/screenshot_d3_training_list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376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D.3: Training run list with eight completed and one</w:t>
      </w:r>
      <w:r>
        <w:t xml:space="preserve"> </w:t>
      </w:r>
      <w:r>
        <w:t xml:space="preserve">running job</w:t>
      </w:r>
    </w:p>
    <w:p>
      <w:pPr>
        <w:pStyle w:val="BodyText"/>
      </w:pPr>
      <w:r>
        <w:rPr>
          <w:b/>
          <w:bCs/>
        </w:rPr>
        <w:t xml:space="preserve">D.4 Training run detail with live progress</w:t>
      </w:r>
      <w:r>
        <w:t xml:space="preserve"> </w:t>
      </w:r>
      <w:r>
        <w:t xml:space="preserve">— per-epoch loss</w:t>
      </w:r>
      <w:r>
        <w:t xml:space="preserve"> </w:t>
      </w:r>
      <w:r>
        <w:t xml:space="preserve">chart for the running job, real-time metric cards, training-log</w:t>
      </w:r>
      <w:r>
        <w:t xml:space="preserve"> </w:t>
      </w:r>
      <w:r>
        <w:t xml:space="preserve">tail streamed over the</w:t>
      </w:r>
      <w:r>
        <w:t xml:space="preserve"> </w:t>
      </w:r>
      <w:r>
        <w:rPr>
          <w:rStyle w:val="VerbatimChar"/>
        </w:rPr>
        <w:t xml:space="preserve">/ws/training/{id}</w:t>
      </w:r>
      <w:r>
        <w:t xml:space="preserve"> </w:t>
      </w:r>
      <w:r>
        <w:t xml:space="preserve">WebSocket route, and a</w:t>
      </w:r>
      <w:r>
        <w:t xml:space="preserve"> </w:t>
      </w:r>
      <w:r>
        <w:t xml:space="preserve">cancellation control.</w:t>
      </w:r>
    </w:p>
    <w:p>
      <w:pPr>
        <w:pStyle w:val="CaptionedFigure"/>
      </w:pPr>
      <w:r>
        <w:drawing>
          <wp:inline>
            <wp:extent cx="5448300" cy="3376344"/>
            <wp:effectExtent b="0" l="0" r="0" t="0"/>
            <wp:docPr descr="Figure D.4: Live training-run detail screen with loss chart, metric cards, and streaming log" title="" id="152" name="Picture"/>
            <a:graphic>
              <a:graphicData uri="http://schemas.openxmlformats.org/drawingml/2006/picture">
                <pic:pic>
                  <pic:nvPicPr>
                    <pic:cNvPr descr="figures/screenshot_d4_training_detail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376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D.4: Live training-run detail screen with loss chart,</w:t>
      </w:r>
      <w:r>
        <w:t xml:space="preserve"> </w:t>
      </w:r>
      <w:r>
        <w:t xml:space="preserve">metric cards, and streaming log</w:t>
      </w:r>
    </w:p>
    <w:p>
      <w:pPr>
        <w:pStyle w:val="BodyText"/>
      </w:pPr>
      <w:r>
        <w:rPr>
          <w:b/>
          <w:bCs/>
        </w:rPr>
        <w:t xml:space="preserve">D.5 Event browser</w:t>
      </w:r>
      <w:r>
        <w:t xml:space="preserve"> </w:t>
      </w:r>
      <w:r>
        <w:t xml:space="preserve">— paginated event table with structured</w:t>
      </w:r>
      <w:r>
        <w:t xml:space="preserve"> </w:t>
      </w:r>
      <w:r>
        <w:t xml:space="preserve">filters (date range, country, region, taxonomy, minimum</w:t>
      </w:r>
      <w:r>
        <w:t xml:space="preserve"> </w:t>
      </w:r>
      <w:r>
        <w:t xml:space="preserve">confidence) and inline preview of every event’s extracted</w:t>
      </w:r>
      <w:r>
        <w:t xml:space="preserve"> </w:t>
      </w:r>
      <w:r>
        <w:t xml:space="preserve">entities.</w:t>
      </w:r>
    </w:p>
    <w:p>
      <w:pPr>
        <w:pStyle w:val="CaptionedFigure"/>
      </w:pPr>
      <w:r>
        <w:drawing>
          <wp:inline>
            <wp:extent cx="5448300" cy="3376344"/>
            <wp:effectExtent b="0" l="0" r="0" t="0"/>
            <wp:docPr descr="Figure D.5: Event browser with date / country / taxonomy filters and a paginated result table" title="" id="155" name="Picture"/>
            <a:graphic>
              <a:graphicData uri="http://schemas.openxmlformats.org/drawingml/2006/picture">
                <pic:pic>
                  <pic:nvPicPr>
                    <pic:cNvPr descr="figures/screenshot_d5_event_browser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376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D.5: Event browser with date / country / taxonomy</w:t>
      </w:r>
      <w:r>
        <w:t xml:space="preserve"> </w:t>
      </w:r>
      <w:r>
        <w:t xml:space="preserve">filters and a paginated result table</w:t>
      </w:r>
    </w:p>
    <w:p>
      <w:pPr>
        <w:pStyle w:val="BodyText"/>
      </w:pPr>
      <w:r>
        <w:rPr>
          <w:b/>
          <w:bCs/>
        </w:rPr>
        <w:t xml:space="preserve">D.7 Analytics dashboard</w:t>
      </w:r>
      <w:r>
        <w:t xml:space="preserve"> </w:t>
      </w:r>
      <w:r>
        <w:t xml:space="preserve">— aggregate views computed over the</w:t>
      </w:r>
      <w:r>
        <w:t xml:space="preserve"> </w:t>
      </w:r>
      <w:r>
        <w:t xml:space="preserve">last 30 days: top-line stat cards, events-by-region horizontal</w:t>
      </w:r>
      <w:r>
        <w:t xml:space="preserve"> </w:t>
      </w:r>
      <w:r>
        <w:t xml:space="preserve">bars, events-over-time line chart, and a ranked top-actors panel.</w:t>
      </w:r>
    </w:p>
    <w:p>
      <w:pPr>
        <w:pStyle w:val="CaptionedFigure"/>
      </w:pPr>
      <w:r>
        <w:drawing>
          <wp:inline>
            <wp:extent cx="5448300" cy="3175960"/>
            <wp:effectExtent b="0" l="0" r="0" t="0"/>
            <wp:docPr descr="Figure D.7: Analytics dashboard with stat cards, regional distribution, time series, and top-actors panel" title="" id="158" name="Picture"/>
            <a:graphic>
              <a:graphicData uri="http://schemas.openxmlformats.org/drawingml/2006/picture">
                <pic:pic>
                  <pic:nvPicPr>
                    <pic:cNvPr descr="figures/screenshot_d7_analytics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17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D.7: Analytics dashboard with stat cards, regional</w:t>
      </w:r>
      <w:r>
        <w:t xml:space="preserve"> </w:t>
      </w:r>
      <w:r>
        <w:t xml:space="preserve">distribution, time series, and top-actors</w:t>
      </w:r>
      <w:r>
        <w:t xml:space="preserve"> </w:t>
      </w:r>
      <w:r>
        <w:t xml:space="preserve">panel</w:t>
      </w:r>
    </w:p>
    <w:p>
      <w:pPr>
        <w:pStyle w:val="BodyText"/>
      </w:pPr>
      <w:r>
        <w:rPr>
          <w:b/>
          <w:bCs/>
        </w:rPr>
        <w:t xml:space="preserve">D.8 Knowledge base — Actors</w:t>
      </w:r>
      <w:r>
        <w:t xml:space="preserve"> </w:t>
      </w:r>
      <w:r>
        <w:t xml:space="preserve">— searchable list of curated armed</w:t>
      </w:r>
      <w:r>
        <w:t xml:space="preserve"> </w:t>
      </w:r>
      <w:r>
        <w:t xml:space="preserve">groups with an edit form for canonical name, aliases, country,</w:t>
      </w:r>
      <w:r>
        <w:t xml:space="preserve"> </w:t>
      </w:r>
      <w:r>
        <w:t xml:space="preserve">region, group type, and active flag. Edits trigger a service-side</w:t>
      </w:r>
      <w:r>
        <w:t xml:space="preserve"> </w:t>
      </w:r>
      <w:r>
        <w:t xml:space="preserve">reload of the in-memory KB.</w:t>
      </w:r>
    </w:p>
    <w:p>
      <w:pPr>
        <w:pStyle w:val="CaptionedFigure"/>
      </w:pPr>
      <w:r>
        <w:drawing>
          <wp:inline>
            <wp:extent cx="5448300" cy="3376344"/>
            <wp:effectExtent b="0" l="0" r="0" t="0"/>
            <wp:docPr descr="Figure D.8: Knowledge base Actors editor with a list pane and an edit form for the selected entry" title="" id="161" name="Picture"/>
            <a:graphic>
              <a:graphicData uri="http://schemas.openxmlformats.org/drawingml/2006/picture">
                <pic:pic>
                  <pic:nvPicPr>
                    <pic:cNvPr descr="figures/screenshot_d8_kb_actors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376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D.8: Knowledge base Actors editor with a list pane and an</w:t>
      </w:r>
      <w:r>
        <w:t xml:space="preserve"> </w:t>
      </w:r>
      <w:r>
        <w:t xml:space="preserve">edit form for the selected entry</w:t>
      </w:r>
    </w:p>
    <w:p>
      <w:pPr>
        <w:pStyle w:val="BodyText"/>
      </w:pPr>
      <w:r>
        <w:rPr>
          <w:b/>
          <w:bCs/>
        </w:rPr>
        <w:t xml:space="preserve">D.9 Knowledge base — Taxonomies</w:t>
      </w:r>
      <w:r>
        <w:t xml:space="preserve"> </w:t>
      </w:r>
      <w:r>
        <w:t xml:space="preserve">— tree view of the four-level</w:t>
      </w:r>
      <w:r>
        <w:t xml:space="preserve"> </w:t>
      </w:r>
      <w:r>
        <w:t xml:space="preserve">taxonomy with each category’s definition, classification cues,</w:t>
      </w:r>
      <w:r>
        <w:t xml:space="preserve"> </w:t>
      </w:r>
      <w:r>
        <w:t xml:space="preserve">decision rules for ambiguous cases, and worked examples.</w:t>
      </w:r>
    </w:p>
    <w:p>
      <w:pPr>
        <w:pStyle w:val="CaptionedFigure"/>
      </w:pPr>
      <w:r>
        <w:drawing>
          <wp:inline>
            <wp:extent cx="5448300" cy="3376344"/>
            <wp:effectExtent b="0" l="0" r="0" t="0"/>
            <wp:docPr descr="Figure D.9: Knowledge base Taxonomies view showing the hierarchical tree (left) and the selected category’s definition, cues, rules, and examples (right)" title="" id="164" name="Picture"/>
            <a:graphic>
              <a:graphicData uri="http://schemas.openxmlformats.org/drawingml/2006/picture">
                <pic:pic>
                  <pic:nvPicPr>
                    <pic:cNvPr descr="figures/screenshot_d9_kb_taxonomies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376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D.9: Knowledge base Taxonomies view showing the</w:t>
      </w:r>
      <w:r>
        <w:t xml:space="preserve"> </w:t>
      </w:r>
      <w:r>
        <w:t xml:space="preserve">hierarchical tree (left) and the selected category’s definition,</w:t>
      </w:r>
      <w:r>
        <w:t xml:space="preserve"> </w:t>
      </w:r>
      <w:r>
        <w:t xml:space="preserve">cues, rules, and examples (right)</w:t>
      </w:r>
    </w:p>
    <w:bookmarkStart w:id="166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66"/>
    <w:bookmarkEnd w:id="167"/>
    <w:bookmarkStart w:id="171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68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68"/>
    <w:bookmarkStart w:id="169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69"/>
    <w:bookmarkStart w:id="170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70"/>
    <w:bookmarkEnd w:id="171"/>
    <w:bookmarkStart w:id="176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72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36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36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36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72"/>
    <w:bookmarkStart w:id="173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73"/>
    <w:bookmarkStart w:id="174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37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37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37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37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37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37"/>
        </w:numPr>
      </w:pPr>
      <w:r>
        <w:t xml:space="preserve">The analytics views answered the kinds of questions one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37"/>
        </w:numPr>
      </w:pPr>
      <w:r>
        <w:t xml:space="preserve">The taxonomy assignment matched the classification of the event.</w:t>
      </w:r>
    </w:p>
    <w:p>
      <w:pPr>
        <w:pStyle w:val="Compact"/>
        <w:numPr>
          <w:ilvl w:val="0"/>
          <w:numId w:val="1037"/>
        </w:numPr>
      </w:pPr>
      <w:r>
        <w:t xml:space="preserve">The system response times felt acceptable for the use case.</w:t>
      </w:r>
    </w:p>
    <w:bookmarkEnd w:id="174"/>
    <w:bookmarkStart w:id="175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38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38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38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38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75"/>
    <w:bookmarkEnd w:id="176"/>
    <w:bookmarkEnd w:id="177"/>
    <w:bookmarkStart w:id="178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  <w:bookmarkEnd w:id="1000"/>
    </w:p>
    <w:bookmarkEnd w:id="178"/>
    <w:sectPr w:rsidR="00FC693F" w:rsidRPr="0006063C" w:rsidSect="00034616">
      <w:pgSz w:h="16834" w:w="11909"/>
      <w:pgMar w:bottom="1440" w:footer="720" w:gutter="0" w:header="720" w:left="1872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line="360" w:lineRule="auto"/>
      <w:jc w:val="both"/>
    </w:pPr>
    <w:rPr>
      <w:rFonts w:ascii="Times New Roman" w:cs="Times New Roman" w:eastAsia="Times New Roman" w:hAnsi="Times New Roman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 w:line="276" w:lineRule="auto"/>
      <w:jc w:val="left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themeColor="accent1" w:val="4F81BD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 w:line="276" w:lineRule="auto"/>
      <w:jc w:val="left"/>
      <w:outlineLvl w:val="3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iCs/>
      <w:color w:themeColor="accent1" w:val="4F81BD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 w:line="276" w:lineRule="auto"/>
      <w:jc w:val="left"/>
      <w:outlineLvl w:val="4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themeColor="accent1" w:themeShade="7F" w:val="243F60"/>
      <w:sz w:val="24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 w:line="276" w:lineRule="auto"/>
      <w:jc w:val="left"/>
      <w:outlineLvl w:val="5"/>
    </w:pPr>
    <w:rPr>
      <w:rFonts w:ascii="Times New Roman" w:asciiTheme="majorHAnsi" w:cs="Times New Roman" w:cstheme="majorBidi" w:eastAsia="Times New Roman" w:eastAsiaTheme="majorEastAsia" w:hAnsi="Times New Roman" w:hAnsiTheme="majorHAnsi"/>
      <w:b/>
      <w:i/>
      <w:iCs/>
      <w:color w:themeColor="accent1" w:themeShade="7F" w:val="243F60"/>
      <w:sz w:val="24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spacing w:line="360" w:lineRule="auto"/>
      <w:ind w:left="720"/>
      <w:contextualSpacing/>
      <w:jc w:val="both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 w:line="360" w:lineRule="auto"/>
      <w:jc w:val="both"/>
    </w:pPr>
    <w:rPr>
      <w:rFonts w:ascii="Times New Roman" w:cs="Times New Roman" w:eastAsia="Times New Roman" w:hAnsi="Times New Roman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spacing w:line="360" w:lineRule="auto"/>
      <w:jc w:val="both"/>
    </w:pPr>
    <w:rPr>
      <w:rFonts w:ascii="Times New Roman" w:hAnsi="Times New Roman"/>
      <w:i/>
      <w:iCs/>
      <w:color w:themeColor="text1" w:val="000000"/>
      <w:sz w:val="24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360" w:lineRule="auto"/>
    </w:pPr>
    <w:rPr>
      <w:rFonts w:ascii="Times New Roman" w:hAnsi="Times New Roman"/>
      <w:b/>
      <w:bCs/>
      <w:color w:themeColor="accent1" w:val="4F81BD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 w:line="360" w:lineRule="auto"/>
      <w:ind w:left="936" w:right="936"/>
      <w:jc w:val="both"/>
    </w:pPr>
    <w:rPr>
      <w:rFonts w:ascii="Times New Roman" w:hAnsi="Times New Roman"/>
      <w:b/>
      <w:bCs/>
      <w:i/>
      <w:iCs/>
      <w:color w:themeColor="accent1" w:val="4F81BD"/>
      <w:sz w:val="24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line="240" w:lineRule="auto"/>
      <w:ind w:firstLine="0"/>
      <w:jc w:val="left"/>
    </w:pPr>
    <w:rPr>
      <w:rFonts w:ascii="Courier New" w:cs="Courier New" w:eastAsia="Courier New" w:hAnsi="Courier New"/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52" Type="http://schemas.openxmlformats.org/officeDocument/2006/relationships/image" Target="media/rId52.png"/><Relationship Id="rId145" Type="http://schemas.openxmlformats.org/officeDocument/2006/relationships/image" Target="media/rId145.png"/><Relationship Id="rId148" Type="http://schemas.openxmlformats.org/officeDocument/2006/relationships/image" Target="media/rId148.png"/><Relationship Id="rId151" Type="http://schemas.openxmlformats.org/officeDocument/2006/relationships/image" Target="media/rId151.png"/><Relationship Id="rId154" Type="http://schemas.openxmlformats.org/officeDocument/2006/relationships/image" Target="media/rId154.png"/><Relationship Id="rId157" Type="http://schemas.openxmlformats.org/officeDocument/2006/relationships/image" Target="media/rId157.png"/><Relationship Id="rId160" Type="http://schemas.openxmlformats.org/officeDocument/2006/relationships/image" Target="media/rId160.png"/><Relationship Id="rId163" Type="http://schemas.openxmlformats.org/officeDocument/2006/relationships/image" Target="media/rId163.png"/><Relationship Id="rId112" Type="http://schemas.openxmlformats.org/officeDocument/2006/relationships/image" Target="media/rId112.png"/><Relationship Id="rId57" Type="http://schemas.openxmlformats.org/officeDocument/2006/relationships/image" Target="media/rId5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2026-05-25T06:48:46Z</dcterms:created>
  <dcterms:modified xsi:type="dcterms:W3CDTF">2026-05-25T06:48:46Z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