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04CF6B">
      <w:pPr>
        <w:numPr>
          <w:ilvl w:val="0"/>
          <w:numId w:val="1"/>
        </w:numPr>
        <w:ind w:left="425" w:leftChars="0" w:hanging="425" w:firstLineChars="0"/>
        <w:rPr>
          <w:rFonts w:hint="eastAsia" w:ascii="微软雅黑" w:hAnsi="微软雅黑" w:eastAsia="微软雅黑" w:cs="微软雅黑"/>
          <w:color w:val="auto"/>
          <w:sz w:val="44"/>
          <w:szCs w:val="44"/>
          <w:lang w:val="en-US" w:eastAsia="zh-CN"/>
        </w:rPr>
      </w:pPr>
      <w:bookmarkStart w:id="0" w:name="OLE_LINK1"/>
      <w:r>
        <w:rPr>
          <w:rFonts w:hint="eastAsia" w:ascii="微软雅黑" w:hAnsi="微软雅黑" w:eastAsia="微软雅黑" w:cs="微软雅黑"/>
          <w:color w:val="auto"/>
          <w:sz w:val="44"/>
          <w:szCs w:val="44"/>
          <w:lang w:val="en-US" w:eastAsia="zh-CN"/>
        </w:rPr>
        <w:t>需购买并激活诗画浙江·文旅惠民卡后，凭小程序景区二维码至景区检票口换票入园。</w:t>
      </w:r>
    </w:p>
    <w:p w14:paraId="2F26B50E">
      <w:pPr>
        <w:numPr>
          <w:ilvl w:val="0"/>
          <w:numId w:val="1"/>
        </w:numPr>
        <w:ind w:left="425" w:leftChars="0" w:hanging="425" w:firstLineChars="0"/>
        <w:rPr>
          <w:rFonts w:hint="eastAsia" w:ascii="微软雅黑" w:hAnsi="微软雅黑" w:eastAsia="微软雅黑" w:cs="微软雅黑"/>
          <w:color w:val="auto"/>
          <w:sz w:val="44"/>
          <w:szCs w:val="44"/>
          <w:lang w:val="en-US" w:eastAsia="zh-CN"/>
        </w:rPr>
      </w:pPr>
      <w:r>
        <w:rPr>
          <w:rFonts w:hint="eastAsia" w:ascii="微软雅黑" w:hAnsi="微软雅黑" w:eastAsia="微软雅黑" w:cs="微软雅黑"/>
          <w:color w:val="auto"/>
          <w:sz w:val="44"/>
          <w:szCs w:val="44"/>
          <w:lang w:val="en-US" w:eastAsia="zh-CN"/>
        </w:rPr>
        <w:t>该卡一经激活不可更改，此景区在该卡有效期内可</w:t>
      </w:r>
      <w:r>
        <w:rPr>
          <w:rFonts w:hint="eastAsia" w:ascii="微软雅黑" w:hAnsi="微软雅黑" w:eastAsia="微软雅黑" w:cs="微软雅黑"/>
          <w:color w:val="FF0000"/>
          <w:sz w:val="44"/>
          <w:szCs w:val="44"/>
          <w:lang w:val="en-US" w:eastAsia="zh-CN"/>
        </w:rPr>
        <w:t>无限次</w:t>
      </w:r>
      <w:r>
        <w:rPr>
          <w:rFonts w:hint="eastAsia" w:ascii="微软雅黑" w:hAnsi="微软雅黑" w:eastAsia="微软雅黑" w:cs="微软雅黑"/>
          <w:color w:val="auto"/>
          <w:sz w:val="44"/>
          <w:szCs w:val="44"/>
          <w:lang w:val="en-US" w:eastAsia="zh-CN"/>
        </w:rPr>
        <w:t>使用，需在小程序兑换入园二维码，</w:t>
      </w:r>
      <w:r>
        <w:rPr>
          <w:rFonts w:hint="eastAsia" w:ascii="微软雅黑" w:hAnsi="微软雅黑" w:eastAsia="微软雅黑" w:cs="微软雅黑"/>
          <w:color w:val="FF0000"/>
          <w:sz w:val="44"/>
          <w:szCs w:val="44"/>
          <w:lang w:val="en-US" w:eastAsia="zh-CN"/>
        </w:rPr>
        <w:t>仅限本人当日单人单次入园使用</w:t>
      </w:r>
      <w:r>
        <w:rPr>
          <w:rFonts w:hint="eastAsia" w:ascii="微软雅黑" w:hAnsi="微软雅黑" w:eastAsia="微软雅黑" w:cs="微软雅黑"/>
          <w:color w:val="auto"/>
          <w:sz w:val="44"/>
          <w:szCs w:val="44"/>
          <w:lang w:val="en-US" w:eastAsia="zh-CN"/>
        </w:rPr>
        <w:t>。</w:t>
      </w:r>
    </w:p>
    <w:p w14:paraId="7E9DE6F9">
      <w:pPr>
        <w:numPr>
          <w:ilvl w:val="0"/>
          <w:numId w:val="1"/>
        </w:numPr>
        <w:ind w:left="425" w:leftChars="0" w:hanging="425" w:firstLineChars="0"/>
        <w:rPr>
          <w:rFonts w:hint="eastAsia" w:ascii="微软雅黑" w:hAnsi="微软雅黑" w:eastAsia="微软雅黑" w:cs="微软雅黑"/>
          <w:color w:val="auto"/>
          <w:sz w:val="44"/>
          <w:szCs w:val="44"/>
          <w:lang w:val="en-US" w:eastAsia="zh-CN"/>
        </w:rPr>
      </w:pPr>
      <w:r>
        <w:rPr>
          <w:rFonts w:hint="eastAsia" w:ascii="微软雅黑" w:hAnsi="微软雅黑" w:eastAsia="微软雅黑" w:cs="微软雅黑"/>
          <w:color w:val="auto"/>
          <w:sz w:val="44"/>
          <w:szCs w:val="44"/>
          <w:lang w:val="en-US" w:eastAsia="zh-CN"/>
        </w:rPr>
        <w:t>门市参考价为60元，文旅卡用户可免费入园，</w:t>
      </w:r>
      <w:r>
        <w:rPr>
          <w:rFonts w:hint="eastAsia" w:ascii="微软雅黑" w:hAnsi="微软雅黑" w:eastAsia="微软雅黑" w:cs="微软雅黑"/>
          <w:color w:val="FF0000"/>
          <w:sz w:val="44"/>
          <w:szCs w:val="44"/>
          <w:lang w:val="en-US" w:eastAsia="zh-CN"/>
        </w:rPr>
        <w:t>不包含未提及的其他二次费用</w:t>
      </w:r>
      <w:r>
        <w:rPr>
          <w:rFonts w:hint="eastAsia" w:ascii="微软雅黑" w:hAnsi="微软雅黑" w:eastAsia="微软雅黑" w:cs="微软雅黑"/>
          <w:color w:val="auto"/>
          <w:sz w:val="44"/>
          <w:szCs w:val="44"/>
          <w:lang w:val="en-US" w:eastAsia="zh-CN"/>
        </w:rPr>
        <w:t>。</w:t>
      </w:r>
    </w:p>
    <w:p w14:paraId="49EC5CD8">
      <w:pPr>
        <w:numPr>
          <w:ilvl w:val="0"/>
          <w:numId w:val="1"/>
        </w:numPr>
        <w:ind w:left="425" w:leftChars="0" w:hanging="425" w:firstLineChars="0"/>
        <w:rPr>
          <w:rFonts w:hint="eastAsia" w:ascii="微软雅黑" w:hAnsi="微软雅黑" w:eastAsia="微软雅黑" w:cs="微软雅黑"/>
          <w:color w:val="auto"/>
          <w:sz w:val="44"/>
          <w:szCs w:val="44"/>
          <w:lang w:val="en-US" w:eastAsia="zh-CN"/>
        </w:rPr>
      </w:pPr>
      <w:r>
        <w:rPr>
          <w:rFonts w:hint="eastAsia" w:ascii="微软雅黑" w:hAnsi="微软雅黑" w:eastAsia="微软雅黑" w:cs="微软雅黑"/>
          <w:color w:val="FF0000"/>
          <w:sz w:val="44"/>
          <w:szCs w:val="44"/>
          <w:lang w:val="en-US" w:eastAsia="zh-CN"/>
        </w:rPr>
        <w:t>法定节假日定义：元日、春节、清明节、劳动节、端午节、中秋节、国庆节假期，不含周末</w:t>
      </w:r>
      <w:r>
        <w:rPr>
          <w:rFonts w:hint="eastAsia" w:ascii="微软雅黑" w:hAnsi="微软雅黑" w:eastAsia="微软雅黑" w:cs="微软雅黑"/>
          <w:color w:val="auto"/>
          <w:sz w:val="44"/>
          <w:szCs w:val="44"/>
          <w:lang w:val="en-US" w:eastAsia="zh-CN"/>
        </w:rPr>
        <w:t>。</w:t>
      </w:r>
    </w:p>
    <w:p w14:paraId="67C44B1C">
      <w:pPr>
        <w:numPr>
          <w:ilvl w:val="0"/>
          <w:numId w:val="1"/>
        </w:numPr>
        <w:ind w:left="425" w:leftChars="0" w:hanging="425" w:firstLineChars="0"/>
        <w:rPr>
          <w:rFonts w:hint="eastAsia" w:ascii="微软雅黑" w:hAnsi="微软雅黑" w:eastAsia="微软雅黑" w:cs="微软雅黑"/>
          <w:color w:val="auto"/>
          <w:sz w:val="44"/>
          <w:szCs w:val="44"/>
          <w:lang w:val="en-US" w:eastAsia="zh-CN"/>
        </w:rPr>
      </w:pPr>
      <w:r>
        <w:rPr>
          <w:rFonts w:hint="eastAsia" w:ascii="微软雅黑" w:hAnsi="微软雅黑" w:eastAsia="微软雅黑" w:cs="微软雅黑"/>
          <w:color w:val="auto"/>
          <w:sz w:val="44"/>
          <w:szCs w:val="44"/>
          <w:lang w:val="en-US" w:eastAsia="zh-CN"/>
        </w:rPr>
        <w:t>请自觉维护公共秩序和环境卫生，抵制不文明行为，服从景区工作人员的管理。</w:t>
      </w:r>
    </w:p>
    <w:p w14:paraId="73C529A4">
      <w:pPr>
        <w:keepNext w:val="0"/>
        <w:keepLines w:val="0"/>
        <w:widowControl/>
        <w:suppressLineNumbers w:val="0"/>
        <w:jc w:val="left"/>
        <w:rPr>
          <w:rFonts w:ascii="微软雅黑" w:hAnsi="微软雅黑" w:eastAsia="微软雅黑" w:cs="微软雅黑"/>
          <w:color w:val="000000"/>
          <w:kern w:val="0"/>
          <w:sz w:val="44"/>
          <w:szCs w:val="44"/>
          <w:lang w:val="en-US" w:eastAsia="zh-CN" w:bidi="ar"/>
        </w:rPr>
      </w:pPr>
    </w:p>
    <w:p w14:paraId="2A86FEE5">
      <w:pPr>
        <w:keepNext w:val="0"/>
        <w:keepLines w:val="0"/>
        <w:widowControl/>
        <w:suppressLineNumbers w:val="0"/>
        <w:jc w:val="left"/>
        <w:rPr>
          <w:sz w:val="44"/>
          <w:szCs w:val="44"/>
        </w:rPr>
      </w:pPr>
      <w:r>
        <w:rPr>
          <w:rFonts w:ascii="微软雅黑" w:hAnsi="微软雅黑" w:eastAsia="微软雅黑" w:cs="微软雅黑"/>
          <w:color w:val="000000"/>
          <w:kern w:val="0"/>
          <w:sz w:val="44"/>
          <w:szCs w:val="44"/>
          <w:lang w:val="en-US" w:eastAsia="zh-CN" w:bidi="ar"/>
        </w:rPr>
        <w:t>1.交通攻略：</w:t>
      </w:r>
    </w:p>
    <w:p w14:paraId="464AAF89">
      <w:pPr>
        <w:keepNext w:val="0"/>
        <w:keepLines w:val="0"/>
        <w:widowControl/>
        <w:suppressLineNumbers w:val="0"/>
        <w:jc w:val="left"/>
        <w:rPr>
          <w:rFonts w:hint="eastAsia" w:ascii="微软雅黑" w:hAnsi="微软雅黑" w:eastAsia="微软雅黑" w:cs="微软雅黑"/>
          <w:color w:val="000000"/>
          <w:kern w:val="0"/>
          <w:sz w:val="44"/>
          <w:szCs w:val="44"/>
          <w:lang w:val="en-US" w:eastAsia="zh-CN" w:bidi="ar"/>
        </w:rPr>
      </w:pPr>
      <w:r>
        <w:rPr>
          <w:rFonts w:hint="eastAsia" w:ascii="微软雅黑" w:hAnsi="微软雅黑" w:eastAsia="微软雅黑" w:cs="微软雅黑"/>
          <w:color w:val="000000"/>
          <w:kern w:val="0"/>
          <w:sz w:val="44"/>
          <w:szCs w:val="44"/>
          <w:lang w:val="en-US" w:eastAsia="zh-CN" w:bidi="ar"/>
        </w:rPr>
        <w:t>（1）公交：从丽水站坐班车到龙泉汽车站；龙泉汽车站到中国青瓷小镇•披云青瓷文化园有直达或途径上垟的班车；</w:t>
      </w:r>
    </w:p>
    <w:p w14:paraId="7551C96E">
      <w:pPr>
        <w:keepNext w:val="0"/>
        <w:keepLines w:val="0"/>
        <w:widowControl/>
        <w:suppressLineNumbers w:val="0"/>
        <w:jc w:val="left"/>
        <w:rPr>
          <w:rFonts w:hint="default" w:ascii="微软雅黑" w:hAnsi="微软雅黑" w:eastAsia="微软雅黑" w:cs="微软雅黑"/>
          <w:color w:val="000000"/>
          <w:kern w:val="0"/>
          <w:sz w:val="44"/>
          <w:szCs w:val="44"/>
          <w:lang w:val="en-US" w:eastAsia="zh-CN" w:bidi="ar"/>
        </w:rPr>
      </w:pPr>
      <w:r>
        <w:rPr>
          <w:rFonts w:hint="eastAsia" w:ascii="微软雅黑" w:hAnsi="微软雅黑" w:eastAsia="微软雅黑" w:cs="微软雅黑"/>
          <w:color w:val="000000"/>
          <w:kern w:val="0"/>
          <w:sz w:val="44"/>
          <w:szCs w:val="44"/>
          <w:lang w:val="en-US" w:eastAsia="zh-CN" w:bidi="ar"/>
        </w:rPr>
        <w:t>（2）自驾：请导航至青瓷小镇游客中心。</w:t>
      </w:r>
    </w:p>
    <w:p w14:paraId="6CBE29E8">
      <w:pPr>
        <w:keepNext w:val="0"/>
        <w:keepLines w:val="0"/>
        <w:widowControl/>
        <w:suppressLineNumbers w:val="0"/>
        <w:jc w:val="left"/>
        <w:rPr>
          <w:sz w:val="44"/>
          <w:szCs w:val="44"/>
        </w:rPr>
      </w:pPr>
      <w:r>
        <w:rPr>
          <w:rFonts w:hint="eastAsia" w:ascii="微软雅黑" w:hAnsi="微软雅黑" w:eastAsia="微软雅黑" w:cs="微软雅黑"/>
          <w:color w:val="000000"/>
          <w:kern w:val="0"/>
          <w:sz w:val="44"/>
          <w:szCs w:val="44"/>
          <w:lang w:val="en-US" w:eastAsia="zh-CN" w:bidi="ar"/>
        </w:rPr>
        <w:t>2.因设备整修、天气恶劣等情况，景区可能会采取闭园或调整</w:t>
      </w:r>
    </w:p>
    <w:p w14:paraId="32BCD090">
      <w:pPr>
        <w:keepNext w:val="0"/>
        <w:keepLines w:val="0"/>
        <w:widowControl/>
        <w:suppressLineNumbers w:val="0"/>
        <w:jc w:val="left"/>
        <w:rPr>
          <w:sz w:val="44"/>
          <w:szCs w:val="44"/>
        </w:rPr>
      </w:pPr>
      <w:r>
        <w:rPr>
          <w:rFonts w:hint="eastAsia" w:ascii="微软雅黑" w:hAnsi="微软雅黑" w:eastAsia="微软雅黑" w:cs="微软雅黑"/>
          <w:color w:val="000000"/>
          <w:kern w:val="0"/>
          <w:sz w:val="44"/>
          <w:szCs w:val="44"/>
          <w:lang w:val="en-US" w:eastAsia="zh-CN" w:bidi="ar"/>
        </w:rPr>
        <w:t>开放时间等措施，为避免跑空等情况，请出行前致电景区，</w:t>
      </w:r>
    </w:p>
    <w:p w14:paraId="790187A1">
      <w:pPr>
        <w:keepNext w:val="0"/>
        <w:keepLines w:val="0"/>
        <w:widowControl/>
        <w:suppressLineNumbers w:val="0"/>
        <w:jc w:val="left"/>
        <w:rPr>
          <w:sz w:val="44"/>
          <w:szCs w:val="44"/>
        </w:rPr>
      </w:pPr>
      <w:r>
        <w:rPr>
          <w:rFonts w:hint="eastAsia" w:ascii="微软雅黑" w:hAnsi="微软雅黑" w:eastAsia="微软雅黑" w:cs="微软雅黑"/>
          <w:color w:val="000000"/>
          <w:kern w:val="0"/>
          <w:sz w:val="44"/>
          <w:szCs w:val="44"/>
          <w:lang w:val="en-US" w:eastAsia="zh-CN" w:bidi="ar"/>
        </w:rPr>
        <w:t>确认景区是否正常开放，以免影响您的行程安排。</w:t>
      </w:r>
    </w:p>
    <w:p w14:paraId="2A9CEC15">
      <w:pPr>
        <w:keepNext w:val="0"/>
        <w:keepLines w:val="0"/>
        <w:widowControl/>
        <w:suppressLineNumbers w:val="0"/>
        <w:jc w:val="left"/>
        <w:rPr>
          <w:sz w:val="44"/>
          <w:szCs w:val="44"/>
        </w:rPr>
      </w:pPr>
      <w:r>
        <w:rPr>
          <w:rFonts w:hint="eastAsia" w:ascii="微软雅黑" w:hAnsi="微软雅黑" w:eastAsia="微软雅黑" w:cs="微软雅黑"/>
          <w:color w:val="000000"/>
          <w:kern w:val="0"/>
          <w:sz w:val="44"/>
          <w:szCs w:val="44"/>
          <w:lang w:val="en-US" w:eastAsia="zh-CN" w:bidi="ar"/>
        </w:rPr>
        <w:t>3.请您在游玩时注意安全，不要在供电设施、未开发区域等危</w:t>
      </w:r>
    </w:p>
    <w:p w14:paraId="32ED2A4E">
      <w:pPr>
        <w:keepNext w:val="0"/>
        <w:keepLines w:val="0"/>
        <w:widowControl/>
        <w:suppressLineNumbers w:val="0"/>
        <w:jc w:val="left"/>
        <w:rPr>
          <w:sz w:val="44"/>
          <w:szCs w:val="44"/>
        </w:rPr>
      </w:pPr>
      <w:r>
        <w:rPr>
          <w:rFonts w:hint="eastAsia" w:ascii="微软雅黑" w:hAnsi="微软雅黑" w:eastAsia="微软雅黑" w:cs="微软雅黑"/>
          <w:color w:val="000000"/>
          <w:kern w:val="0"/>
          <w:sz w:val="44"/>
          <w:szCs w:val="44"/>
          <w:lang w:val="en-US" w:eastAsia="zh-CN" w:bidi="ar"/>
        </w:rPr>
        <w:t>险地段游玩，老人或幼童须在监护人陪同下进行游览。感谢您</w:t>
      </w:r>
    </w:p>
    <w:p w14:paraId="1176F241">
      <w:pPr>
        <w:keepNext w:val="0"/>
        <w:keepLines w:val="0"/>
        <w:widowControl/>
        <w:suppressLineNumbers w:val="0"/>
        <w:jc w:val="left"/>
        <w:rPr>
          <w:sz w:val="44"/>
          <w:szCs w:val="44"/>
        </w:rPr>
      </w:pPr>
      <w:r>
        <w:rPr>
          <w:rFonts w:hint="eastAsia" w:ascii="微软雅黑" w:hAnsi="微软雅黑" w:eastAsia="微软雅黑" w:cs="微软雅黑"/>
          <w:color w:val="000000"/>
          <w:kern w:val="0"/>
          <w:sz w:val="44"/>
          <w:szCs w:val="44"/>
          <w:lang w:val="en-US" w:eastAsia="zh-CN" w:bidi="ar"/>
        </w:rPr>
        <w:t>的支持和</w:t>
      </w:r>
      <w:bookmarkStart w:id="1" w:name="_GoBack"/>
      <w:bookmarkEnd w:id="1"/>
      <w:r>
        <w:rPr>
          <w:rFonts w:hint="eastAsia" w:ascii="微软雅黑" w:hAnsi="微软雅黑" w:eastAsia="微软雅黑" w:cs="微软雅黑"/>
          <w:color w:val="000000"/>
          <w:kern w:val="0"/>
          <w:sz w:val="44"/>
          <w:szCs w:val="44"/>
          <w:lang w:val="en-US" w:eastAsia="zh-CN" w:bidi="ar"/>
        </w:rPr>
        <w:t>配合。</w:t>
      </w:r>
    </w:p>
    <w:p w14:paraId="22ACC618">
      <w:pPr>
        <w:keepNext w:val="0"/>
        <w:keepLines w:val="0"/>
        <w:pageBreakBefore w:val="0"/>
        <w:widowControl/>
        <w:suppressLineNumbers w:val="0"/>
        <w:kinsoku/>
        <w:wordWrap/>
        <w:overflowPunct/>
        <w:topLinePunct w:val="0"/>
        <w:autoSpaceDE/>
        <w:autoSpaceDN/>
        <w:bidi w:val="0"/>
        <w:adjustRightInd/>
        <w:snapToGrid/>
        <w:ind w:firstLine="880" w:firstLineChars="200"/>
        <w:jc w:val="left"/>
        <w:textAlignment w:val="auto"/>
        <w:rPr>
          <w:rFonts w:hint="eastAsia" w:ascii="微软雅黑" w:hAnsi="微软雅黑" w:eastAsia="微软雅黑" w:cs="微软雅黑"/>
          <w:color w:val="000000"/>
          <w:kern w:val="0"/>
          <w:sz w:val="44"/>
          <w:szCs w:val="44"/>
          <w:lang w:val="en-US" w:eastAsia="zh-CN" w:bidi="ar"/>
        </w:rPr>
      </w:pPr>
      <w:r>
        <w:rPr>
          <w:rFonts w:hint="eastAsia" w:ascii="微软雅黑" w:hAnsi="微软雅黑" w:eastAsia="微软雅黑" w:cs="微软雅黑"/>
          <w:color w:val="000000"/>
          <w:kern w:val="0"/>
          <w:sz w:val="44"/>
          <w:szCs w:val="44"/>
          <w:lang w:val="en-US" w:eastAsia="zh-CN" w:bidi="ar"/>
        </w:rPr>
        <w:t>中国青瓷小镇·披云青瓷文化园，以青瓷为主题的国家AAAA级旅游景区、中国青瓷小镇核心景区、“浙江省非物质文化遗产经典旅游景区”、“浙江省首批工业旅游示范基地”、“中国十大最美小镇”之一。</w:t>
      </w:r>
    </w:p>
    <w:p w14:paraId="75C8156A">
      <w:pPr>
        <w:keepNext w:val="0"/>
        <w:keepLines w:val="0"/>
        <w:pageBreakBefore w:val="0"/>
        <w:widowControl/>
        <w:suppressLineNumbers w:val="0"/>
        <w:kinsoku/>
        <w:wordWrap/>
        <w:overflowPunct/>
        <w:topLinePunct w:val="0"/>
        <w:autoSpaceDE/>
        <w:autoSpaceDN/>
        <w:bidi w:val="0"/>
        <w:adjustRightInd/>
        <w:snapToGrid/>
        <w:ind w:firstLine="880" w:firstLineChars="200"/>
        <w:jc w:val="left"/>
        <w:textAlignment w:val="auto"/>
        <w:rPr>
          <w:rFonts w:hint="eastAsia" w:ascii="微软雅黑" w:hAnsi="微软雅黑" w:eastAsia="微软雅黑" w:cs="微软雅黑"/>
          <w:color w:val="000000"/>
          <w:kern w:val="0"/>
          <w:sz w:val="44"/>
          <w:szCs w:val="44"/>
          <w:lang w:val="en-US" w:eastAsia="zh-CN" w:bidi="ar"/>
        </w:rPr>
      </w:pPr>
      <w:r>
        <w:rPr>
          <w:rFonts w:hint="eastAsia" w:ascii="微软雅黑" w:hAnsi="微软雅黑" w:eastAsia="微软雅黑" w:cs="微软雅黑"/>
          <w:color w:val="000000"/>
          <w:kern w:val="0"/>
          <w:sz w:val="44"/>
          <w:szCs w:val="44"/>
          <w:lang w:val="en-US" w:eastAsia="zh-CN" w:bidi="ar"/>
        </w:rPr>
        <w:t>景区核心面积300余亩，以1957国营龙泉瓷厂旧址为依托，以中国龙泉青瓷文化为主题，以青瓷文化体验、养生度假为主导，结合青瓷研发、生产、文化交流形成了以青瓷文化为主导的青瓷文化产业链和休闲度假旅游产业链。</w:t>
      </w:r>
    </w:p>
    <w:p w14:paraId="2F80B4C5">
      <w:pPr>
        <w:keepNext w:val="0"/>
        <w:keepLines w:val="0"/>
        <w:widowControl/>
        <w:suppressLineNumbers w:val="0"/>
        <w:jc w:val="left"/>
        <w:rPr>
          <w:rFonts w:hint="eastAsia" w:ascii="微软雅黑" w:hAnsi="微软雅黑" w:eastAsia="微软雅黑" w:cs="微软雅黑"/>
          <w:color w:val="000000"/>
          <w:kern w:val="0"/>
          <w:sz w:val="44"/>
          <w:szCs w:val="44"/>
          <w:lang w:val="en-US" w:eastAsia="zh-CN" w:bidi="ar"/>
        </w:rPr>
      </w:pPr>
    </w:p>
    <w:bookmarkEnd w:id="0"/>
    <w:p w14:paraId="12D597AD">
      <w:pPr>
        <w:keepNext w:val="0"/>
        <w:keepLines w:val="0"/>
        <w:widowControl/>
        <w:suppressLineNumbers w:val="0"/>
        <w:jc w:val="left"/>
        <w:rPr>
          <w:rFonts w:hint="eastAsia" w:ascii="微软雅黑" w:hAnsi="微软雅黑" w:eastAsia="微软雅黑" w:cs="微软雅黑"/>
          <w:color w:val="000000"/>
          <w:kern w:val="0"/>
          <w:sz w:val="44"/>
          <w:szCs w:val="44"/>
          <w:lang w:val="en-US" w:eastAsia="zh-CN" w:bidi="ar"/>
        </w:rPr>
      </w:pPr>
    </w:p>
    <w:sectPr>
      <w:pgSz w:w="11906" w:h="16838"/>
      <w:pgMar w:top="57" w:right="57" w:bottom="57" w:left="5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2C0A1A"/>
    <w:multiLevelType w:val="singleLevel"/>
    <w:tmpl w:val="912C0A1A"/>
    <w:lvl w:ilvl="0" w:tentative="0">
      <w:start w:val="1"/>
      <w:numFmt w:val="decimal"/>
      <w:lvlText w:val="%1."/>
      <w:lvlJc w:val="left"/>
      <w:pPr>
        <w:ind w:left="425" w:hanging="425"/>
      </w:pPr>
      <w:rPr>
        <w:rFonts w:hint="default"/>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VmMDY2Njc5N2M0MDc3MTI4ZDMzY2Q5MWYzMTgzMTEifQ=="/>
  </w:docVars>
  <w:rsids>
    <w:rsidRoot w:val="67CD4EF0"/>
    <w:rsid w:val="00EA0B0B"/>
    <w:rsid w:val="00F826B2"/>
    <w:rsid w:val="033B1F5A"/>
    <w:rsid w:val="05D20367"/>
    <w:rsid w:val="06287461"/>
    <w:rsid w:val="0BC56F5F"/>
    <w:rsid w:val="0C25691C"/>
    <w:rsid w:val="14CB5976"/>
    <w:rsid w:val="17AE1170"/>
    <w:rsid w:val="1CC948F8"/>
    <w:rsid w:val="1E220FED"/>
    <w:rsid w:val="23DC1B5F"/>
    <w:rsid w:val="26486CBA"/>
    <w:rsid w:val="278A2E1C"/>
    <w:rsid w:val="28B4368B"/>
    <w:rsid w:val="3AF22F45"/>
    <w:rsid w:val="40F85006"/>
    <w:rsid w:val="420C3BF3"/>
    <w:rsid w:val="568A7075"/>
    <w:rsid w:val="5FC61F44"/>
    <w:rsid w:val="632174F5"/>
    <w:rsid w:val="67CD4EF0"/>
    <w:rsid w:val="6B203755"/>
    <w:rsid w:val="6C2B0680"/>
    <w:rsid w:val="6DCF5B84"/>
    <w:rsid w:val="724B6043"/>
    <w:rsid w:val="77C92744"/>
    <w:rsid w:val="78D522CA"/>
    <w:rsid w:val="7CEB5718"/>
    <w:rsid w:val="7F1B620C"/>
    <w:rsid w:val="7FA02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417</Words>
  <Characters>421</Characters>
  <Lines>0</Lines>
  <Paragraphs>0</Paragraphs>
  <TotalTime>1</TotalTime>
  <ScaleCrop>false</ScaleCrop>
  <LinksUpToDate>false</LinksUpToDate>
  <CharactersWithSpaces>421</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2024-08-13T09:03:00Z</dcterms:created>
  <dc:creator>Cyn</dc:creator>
  <cp:lastModifiedBy>开颜</cp:lastModifiedBy>
  <dcterms:modified xsi:type="dcterms:W3CDTF">2025-01-06T06:31:26Z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14506D08D40E4BEDAD92C325380D0414_13</vt:lpwstr>
  </property>
  <property fmtid="{D5CDD505-2E9C-101B-9397-08002B2CF9AE}" pid="4" name="KSOTemplateDocerSaveRecord">
    <vt:lpwstr>eyJoZGlkIjoiMGVmMDY2Njc5N2M0MDc3MTI4ZDMzY2Q5MWYzMTgzMTEiLCJ1c2VySWQiOiIzOTY0MDk3MDkifQ==</vt:lpwstr>
  </property>
</Properties>
</file>