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39 CMU Pronouncing Dictionary phonemes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set in the International Phonetic Alphabet chart</w:t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CMU Dictionary:  </w:t>
      </w:r>
      <w:hyperlink r:id="rId6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http://www.speech.cs.cmu.edu/cgi-bin/cmudict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IPA chart with sounds: </w:t>
      </w:r>
      <w:r w:rsidDel="00000000" w:rsidR="00000000" w:rsidRPr="00000000">
        <w:rPr>
          <w:sz w:val="12"/>
          <w:szCs w:val="1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https://www.internationalphoneticalphabet.org/ipa-sounds/ipa-chart-with-sounds/</w:t>
        </w:r>
      </w:hyperlink>
      <w:r w:rsidDel="00000000" w:rsidR="00000000" w:rsidRPr="00000000">
        <w:rPr>
          <w:sz w:val="12"/>
          <w:szCs w:val="12"/>
          <w:rtl w:val="0"/>
        </w:rPr>
        <w:t xml:space="preserve">     </w:t>
      </w:r>
      <w:hyperlink r:id="rId8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http://www.phonetics.ucla.edu/course/chapter1/chapter1.html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English to IPA: </w:t>
      </w:r>
      <w:r w:rsidDel="00000000" w:rsidR="00000000" w:rsidRPr="00000000">
        <w:rPr>
          <w:sz w:val="12"/>
          <w:szCs w:val="12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https://www.internationalphoneticalphabet.org/english-to-ipa-translator/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21 Pulmonic Consonants</w:t>
      </w:r>
    </w:p>
    <w:tbl>
      <w:tblPr>
        <w:tblStyle w:val="Table1"/>
        <w:tblW w:w="9878.3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5.9999999999995"/>
        <w:gridCol w:w="446.4"/>
        <w:gridCol w:w="446.4"/>
        <w:gridCol w:w="446.4"/>
        <w:gridCol w:w="446.4"/>
        <w:gridCol w:w="446.4"/>
        <w:gridCol w:w="446.4"/>
        <w:gridCol w:w="446.4"/>
        <w:gridCol w:w="446.4"/>
        <w:gridCol w:w="446.4"/>
        <w:gridCol w:w="446.4"/>
        <w:gridCol w:w="446.4"/>
        <w:gridCol w:w="446.4"/>
        <w:gridCol w:w="446.4"/>
        <w:gridCol w:w="446.4"/>
        <w:gridCol w:w="446.4"/>
        <w:gridCol w:w="446.4"/>
        <w:tblGridChange w:id="0">
          <w:tblGrid>
            <w:gridCol w:w="2735.9999999999995"/>
            <w:gridCol w:w="446.4"/>
            <w:gridCol w:w="446.4"/>
            <w:gridCol w:w="446.4"/>
            <w:gridCol w:w="446.4"/>
            <w:gridCol w:w="446.4"/>
            <w:gridCol w:w="446.4"/>
            <w:gridCol w:w="446.4"/>
            <w:gridCol w:w="446.4"/>
            <w:gridCol w:w="446.4"/>
            <w:gridCol w:w="446.4"/>
            <w:gridCol w:w="446.4"/>
            <w:gridCol w:w="446.4"/>
            <w:gridCol w:w="446.4"/>
            <w:gridCol w:w="446.4"/>
            <w:gridCol w:w="446.4"/>
            <w:gridCol w:w="446.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bilabial</w:t>
            </w:r>
          </w:p>
        </w:tc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labio-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dental</w:t>
            </w:r>
          </w:p>
        </w:tc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dental</w:t>
            </w:r>
          </w:p>
        </w:tc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alveolar</w:t>
            </w:r>
          </w:p>
        </w:tc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post-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alveolar</w:t>
            </w:r>
          </w:p>
        </w:tc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palatal</w:t>
            </w:r>
          </w:p>
        </w:tc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velar</w:t>
            </w:r>
          </w:p>
        </w:tc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glottal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plosive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nasal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NG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fricative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approximant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lateral approximant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33333"/>
          <w:sz w:val="12"/>
          <w:szCs w:val="1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12"/>
          <w:szCs w:val="12"/>
          <w:highlight w:val="white"/>
          <w:rtl w:val="0"/>
        </w:rPr>
        <w:t xml:space="preserve">Where symbols appear in pairs, the one to the right represents a voiced consonant.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3333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2 Affricates</w:t>
      </w:r>
      <w:r w:rsidDel="00000000" w:rsidR="00000000" w:rsidRPr="00000000">
        <w:rPr>
          <w:rtl w:val="0"/>
        </w:rPr>
      </w:r>
    </w:p>
    <w:tbl>
      <w:tblPr>
        <w:tblStyle w:val="Table2"/>
        <w:tblW w:w="9878.3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5.9999999999995"/>
        <w:gridCol w:w="892.8"/>
        <w:gridCol w:w="892.8"/>
        <w:gridCol w:w="892.8"/>
        <w:gridCol w:w="892.8"/>
        <w:gridCol w:w="892.8"/>
        <w:gridCol w:w="892.8"/>
        <w:gridCol w:w="892.8"/>
        <w:gridCol w:w="892.8"/>
        <w:tblGridChange w:id="0">
          <w:tblGrid>
            <w:gridCol w:w="2735.9999999999995"/>
            <w:gridCol w:w="892.8"/>
            <w:gridCol w:w="892.8"/>
            <w:gridCol w:w="892.8"/>
            <w:gridCol w:w="892.8"/>
            <w:gridCol w:w="892.8"/>
            <w:gridCol w:w="892.8"/>
            <w:gridCol w:w="892.8"/>
            <w:gridCol w:w="892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oiceless palato-alveolar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oiced 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post-alveolar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1 Other Consonant</w:t>
      </w:r>
    </w:p>
    <w:tbl>
      <w:tblPr>
        <w:tblStyle w:val="Table3"/>
        <w:tblW w:w="9878.3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5.9999999999995"/>
        <w:gridCol w:w="892.8"/>
        <w:gridCol w:w="892.8"/>
        <w:gridCol w:w="892.8"/>
        <w:gridCol w:w="892.8"/>
        <w:gridCol w:w="892.8"/>
        <w:gridCol w:w="892.8"/>
        <w:gridCol w:w="892.8"/>
        <w:gridCol w:w="892.8"/>
        <w:tblGridChange w:id="0">
          <w:tblGrid>
            <w:gridCol w:w="2735.9999999999995"/>
            <w:gridCol w:w="892.8"/>
            <w:gridCol w:w="892.8"/>
            <w:gridCol w:w="892.8"/>
            <w:gridCol w:w="892.8"/>
            <w:gridCol w:w="892.8"/>
            <w:gridCol w:w="892.8"/>
            <w:gridCol w:w="892.8"/>
            <w:gridCol w:w="892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oiced labial-velar approximant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  <w:t xml:space="preserve">9 Vowels</w:t>
      </w:r>
    </w:p>
    <w:tbl>
      <w:tblPr>
        <w:tblStyle w:val="Table4"/>
        <w:tblW w:w="9863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5.999999999999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gridCol w:w="475.20000000000005"/>
        <w:tblGridChange w:id="0">
          <w:tblGrid>
            <w:gridCol w:w="2735.999999999999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  <w:gridCol w:w="475.2000000000000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front</w:t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near-front</w:t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central</w:t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near-back</w:t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IY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near-close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.029785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open-mid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AO</w:t>
            </w:r>
          </w:p>
        </w:tc>
      </w:tr>
      <w:tr>
        <w:trPr>
          <w:cantSplit w:val="0"/>
          <w:trHeight w:val="433.029785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near-open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.029785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333333"/>
          <w:sz w:val="12"/>
          <w:szCs w:val="1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12"/>
          <w:szCs w:val="12"/>
          <w:highlight w:val="white"/>
          <w:rtl w:val="0"/>
        </w:rPr>
        <w:t xml:space="preserve">Where symbols appear in pairs, the one to the right represents a rounded vowel.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33333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  <w:t xml:space="preserve">6 Vowel + Consonant Pairs</w:t>
      </w:r>
    </w:p>
    <w:tbl>
      <w:tblPr>
        <w:tblStyle w:val="Table5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05"/>
        <w:gridCol w:w="555"/>
        <w:tblGridChange w:id="0">
          <w:tblGrid>
            <w:gridCol w:w="273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05"/>
            <w:gridCol w:w="55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front</w:t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near-front</w:t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central</w:t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near-back</w:t>
            </w:r>
          </w:p>
        </w:tc>
        <w:tc>
          <w:tcPr>
            <w:gridSpan w:val="3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EY1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near-close</w:t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AY2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OY5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AW3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OW4</w:t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close-mid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EY</w:t>
            </w:r>
            <w:r w:rsidDel="00000000" w:rsidR="00000000" w:rsidRPr="00000000">
              <w:rPr>
                <w:sz w:val="8"/>
                <w:szCs w:val="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OW</w:t>
            </w:r>
            <w:r w:rsidDel="00000000" w:rsidR="00000000" w:rsidRPr="00000000">
              <w:rPr>
                <w:sz w:val="8"/>
                <w:szCs w:val="8"/>
                <w:rtl w:val="0"/>
              </w:rPr>
              <w:t xml:space="preserve">4</w:t>
            </w:r>
          </w:p>
        </w:tc>
      </w:tr>
      <w:tr>
        <w:trPr>
          <w:cantSplit w:val="0"/>
          <w:trHeight w:val="433.029785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open-mid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OY</w:t>
            </w:r>
            <w:r w:rsidDel="00000000" w:rsidR="00000000" w:rsidRPr="00000000">
              <w:rPr>
                <w:sz w:val="8"/>
                <w:szCs w:val="8"/>
                <w:rtl w:val="0"/>
              </w:rPr>
              <w:t xml:space="preserve">5</w:t>
            </w:r>
          </w:p>
        </w:tc>
      </w:tr>
      <w:tr>
        <w:trPr>
          <w:cantSplit w:val="0"/>
          <w:trHeight w:val="433.029785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AY</w:t>
            </w:r>
            <w:r w:rsidDel="00000000" w:rsidR="00000000" w:rsidRPr="00000000">
              <w:rPr>
                <w:sz w:val="8"/>
                <w:szCs w:val="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AW</w:t>
            </w:r>
            <w:r w:rsidDel="00000000" w:rsidR="00000000" w:rsidRPr="00000000">
              <w:rPr>
                <w:sz w:val="8"/>
                <w:szCs w:val="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rFonts w:ascii="Roboto" w:cs="Roboto" w:eastAsia="Roboto" w:hAnsi="Roboto"/>
          <w:color w:val="333333"/>
          <w:sz w:val="12"/>
          <w:szCs w:val="12"/>
          <w:highlight w:val="white"/>
          <w:rtl w:val="0"/>
        </w:rPr>
        <w:t xml:space="preserve">Small symbols represent the consonant ending of the vowel-consonant pair.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ternationalphoneticalphabet.org/english-to-ipa-translator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peech.cs.cmu.edu/cgi-bin/cmudict" TargetMode="External"/><Relationship Id="rId7" Type="http://schemas.openxmlformats.org/officeDocument/2006/relationships/hyperlink" Target="https://www.internationalphoneticalphabet.org/ipa-sounds/ipa-chart-with-sounds/" TargetMode="External"/><Relationship Id="rId8" Type="http://schemas.openxmlformats.org/officeDocument/2006/relationships/hyperlink" Target="http://www.phonetics.ucla.edu/course/chapter1/chapter1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