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color w:val="141322"/>
          <w:sz w:val="33"/>
          <w:szCs w:val="33"/>
        </w:rPr>
      </w:pPr>
      <w:r w:rsidDel="00000000" w:rsidR="00000000" w:rsidRPr="00000000">
        <w:rPr>
          <w:b w:val="1"/>
          <w:bCs w:val="1"/>
          <w:color w:val="141322"/>
          <w:sz w:val="33"/>
          <w:szCs w:val="33"/>
          <w:rtl w:val="0"/>
        </w:rPr>
        <w:t xml:space="preserve">WOJAK OG COMMUNITY</w:t>
      </w:r>
    </w:p>
    <w:p w:rsidR="00000000" w:rsidDel="00000000" w:rsidP="00000000" w:rsidRDefault="00000000" w:rsidRPr="00000000" w14:paraId="00000002">
      <w:pPr>
        <w:spacing w:line="276" w:lineRule="auto"/>
        <w:jc w:val="center"/>
        <w:rPr>
          <w:color w:val="535353"/>
          <w:sz w:val="17"/>
          <w:szCs w:val="17"/>
        </w:rPr>
      </w:pPr>
      <w:r w:rsidDel="00000000" w:rsidR="00000000" w:rsidRPr="00000000">
        <w:rPr>
          <w:color w:val="535353"/>
          <w:sz w:val="17"/>
          <w:szCs w:val="17"/>
          <w:rtl w:val="0"/>
        </w:rPr>
        <w:t xml:space="preserve">Migration Analysis Report  —  February 11, 2026</w:t>
      </w:r>
    </w:p>
    <w:p w:rsidR="00000000" w:rsidDel="00000000" w:rsidP="00000000" w:rsidRDefault="00000000" w:rsidRPr="00000000" w14:paraId="00000003">
      <w:pPr>
        <w:spacing w:line="276" w:lineRule="auto"/>
        <w:jc w:val="center"/>
        <w:rPr>
          <w:i w:val="1"/>
          <w:iCs w:val="1"/>
          <w:color w:val="878787"/>
          <w:sz w:val="12"/>
          <w:szCs w:val="12"/>
        </w:rPr>
      </w:pPr>
      <w:r w:rsidDel="00000000" w:rsidR="00000000" w:rsidRPr="00000000">
        <w:rPr>
          <w:i w:val="1"/>
          <w:iCs w:val="1"/>
          <w:color w:val="878787"/>
          <w:sz w:val="12"/>
          <w:szCs w:val="12"/>
          <w:rtl w:val="0"/>
        </w:rPr>
        <w:t xml:space="preserve">All data sourced from on-chain records, Etherscan, DEX Screener, and public announcements</w:t>
      </w:r>
    </w:p>
    <w:p w:rsidR="00000000" w:rsidDel="00000000" w:rsidP="00000000" w:rsidRDefault="00000000" w:rsidRPr="00000000" w14:paraId="00000004">
      <w:pPr>
        <w:spacing w:line="276" w:lineRule="auto"/>
        <w:rPr>
          <w:b w:val="1"/>
          <w:bCs w:val="1"/>
          <w:color w:val="141322"/>
          <w:sz w:val="18"/>
          <w:szCs w:val="18"/>
        </w:rPr>
      </w:pPr>
      <w:r w:rsidDel="00000000" w:rsidR="00000000" w:rsidRPr="00000000">
        <w:rPr>
          <w:b w:val="1"/>
          <w:bCs w:val="1"/>
          <w:color w:val="141322"/>
          <w:sz w:val="18"/>
          <w:szCs w:val="18"/>
          <w:rtl w:val="0"/>
        </w:rPr>
        <w:t xml:space="preserve">WHAT IS HAPPENING</w:t>
      </w:r>
    </w:p>
    <w:p w:rsidR="00000000" w:rsidDel="00000000" w:rsidP="00000000" w:rsidRDefault="00000000" w:rsidRPr="00000000" w14:paraId="00000005">
      <w:pPr>
        <w:spacing w:line="276" w:lineRule="auto"/>
        <w:rPr>
          <w:sz w:val="15"/>
          <w:szCs w:val="15"/>
        </w:rPr>
      </w:pPr>
      <w:r w:rsidDel="00000000" w:rsidR="00000000" w:rsidRPr="00000000">
        <w:rPr>
          <w:sz w:val="15"/>
          <w:szCs w:val="15"/>
          <w:rtl w:val="0"/>
        </w:rPr>
        <w:t xml:space="preserve">A group operating under </w:t>
      </w:r>
      <w:r w:rsidDel="00000000" w:rsidR="00000000" w:rsidRPr="00000000">
        <w:rPr>
          <w:b w:val="1"/>
          <w:bCs w:val="1"/>
          <w:sz w:val="15"/>
          <w:szCs w:val="15"/>
          <w:rtl w:val="0"/>
        </w:rPr>
        <w:t xml:space="preserve">@wojakcto</w:t>
      </w:r>
      <w:r w:rsidDel="00000000" w:rsidR="00000000" w:rsidRPr="00000000">
        <w:rPr>
          <w:sz w:val="15"/>
          <w:szCs w:val="15"/>
          <w:rtl w:val="0"/>
        </w:rPr>
        <w:t xml:space="preserve"> on X is running a "migration" from the original WOJAK contract (0x50) to a new token (0x8d). They claim the OG token is dead and everyone must migrate within a 2-week window via migrate.wojakcto.com at a 1:958 swap ratio. This report breaks down why the OG community should be cautious, backed by on-chain facts.</w:t>
      </w:r>
    </w:p>
    <w:p w:rsidR="00000000" w:rsidDel="00000000" w:rsidP="00000000" w:rsidRDefault="00000000" w:rsidRPr="00000000" w14:paraId="00000006">
      <w:pPr>
        <w:spacing w:line="276" w:lineRule="auto"/>
        <w:rPr>
          <w:sz w:val="15"/>
          <w:szCs w:val="15"/>
        </w:rPr>
      </w:pPr>
      <w:r w:rsidDel="00000000" w:rsidR="00000000" w:rsidRPr="00000000">
        <w:rPr>
          <w:rtl w:val="0"/>
        </w:rPr>
      </w:r>
    </w:p>
    <w:p w:rsidR="00000000" w:rsidDel="00000000" w:rsidP="00000000" w:rsidRDefault="00000000" w:rsidRPr="00000000" w14:paraId="00000007">
      <w:pPr>
        <w:spacing w:line="276" w:lineRule="auto"/>
        <w:rPr>
          <w:b w:val="1"/>
          <w:bCs w:val="1"/>
          <w:color w:val="141322"/>
          <w:sz w:val="18"/>
          <w:szCs w:val="18"/>
        </w:rPr>
      </w:pPr>
      <w:r w:rsidDel="00000000" w:rsidR="00000000" w:rsidRPr="00000000">
        <w:rPr>
          <w:b w:val="1"/>
          <w:bCs w:val="1"/>
          <w:color w:val="141322"/>
          <w:sz w:val="18"/>
          <w:szCs w:val="18"/>
          <w:rtl w:val="0"/>
        </w:rPr>
        <w:t xml:space="preserve">THE TWO CONTRACTS — SIDE BY SIDE</w:t>
      </w:r>
    </w:p>
    <w:tbl>
      <w:tblPr>
        <w:tblStyle w:val="Table1"/>
        <w:tblW w:w="7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685"/>
        <w:gridCol w:w="2685"/>
        <w:tblGridChange w:id="0">
          <w:tblGrid>
            <w:gridCol w:w="1650"/>
            <w:gridCol w:w="2685"/>
            <w:gridCol w:w="2685"/>
          </w:tblGrid>
        </w:tblGridChange>
      </w:tblGrid>
      <w:tr>
        <w:trPr>
          <w:cantSplit w:val="0"/>
          <w:trHeight w:val="300" w:hRule="atLeast"/>
          <w:tblHeader w:val="0"/>
        </w:trPr>
        <w:tc>
          <w:tcPr>
            <w:tcBorders>
              <w:top w:color="c1c1c1" w:space="0" w:sz="6" w:val="single"/>
              <w:left w:color="c1c1c1" w:space="0" w:sz="6" w:val="single"/>
              <w:bottom w:color="c1c1c1" w:space="0" w:sz="6" w:val="single"/>
              <w:right w:color="c1c1c1" w:space="0" w:sz="6" w:val="single"/>
            </w:tcBorders>
            <w:shd w:fill="141322" w:val="clear"/>
            <w:tcMar>
              <w:top w:w="60.0" w:type="dxa"/>
              <w:left w:w="60.0" w:type="dxa"/>
              <w:bottom w:w="60.0" w:type="dxa"/>
              <w:right w:w="60.0" w:type="dxa"/>
            </w:tcMar>
            <w:vAlign w:val="top"/>
          </w:tcPr>
          <w:p w:rsidR="00000000" w:rsidDel="00000000" w:rsidP="00000000" w:rsidRDefault="00000000" w:rsidRPr="00000000" w14:paraId="00000008">
            <w:pPr>
              <w:spacing w:line="276" w:lineRule="auto"/>
              <w:jc w:val="center"/>
              <w:rPr>
                <w:b w:val="1"/>
                <w:bCs w:val="1"/>
                <w:color w:val="ffffff"/>
                <w:sz w:val="14"/>
                <w:szCs w:val="14"/>
              </w:rPr>
            </w:pPr>
            <w:r w:rsidDel="00000000" w:rsidR="00000000" w:rsidRPr="00000000">
              <w:rPr>
                <w:b w:val="1"/>
                <w:bCs w:val="1"/>
                <w:color w:val="ffffff"/>
                <w:sz w:val="14"/>
                <w:szCs w:val="14"/>
                <w:rtl w:val="0"/>
              </w:rPr>
              <w:t xml:space="preserve">METRIC</w:t>
            </w:r>
          </w:p>
        </w:tc>
        <w:tc>
          <w:tcPr>
            <w:tcBorders>
              <w:top w:color="c1c1c1" w:space="0" w:sz="6" w:val="single"/>
              <w:left w:color="c1c1c1" w:space="0" w:sz="6" w:val="single"/>
              <w:bottom w:color="c1c1c1" w:space="0" w:sz="6" w:val="single"/>
              <w:right w:color="c1c1c1" w:space="0" w:sz="6" w:val="single"/>
            </w:tcBorders>
            <w:shd w:fill="266c26" w:val="clear"/>
            <w:tcMar>
              <w:top w:w="60.0" w:type="dxa"/>
              <w:left w:w="60.0" w:type="dxa"/>
              <w:bottom w:w="60.0" w:type="dxa"/>
              <w:right w:w="60.0" w:type="dxa"/>
            </w:tcMar>
            <w:vAlign w:val="top"/>
          </w:tcPr>
          <w:p w:rsidR="00000000" w:rsidDel="00000000" w:rsidP="00000000" w:rsidRDefault="00000000" w:rsidRPr="00000000" w14:paraId="00000009">
            <w:pPr>
              <w:spacing w:line="276" w:lineRule="auto"/>
              <w:jc w:val="center"/>
              <w:rPr>
                <w:b w:val="1"/>
                <w:bCs w:val="1"/>
                <w:color w:val="ffffff"/>
                <w:sz w:val="14"/>
                <w:szCs w:val="14"/>
              </w:rPr>
            </w:pPr>
            <w:r w:rsidDel="00000000" w:rsidR="00000000" w:rsidRPr="00000000">
              <w:rPr>
                <w:b w:val="1"/>
                <w:bCs w:val="1"/>
                <w:color w:val="ffffff"/>
                <w:sz w:val="14"/>
                <w:szCs w:val="14"/>
                <w:rtl w:val="0"/>
              </w:rPr>
              <w:t xml:space="preserve">OG WOJAK (0x50)</w:t>
            </w:r>
          </w:p>
        </w:tc>
        <w:tc>
          <w:tcPr>
            <w:tcBorders>
              <w:top w:color="c1c1c1" w:space="0" w:sz="6" w:val="single"/>
              <w:left w:color="c1c1c1" w:space="0" w:sz="6" w:val="single"/>
              <w:bottom w:color="c1c1c1" w:space="0" w:sz="6" w:val="single"/>
              <w:right w:color="c1c1c1" w:space="0" w:sz="6" w:val="single"/>
            </w:tcBorders>
            <w:shd w:fill="b7141f" w:val="clear"/>
            <w:tcMar>
              <w:top w:w="60.0" w:type="dxa"/>
              <w:left w:w="60.0" w:type="dxa"/>
              <w:bottom w:w="60.0" w:type="dxa"/>
              <w:right w:w="60.0" w:type="dxa"/>
            </w:tcMar>
            <w:vAlign w:val="top"/>
          </w:tcPr>
          <w:p w:rsidR="00000000" w:rsidDel="00000000" w:rsidP="00000000" w:rsidRDefault="00000000" w:rsidRPr="00000000" w14:paraId="0000000A">
            <w:pPr>
              <w:spacing w:line="276" w:lineRule="auto"/>
              <w:jc w:val="center"/>
              <w:rPr>
                <w:b w:val="1"/>
                <w:bCs w:val="1"/>
                <w:color w:val="ffffff"/>
                <w:sz w:val="14"/>
                <w:szCs w:val="14"/>
              </w:rPr>
            </w:pPr>
            <w:r w:rsidDel="00000000" w:rsidR="00000000" w:rsidRPr="00000000">
              <w:rPr>
                <w:b w:val="1"/>
                <w:bCs w:val="1"/>
                <w:color w:val="ffffff"/>
                <w:sz w:val="14"/>
                <w:szCs w:val="14"/>
                <w:rtl w:val="0"/>
              </w:rPr>
              <w:t xml:space="preserve">NEW wojak (0x8d)</w:t>
            </w:r>
          </w:p>
        </w:tc>
      </w:tr>
      <w:tr>
        <w:trPr>
          <w:cantSplit w:val="0"/>
          <w:trHeight w:val="300" w:hRule="atLeast"/>
          <w:tblHeader w:val="0"/>
        </w:trPr>
        <w:tc>
          <w:tcPr>
            <w:tcBorders>
              <w:top w:color="c1c1c1" w:space="0" w:sz="6" w:val="single"/>
              <w:left w:color="c1c1c1" w:space="0" w:sz="6" w:val="single"/>
              <w:bottom w:color="c1c1c1" w:space="0" w:sz="6" w:val="single"/>
              <w:right w:color="c1c1c1" w:space="0" w:sz="6" w:val="single"/>
            </w:tcBorders>
            <w:shd w:fill="ececec" w:val="clear"/>
            <w:tcMar>
              <w:top w:w="60.0" w:type="dxa"/>
              <w:left w:w="60.0" w:type="dxa"/>
              <w:bottom w:w="60.0" w:type="dxa"/>
              <w:right w:w="60.0" w:type="dxa"/>
            </w:tcMar>
            <w:vAlign w:val="top"/>
          </w:tcPr>
          <w:p w:rsidR="00000000" w:rsidDel="00000000" w:rsidP="00000000" w:rsidRDefault="00000000" w:rsidRPr="00000000" w14:paraId="0000000B">
            <w:pPr>
              <w:spacing w:line="276" w:lineRule="auto"/>
              <w:jc w:val="center"/>
              <w:rPr>
                <w:b w:val="1"/>
                <w:bCs w:val="1"/>
                <w:sz w:val="14"/>
                <w:szCs w:val="14"/>
              </w:rPr>
            </w:pPr>
            <w:r w:rsidDel="00000000" w:rsidR="00000000" w:rsidRPr="00000000">
              <w:rPr>
                <w:b w:val="1"/>
                <w:bCs w:val="1"/>
                <w:sz w:val="14"/>
                <w:szCs w:val="14"/>
                <w:rtl w:val="0"/>
              </w:rPr>
              <w:t xml:space="preserve">Token Name</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0C">
            <w:pPr>
              <w:spacing w:line="276" w:lineRule="auto"/>
              <w:jc w:val="center"/>
              <w:rPr>
                <w:sz w:val="14"/>
                <w:szCs w:val="14"/>
              </w:rPr>
            </w:pPr>
            <w:r w:rsidDel="00000000" w:rsidR="00000000" w:rsidRPr="00000000">
              <w:rPr>
                <w:sz w:val="14"/>
                <w:szCs w:val="14"/>
                <w:rtl w:val="0"/>
              </w:rPr>
              <w:t xml:space="preserve">Wojak Coin (WOJAK)</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0D">
            <w:pPr>
              <w:spacing w:line="276" w:lineRule="auto"/>
              <w:jc w:val="center"/>
              <w:rPr>
                <w:sz w:val="14"/>
                <w:szCs w:val="14"/>
              </w:rPr>
            </w:pPr>
            <w:r w:rsidDel="00000000" w:rsidR="00000000" w:rsidRPr="00000000">
              <w:rPr>
                <w:sz w:val="14"/>
                <w:szCs w:val="14"/>
                <w:rtl w:val="0"/>
              </w:rPr>
              <w:t xml:space="preserve">wojak (wojak) — lowercase</w:t>
            </w:r>
          </w:p>
        </w:tc>
      </w:tr>
      <w:tr>
        <w:trPr>
          <w:cantSplit w:val="0"/>
          <w:trHeight w:val="300" w:hRule="atLeast"/>
          <w:tblHeader w:val="0"/>
        </w:trPr>
        <w:tc>
          <w:tcPr>
            <w:tcBorders>
              <w:top w:color="c1c1c1" w:space="0" w:sz="6" w:val="single"/>
              <w:left w:color="c1c1c1" w:space="0" w:sz="6" w:val="single"/>
              <w:bottom w:color="c1c1c1" w:space="0" w:sz="6" w:val="single"/>
              <w:right w:color="c1c1c1" w:space="0" w:sz="6" w:val="single"/>
            </w:tcBorders>
            <w:shd w:fill="ececec" w:val="clear"/>
            <w:tcMar>
              <w:top w:w="60.0" w:type="dxa"/>
              <w:left w:w="60.0" w:type="dxa"/>
              <w:bottom w:w="60.0" w:type="dxa"/>
              <w:right w:w="60.0" w:type="dxa"/>
            </w:tcMar>
            <w:vAlign w:val="top"/>
          </w:tcPr>
          <w:p w:rsidR="00000000" w:rsidDel="00000000" w:rsidP="00000000" w:rsidRDefault="00000000" w:rsidRPr="00000000" w14:paraId="0000000E">
            <w:pPr>
              <w:spacing w:line="276" w:lineRule="auto"/>
              <w:jc w:val="center"/>
              <w:rPr>
                <w:b w:val="1"/>
                <w:bCs w:val="1"/>
                <w:sz w:val="14"/>
                <w:szCs w:val="14"/>
              </w:rPr>
            </w:pPr>
            <w:r w:rsidDel="00000000" w:rsidR="00000000" w:rsidRPr="00000000">
              <w:rPr>
                <w:b w:val="1"/>
                <w:bCs w:val="1"/>
                <w:sz w:val="14"/>
                <w:szCs w:val="14"/>
                <w:rtl w:val="0"/>
              </w:rPr>
              <w:t xml:space="preserve">Supply</w:t>
            </w:r>
          </w:p>
        </w:tc>
        <w:tc>
          <w:tcPr>
            <w:tcBorders>
              <w:top w:color="c1c1c1" w:space="0" w:sz="6" w:val="single"/>
              <w:left w:color="c1c1c1" w:space="0" w:sz="6" w:val="single"/>
              <w:bottom w:color="c1c1c1" w:space="0" w:sz="6" w:val="single"/>
              <w:right w:color="c1c1c1" w:space="0" w:sz="6" w:val="single"/>
            </w:tcBorders>
            <w:shd w:fill="e3f3e4" w:val="clear"/>
            <w:tcMar>
              <w:top w:w="60.0" w:type="dxa"/>
              <w:left w:w="60.0" w:type="dxa"/>
              <w:bottom w:w="60.0" w:type="dxa"/>
              <w:right w:w="60.0" w:type="dxa"/>
            </w:tcMar>
            <w:vAlign w:val="top"/>
          </w:tcPr>
          <w:p w:rsidR="00000000" w:rsidDel="00000000" w:rsidP="00000000" w:rsidRDefault="00000000" w:rsidRPr="00000000" w14:paraId="0000000F">
            <w:pPr>
              <w:spacing w:line="276" w:lineRule="auto"/>
              <w:jc w:val="center"/>
              <w:rPr>
                <w:sz w:val="14"/>
                <w:szCs w:val="14"/>
              </w:rPr>
            </w:pPr>
            <w:r w:rsidDel="00000000" w:rsidR="00000000" w:rsidRPr="00000000">
              <w:rPr>
                <w:sz w:val="14"/>
                <w:szCs w:val="14"/>
                <w:rtl w:val="0"/>
              </w:rPr>
              <w:t xml:space="preserve">69,420,000,000</w:t>
            </w:r>
          </w:p>
        </w:tc>
        <w:tc>
          <w:tcPr>
            <w:tcBorders>
              <w:top w:color="c1c1c1" w:space="0" w:sz="6" w:val="single"/>
              <w:left w:color="c1c1c1" w:space="0" w:sz="6" w:val="single"/>
              <w:bottom w:color="c1c1c1" w:space="0" w:sz="6" w:val="single"/>
              <w:right w:color="c1c1c1" w:space="0" w:sz="6" w:val="single"/>
            </w:tcBorders>
            <w:shd w:fill="fee5ea" w:val="clear"/>
            <w:tcMar>
              <w:top w:w="60.0" w:type="dxa"/>
              <w:left w:w="60.0" w:type="dxa"/>
              <w:bottom w:w="60.0" w:type="dxa"/>
              <w:right w:w="60.0" w:type="dxa"/>
            </w:tcMar>
            <w:vAlign w:val="top"/>
          </w:tcPr>
          <w:p w:rsidR="00000000" w:rsidDel="00000000" w:rsidP="00000000" w:rsidRDefault="00000000" w:rsidRPr="00000000" w14:paraId="00000010">
            <w:pPr>
              <w:spacing w:line="276" w:lineRule="auto"/>
              <w:jc w:val="center"/>
              <w:rPr>
                <w:sz w:val="14"/>
                <w:szCs w:val="14"/>
              </w:rPr>
            </w:pPr>
            <w:r w:rsidDel="00000000" w:rsidR="00000000" w:rsidRPr="00000000">
              <w:rPr>
                <w:sz w:val="14"/>
                <w:szCs w:val="14"/>
                <w:rtl w:val="0"/>
              </w:rPr>
              <w:t xml:space="preserve">420,690,000,000,000 (6,057x more)</w:t>
            </w:r>
          </w:p>
        </w:tc>
      </w:tr>
      <w:tr>
        <w:trPr>
          <w:cantSplit w:val="0"/>
          <w:trHeight w:val="300" w:hRule="atLeast"/>
          <w:tblHeader w:val="0"/>
        </w:trPr>
        <w:tc>
          <w:tcPr>
            <w:tcBorders>
              <w:top w:color="c1c1c1" w:space="0" w:sz="6" w:val="single"/>
              <w:left w:color="c1c1c1" w:space="0" w:sz="6" w:val="single"/>
              <w:bottom w:color="c1c1c1" w:space="0" w:sz="6" w:val="single"/>
              <w:right w:color="c1c1c1" w:space="0" w:sz="6" w:val="single"/>
            </w:tcBorders>
            <w:shd w:fill="ececec" w:val="clear"/>
            <w:tcMar>
              <w:top w:w="60.0" w:type="dxa"/>
              <w:left w:w="60.0" w:type="dxa"/>
              <w:bottom w:w="60.0" w:type="dxa"/>
              <w:right w:w="60.0" w:type="dxa"/>
            </w:tcMar>
            <w:vAlign w:val="top"/>
          </w:tcPr>
          <w:p w:rsidR="00000000" w:rsidDel="00000000" w:rsidP="00000000" w:rsidRDefault="00000000" w:rsidRPr="00000000" w14:paraId="00000011">
            <w:pPr>
              <w:spacing w:line="276" w:lineRule="auto"/>
              <w:jc w:val="center"/>
              <w:rPr>
                <w:b w:val="1"/>
                <w:bCs w:val="1"/>
                <w:sz w:val="14"/>
                <w:szCs w:val="14"/>
              </w:rPr>
            </w:pPr>
            <w:r w:rsidDel="00000000" w:rsidR="00000000" w:rsidRPr="00000000">
              <w:rPr>
                <w:b w:val="1"/>
                <w:bCs w:val="1"/>
                <w:sz w:val="14"/>
                <w:szCs w:val="14"/>
                <w:rtl w:val="0"/>
              </w:rPr>
              <w:t xml:space="preserve">Holders</w:t>
            </w:r>
          </w:p>
        </w:tc>
        <w:tc>
          <w:tcPr>
            <w:tcBorders>
              <w:top w:color="c1c1c1" w:space="0" w:sz="6" w:val="single"/>
              <w:left w:color="c1c1c1" w:space="0" w:sz="6" w:val="single"/>
              <w:bottom w:color="c1c1c1" w:space="0" w:sz="6" w:val="single"/>
              <w:right w:color="c1c1c1" w:space="0" w:sz="6" w:val="single"/>
            </w:tcBorders>
            <w:shd w:fill="e3f3e4" w:val="clear"/>
            <w:tcMar>
              <w:top w:w="60.0" w:type="dxa"/>
              <w:left w:w="60.0" w:type="dxa"/>
              <w:bottom w:w="60.0" w:type="dxa"/>
              <w:right w:w="60.0" w:type="dxa"/>
            </w:tcMar>
            <w:vAlign w:val="top"/>
          </w:tcPr>
          <w:p w:rsidR="00000000" w:rsidDel="00000000" w:rsidP="00000000" w:rsidRDefault="00000000" w:rsidRPr="00000000" w14:paraId="00000012">
            <w:pPr>
              <w:spacing w:line="276" w:lineRule="auto"/>
              <w:jc w:val="center"/>
              <w:rPr>
                <w:sz w:val="14"/>
                <w:szCs w:val="14"/>
              </w:rPr>
            </w:pPr>
            <w:r w:rsidDel="00000000" w:rsidR="00000000" w:rsidRPr="00000000">
              <w:rPr>
                <w:sz w:val="14"/>
                <w:szCs w:val="14"/>
                <w:rtl w:val="0"/>
              </w:rPr>
              <w:t xml:space="preserve">~19,630</w:t>
            </w:r>
          </w:p>
        </w:tc>
        <w:tc>
          <w:tcPr>
            <w:tcBorders>
              <w:top w:color="c1c1c1" w:space="0" w:sz="6" w:val="single"/>
              <w:left w:color="c1c1c1" w:space="0" w:sz="6" w:val="single"/>
              <w:bottom w:color="c1c1c1" w:space="0" w:sz="6" w:val="single"/>
              <w:right w:color="c1c1c1" w:space="0" w:sz="6" w:val="single"/>
            </w:tcBorders>
            <w:shd w:fill="fee5ea" w:val="clear"/>
            <w:tcMar>
              <w:top w:w="60.0" w:type="dxa"/>
              <w:left w:w="60.0" w:type="dxa"/>
              <w:bottom w:w="60.0" w:type="dxa"/>
              <w:right w:w="60.0" w:type="dxa"/>
            </w:tcMar>
            <w:vAlign w:val="top"/>
          </w:tcPr>
          <w:p w:rsidR="00000000" w:rsidDel="00000000" w:rsidP="00000000" w:rsidRDefault="00000000" w:rsidRPr="00000000" w14:paraId="00000013">
            <w:pPr>
              <w:spacing w:line="276" w:lineRule="auto"/>
              <w:jc w:val="center"/>
              <w:rPr>
                <w:sz w:val="14"/>
                <w:szCs w:val="14"/>
              </w:rPr>
            </w:pPr>
            <w:r w:rsidDel="00000000" w:rsidR="00000000" w:rsidRPr="00000000">
              <w:rPr>
                <w:sz w:val="14"/>
                <w:szCs w:val="14"/>
                <w:rtl w:val="0"/>
              </w:rPr>
              <w:t xml:space="preserve">~5,580</w:t>
            </w:r>
          </w:p>
        </w:tc>
      </w:tr>
      <w:tr>
        <w:trPr>
          <w:cantSplit w:val="0"/>
          <w:trHeight w:val="300" w:hRule="atLeast"/>
          <w:tblHeader w:val="0"/>
        </w:trPr>
        <w:tc>
          <w:tcPr>
            <w:tcBorders>
              <w:top w:color="c1c1c1" w:space="0" w:sz="6" w:val="single"/>
              <w:left w:color="c1c1c1" w:space="0" w:sz="6" w:val="single"/>
              <w:bottom w:color="c1c1c1" w:space="0" w:sz="6" w:val="single"/>
              <w:right w:color="c1c1c1" w:space="0" w:sz="6" w:val="single"/>
            </w:tcBorders>
            <w:shd w:fill="ececec" w:val="clear"/>
            <w:tcMar>
              <w:top w:w="60.0" w:type="dxa"/>
              <w:left w:w="60.0" w:type="dxa"/>
              <w:bottom w:w="60.0" w:type="dxa"/>
              <w:right w:w="60.0" w:type="dxa"/>
            </w:tcMar>
            <w:vAlign w:val="top"/>
          </w:tcPr>
          <w:p w:rsidR="00000000" w:rsidDel="00000000" w:rsidP="00000000" w:rsidRDefault="00000000" w:rsidRPr="00000000" w14:paraId="00000014">
            <w:pPr>
              <w:spacing w:line="276" w:lineRule="auto"/>
              <w:jc w:val="center"/>
              <w:rPr>
                <w:b w:val="1"/>
                <w:bCs w:val="1"/>
                <w:sz w:val="14"/>
                <w:szCs w:val="14"/>
              </w:rPr>
            </w:pPr>
            <w:r w:rsidDel="00000000" w:rsidR="00000000" w:rsidRPr="00000000">
              <w:rPr>
                <w:b w:val="1"/>
                <w:bCs w:val="1"/>
                <w:sz w:val="14"/>
                <w:szCs w:val="14"/>
                <w:rtl w:val="0"/>
              </w:rPr>
              <w:t xml:space="preserve">Market Cap</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15">
            <w:pPr>
              <w:spacing w:line="276" w:lineRule="auto"/>
              <w:jc w:val="center"/>
              <w:rPr>
                <w:sz w:val="14"/>
                <w:szCs w:val="14"/>
              </w:rPr>
            </w:pPr>
            <w:r w:rsidDel="00000000" w:rsidR="00000000" w:rsidRPr="00000000">
              <w:rPr>
                <w:sz w:val="14"/>
                <w:szCs w:val="14"/>
                <w:rtl w:val="0"/>
              </w:rPr>
              <w:t xml:space="preserve">~$2.04M</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16">
            <w:pPr>
              <w:spacing w:line="276" w:lineRule="auto"/>
              <w:jc w:val="center"/>
              <w:rPr>
                <w:sz w:val="14"/>
                <w:szCs w:val="14"/>
              </w:rPr>
            </w:pPr>
            <w:r w:rsidDel="00000000" w:rsidR="00000000" w:rsidRPr="00000000">
              <w:rPr>
                <w:sz w:val="14"/>
                <w:szCs w:val="14"/>
                <w:rtl w:val="0"/>
              </w:rPr>
              <w:t xml:space="preserve">~$14.76M</w:t>
            </w:r>
          </w:p>
        </w:tc>
      </w:tr>
      <w:tr>
        <w:trPr>
          <w:cantSplit w:val="0"/>
          <w:trHeight w:val="300" w:hRule="atLeast"/>
          <w:tblHeader w:val="0"/>
        </w:trPr>
        <w:tc>
          <w:tcPr>
            <w:tcBorders>
              <w:top w:color="c1c1c1" w:space="0" w:sz="6" w:val="single"/>
              <w:left w:color="c1c1c1" w:space="0" w:sz="6" w:val="single"/>
              <w:bottom w:color="c1c1c1" w:space="0" w:sz="6" w:val="single"/>
              <w:right w:color="c1c1c1" w:space="0" w:sz="6" w:val="single"/>
            </w:tcBorders>
            <w:shd w:fill="ececec" w:val="clear"/>
            <w:tcMar>
              <w:top w:w="60.0" w:type="dxa"/>
              <w:left w:w="60.0" w:type="dxa"/>
              <w:bottom w:w="60.0" w:type="dxa"/>
              <w:right w:w="60.0" w:type="dxa"/>
            </w:tcMar>
            <w:vAlign w:val="top"/>
          </w:tcPr>
          <w:p w:rsidR="00000000" w:rsidDel="00000000" w:rsidP="00000000" w:rsidRDefault="00000000" w:rsidRPr="00000000" w14:paraId="00000017">
            <w:pPr>
              <w:spacing w:line="276" w:lineRule="auto"/>
              <w:jc w:val="center"/>
              <w:rPr>
                <w:b w:val="1"/>
                <w:bCs w:val="1"/>
                <w:sz w:val="14"/>
                <w:szCs w:val="14"/>
              </w:rPr>
            </w:pPr>
            <w:r w:rsidDel="00000000" w:rsidR="00000000" w:rsidRPr="00000000">
              <w:rPr>
                <w:b w:val="1"/>
                <w:bCs w:val="1"/>
                <w:sz w:val="14"/>
                <w:szCs w:val="14"/>
                <w:rtl w:val="0"/>
              </w:rPr>
              <w:t xml:space="preserve">Liquidity</w:t>
            </w:r>
          </w:p>
        </w:tc>
        <w:tc>
          <w:tcPr>
            <w:tcBorders>
              <w:top w:color="c1c1c1" w:space="0" w:sz="6" w:val="single"/>
              <w:left w:color="c1c1c1" w:space="0" w:sz="6" w:val="single"/>
              <w:bottom w:color="c1c1c1" w:space="0" w:sz="6" w:val="single"/>
              <w:right w:color="c1c1c1" w:space="0" w:sz="6" w:val="single"/>
            </w:tcBorders>
            <w:shd w:fill="e3f3e4" w:val="clear"/>
            <w:tcMar>
              <w:top w:w="60.0" w:type="dxa"/>
              <w:left w:w="60.0" w:type="dxa"/>
              <w:bottom w:w="60.0" w:type="dxa"/>
              <w:right w:w="60.0" w:type="dxa"/>
            </w:tcMar>
            <w:vAlign w:val="top"/>
          </w:tcPr>
          <w:p w:rsidR="00000000" w:rsidDel="00000000" w:rsidP="00000000" w:rsidRDefault="00000000" w:rsidRPr="00000000" w14:paraId="00000018">
            <w:pPr>
              <w:spacing w:line="276" w:lineRule="auto"/>
              <w:jc w:val="center"/>
              <w:rPr>
                <w:sz w:val="14"/>
                <w:szCs w:val="14"/>
              </w:rPr>
            </w:pPr>
            <w:r w:rsidDel="00000000" w:rsidR="00000000" w:rsidRPr="00000000">
              <w:rPr>
                <w:sz w:val="14"/>
                <w:szCs w:val="14"/>
                <w:rtl w:val="0"/>
              </w:rPr>
              <w:t xml:space="preserve">$932K (100% locked)</w:t>
            </w:r>
          </w:p>
        </w:tc>
        <w:tc>
          <w:tcPr>
            <w:tcBorders>
              <w:top w:color="c1c1c1" w:space="0" w:sz="6" w:val="single"/>
              <w:left w:color="c1c1c1" w:space="0" w:sz="6" w:val="single"/>
              <w:bottom w:color="c1c1c1" w:space="0" w:sz="6" w:val="single"/>
              <w:right w:color="c1c1c1" w:space="0" w:sz="6" w:val="single"/>
            </w:tcBorders>
            <w:shd w:fill="fee5ea" w:val="clear"/>
            <w:tcMar>
              <w:top w:w="60.0" w:type="dxa"/>
              <w:left w:w="60.0" w:type="dxa"/>
              <w:bottom w:w="60.0" w:type="dxa"/>
              <w:right w:w="60.0" w:type="dxa"/>
            </w:tcMar>
            <w:vAlign w:val="top"/>
          </w:tcPr>
          <w:p w:rsidR="00000000" w:rsidDel="00000000" w:rsidP="00000000" w:rsidRDefault="00000000" w:rsidRPr="00000000" w14:paraId="00000019">
            <w:pPr>
              <w:spacing w:line="276" w:lineRule="auto"/>
              <w:jc w:val="center"/>
              <w:rPr>
                <w:sz w:val="14"/>
                <w:szCs w:val="14"/>
              </w:rPr>
            </w:pPr>
            <w:r w:rsidDel="00000000" w:rsidR="00000000" w:rsidRPr="00000000">
              <w:rPr>
                <w:sz w:val="14"/>
                <w:szCs w:val="14"/>
                <w:rtl w:val="0"/>
              </w:rPr>
              <w:t xml:space="preserve">$513K (100%)</w:t>
            </w:r>
          </w:p>
        </w:tc>
      </w:tr>
      <w:tr>
        <w:trPr>
          <w:cantSplit w:val="0"/>
          <w:trHeight w:val="300" w:hRule="atLeast"/>
          <w:tblHeader w:val="0"/>
        </w:trPr>
        <w:tc>
          <w:tcPr>
            <w:tcBorders>
              <w:top w:color="c1c1c1" w:space="0" w:sz="6" w:val="single"/>
              <w:left w:color="c1c1c1" w:space="0" w:sz="6" w:val="single"/>
              <w:bottom w:color="c1c1c1" w:space="0" w:sz="6" w:val="single"/>
              <w:right w:color="c1c1c1" w:space="0" w:sz="6" w:val="single"/>
            </w:tcBorders>
            <w:shd w:fill="ececec" w:val="clear"/>
            <w:tcMar>
              <w:top w:w="60.0" w:type="dxa"/>
              <w:left w:w="60.0" w:type="dxa"/>
              <w:bottom w:w="60.0" w:type="dxa"/>
              <w:right w:w="60.0" w:type="dxa"/>
            </w:tcMar>
            <w:vAlign w:val="top"/>
          </w:tcPr>
          <w:p w:rsidR="00000000" w:rsidDel="00000000" w:rsidP="00000000" w:rsidRDefault="00000000" w:rsidRPr="00000000" w14:paraId="0000001A">
            <w:pPr>
              <w:spacing w:line="276" w:lineRule="auto"/>
              <w:jc w:val="center"/>
              <w:rPr>
                <w:b w:val="1"/>
                <w:bCs w:val="1"/>
                <w:sz w:val="14"/>
                <w:szCs w:val="14"/>
              </w:rPr>
            </w:pPr>
            <w:r w:rsidDel="00000000" w:rsidR="00000000" w:rsidRPr="00000000">
              <w:rPr>
                <w:b w:val="1"/>
                <w:bCs w:val="1"/>
                <w:sz w:val="14"/>
                <w:szCs w:val="14"/>
                <w:rtl w:val="0"/>
              </w:rPr>
              <w:t xml:space="preserve">LP Lock</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1B">
            <w:pPr>
              <w:spacing w:line="276" w:lineRule="auto"/>
              <w:jc w:val="center"/>
              <w:rPr>
                <w:sz w:val="14"/>
                <w:szCs w:val="14"/>
              </w:rPr>
            </w:pPr>
            <w:r w:rsidDel="00000000" w:rsidR="00000000" w:rsidRPr="00000000">
              <w:rPr>
                <w:sz w:val="14"/>
                <w:szCs w:val="14"/>
                <w:rtl w:val="0"/>
              </w:rPr>
              <w:t xml:space="preserve">Until year 2100 (~75 yrs)</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1C">
            <w:pPr>
              <w:spacing w:line="276" w:lineRule="auto"/>
              <w:jc w:val="center"/>
              <w:rPr>
                <w:sz w:val="14"/>
                <w:szCs w:val="14"/>
              </w:rPr>
            </w:pPr>
            <w:r w:rsidDel="00000000" w:rsidR="00000000" w:rsidRPr="00000000">
              <w:rPr>
                <w:sz w:val="14"/>
                <w:szCs w:val="14"/>
                <w:rtl w:val="0"/>
              </w:rPr>
              <w:t xml:space="preserve">Unknown</w:t>
            </w:r>
          </w:p>
        </w:tc>
      </w:tr>
      <w:tr>
        <w:trPr>
          <w:cantSplit w:val="0"/>
          <w:trHeight w:val="300" w:hRule="atLeast"/>
          <w:tblHeader w:val="0"/>
        </w:trPr>
        <w:tc>
          <w:tcPr>
            <w:tcBorders>
              <w:top w:color="c1c1c1" w:space="0" w:sz="6" w:val="single"/>
              <w:left w:color="c1c1c1" w:space="0" w:sz="6" w:val="single"/>
              <w:bottom w:color="c1c1c1" w:space="0" w:sz="6" w:val="single"/>
              <w:right w:color="c1c1c1" w:space="0" w:sz="6" w:val="single"/>
            </w:tcBorders>
            <w:shd w:fill="ececec" w:val="clear"/>
            <w:tcMar>
              <w:top w:w="60.0" w:type="dxa"/>
              <w:left w:w="60.0" w:type="dxa"/>
              <w:bottom w:w="60.0" w:type="dxa"/>
              <w:right w:w="60.0" w:type="dxa"/>
            </w:tcMar>
            <w:vAlign w:val="top"/>
          </w:tcPr>
          <w:p w:rsidR="00000000" w:rsidDel="00000000" w:rsidP="00000000" w:rsidRDefault="00000000" w:rsidRPr="00000000" w14:paraId="0000001D">
            <w:pPr>
              <w:spacing w:line="276" w:lineRule="auto"/>
              <w:jc w:val="center"/>
              <w:rPr>
                <w:b w:val="1"/>
                <w:bCs w:val="1"/>
                <w:sz w:val="14"/>
                <w:szCs w:val="14"/>
              </w:rPr>
            </w:pPr>
            <w:r w:rsidDel="00000000" w:rsidR="00000000" w:rsidRPr="00000000">
              <w:rPr>
                <w:b w:val="1"/>
                <w:bCs w:val="1"/>
                <w:sz w:val="14"/>
                <w:szCs w:val="14"/>
                <w:rtl w:val="0"/>
              </w:rPr>
              <w:t xml:space="preserve">Contract</w:t>
            </w:r>
          </w:p>
        </w:tc>
        <w:tc>
          <w:tcPr>
            <w:tcBorders>
              <w:top w:color="c1c1c1" w:space="0" w:sz="6" w:val="single"/>
              <w:left w:color="c1c1c1" w:space="0" w:sz="6" w:val="single"/>
              <w:bottom w:color="c1c1c1" w:space="0" w:sz="6" w:val="single"/>
              <w:right w:color="c1c1c1" w:space="0" w:sz="6" w:val="single"/>
            </w:tcBorders>
            <w:shd w:fill="e3f3e4" w:val="clear"/>
            <w:tcMar>
              <w:top w:w="60.0" w:type="dxa"/>
              <w:left w:w="60.0" w:type="dxa"/>
              <w:bottom w:w="60.0" w:type="dxa"/>
              <w:right w:w="60.0" w:type="dxa"/>
            </w:tcMar>
            <w:vAlign w:val="top"/>
          </w:tcPr>
          <w:p w:rsidR="00000000" w:rsidDel="00000000" w:rsidP="00000000" w:rsidRDefault="00000000" w:rsidRPr="00000000" w14:paraId="0000001E">
            <w:pPr>
              <w:spacing w:line="276" w:lineRule="auto"/>
              <w:jc w:val="center"/>
              <w:rPr>
                <w:sz w:val="14"/>
                <w:szCs w:val="14"/>
              </w:rPr>
            </w:pPr>
            <w:r w:rsidDel="00000000" w:rsidR="00000000" w:rsidRPr="00000000">
              <w:rPr>
                <w:sz w:val="14"/>
                <w:szCs w:val="14"/>
                <w:rtl w:val="0"/>
              </w:rPr>
              <w:t xml:space="preserve">RENOUNCED — no admin</w:t>
            </w:r>
          </w:p>
        </w:tc>
        <w:tc>
          <w:tcPr>
            <w:tcBorders>
              <w:top w:color="c1c1c1" w:space="0" w:sz="6" w:val="single"/>
              <w:left w:color="c1c1c1" w:space="0" w:sz="6" w:val="single"/>
              <w:bottom w:color="c1c1c1" w:space="0" w:sz="6" w:val="single"/>
              <w:right w:color="c1c1c1" w:space="0" w:sz="6" w:val="single"/>
            </w:tcBorders>
            <w:shd w:fill="fee5ea" w:val="clear"/>
            <w:tcMar>
              <w:top w:w="60.0" w:type="dxa"/>
              <w:left w:w="60.0" w:type="dxa"/>
              <w:bottom w:w="60.0" w:type="dxa"/>
              <w:right w:w="60.0" w:type="dxa"/>
            </w:tcMar>
            <w:vAlign w:val="top"/>
          </w:tcPr>
          <w:p w:rsidR="00000000" w:rsidDel="00000000" w:rsidP="00000000" w:rsidRDefault="00000000" w:rsidRPr="00000000" w14:paraId="0000001F">
            <w:pPr>
              <w:spacing w:line="276" w:lineRule="auto"/>
              <w:jc w:val="center"/>
              <w:rPr>
                <w:sz w:val="14"/>
                <w:szCs w:val="14"/>
              </w:rPr>
            </w:pPr>
            <w:r w:rsidDel="00000000" w:rsidR="00000000" w:rsidRPr="00000000">
              <w:rPr>
                <w:sz w:val="14"/>
                <w:szCs w:val="14"/>
                <w:rtl w:val="0"/>
              </w:rPr>
              <w:t xml:space="preserve">RENOUNCED — blacklist in code</w:t>
            </w:r>
          </w:p>
        </w:tc>
      </w:tr>
      <w:tr>
        <w:trPr>
          <w:cantSplit w:val="0"/>
          <w:trHeight w:val="300" w:hRule="atLeast"/>
          <w:tblHeader w:val="0"/>
        </w:trPr>
        <w:tc>
          <w:tcPr>
            <w:tcBorders>
              <w:top w:color="c1c1c1" w:space="0" w:sz="6" w:val="single"/>
              <w:left w:color="c1c1c1" w:space="0" w:sz="6" w:val="single"/>
              <w:bottom w:color="c1c1c1" w:space="0" w:sz="6" w:val="single"/>
              <w:right w:color="c1c1c1" w:space="0" w:sz="6" w:val="single"/>
            </w:tcBorders>
            <w:shd w:fill="ececec" w:val="clear"/>
            <w:tcMar>
              <w:top w:w="60.0" w:type="dxa"/>
              <w:left w:w="60.0" w:type="dxa"/>
              <w:bottom w:w="60.0" w:type="dxa"/>
              <w:right w:w="60.0" w:type="dxa"/>
            </w:tcMar>
            <w:vAlign w:val="top"/>
          </w:tcPr>
          <w:p w:rsidR="00000000" w:rsidDel="00000000" w:rsidP="00000000" w:rsidRDefault="00000000" w:rsidRPr="00000000" w14:paraId="00000020">
            <w:pPr>
              <w:spacing w:line="276" w:lineRule="auto"/>
              <w:jc w:val="center"/>
              <w:rPr>
                <w:b w:val="1"/>
                <w:bCs w:val="1"/>
                <w:sz w:val="14"/>
                <w:szCs w:val="14"/>
              </w:rPr>
            </w:pPr>
            <w:r w:rsidDel="00000000" w:rsidR="00000000" w:rsidRPr="00000000">
              <w:rPr>
                <w:b w:val="1"/>
                <w:bCs w:val="1"/>
                <w:sz w:val="14"/>
                <w:szCs w:val="14"/>
                <w:rtl w:val="0"/>
              </w:rPr>
              <w:t xml:space="preserve">Volatility</w:t>
            </w:r>
          </w:p>
        </w:tc>
        <w:tc>
          <w:tcPr>
            <w:tcBorders>
              <w:top w:color="c1c1c1" w:space="0" w:sz="6" w:val="single"/>
              <w:left w:color="c1c1c1" w:space="0" w:sz="6" w:val="single"/>
              <w:bottom w:color="c1c1c1" w:space="0" w:sz="6" w:val="single"/>
              <w:right w:color="c1c1c1" w:space="0" w:sz="6" w:val="single"/>
            </w:tcBorders>
            <w:shd w:fill="e3f3e4" w:val="clear"/>
            <w:tcMar>
              <w:top w:w="60.0" w:type="dxa"/>
              <w:left w:w="60.0" w:type="dxa"/>
              <w:bottom w:w="60.0" w:type="dxa"/>
              <w:right w:w="60.0" w:type="dxa"/>
            </w:tcMar>
            <w:vAlign w:val="top"/>
          </w:tcPr>
          <w:p w:rsidR="00000000" w:rsidDel="00000000" w:rsidP="00000000" w:rsidRDefault="00000000" w:rsidRPr="00000000" w14:paraId="00000021">
            <w:pPr>
              <w:spacing w:line="276" w:lineRule="auto"/>
              <w:jc w:val="center"/>
              <w:rPr>
                <w:sz w:val="14"/>
                <w:szCs w:val="14"/>
              </w:rPr>
            </w:pPr>
            <w:r w:rsidDel="00000000" w:rsidR="00000000" w:rsidRPr="00000000">
              <w:rPr>
                <w:sz w:val="14"/>
                <w:szCs w:val="14"/>
                <w:rtl w:val="0"/>
              </w:rPr>
              <w:t xml:space="preserve">0.3066</w:t>
            </w:r>
          </w:p>
        </w:tc>
        <w:tc>
          <w:tcPr>
            <w:tcBorders>
              <w:top w:color="c1c1c1" w:space="0" w:sz="6" w:val="single"/>
              <w:left w:color="c1c1c1" w:space="0" w:sz="6" w:val="single"/>
              <w:bottom w:color="c1c1c1" w:space="0" w:sz="6" w:val="single"/>
              <w:right w:color="c1c1c1" w:space="0" w:sz="6" w:val="single"/>
            </w:tcBorders>
            <w:shd w:fill="fee5ea" w:val="clear"/>
            <w:tcMar>
              <w:top w:w="60.0" w:type="dxa"/>
              <w:left w:w="60.0" w:type="dxa"/>
              <w:bottom w:w="60.0" w:type="dxa"/>
              <w:right w:w="60.0" w:type="dxa"/>
            </w:tcMar>
            <w:vAlign w:val="top"/>
          </w:tcPr>
          <w:p w:rsidR="00000000" w:rsidDel="00000000" w:rsidP="00000000" w:rsidRDefault="00000000" w:rsidRPr="00000000" w14:paraId="00000022">
            <w:pPr>
              <w:spacing w:line="276" w:lineRule="auto"/>
              <w:jc w:val="center"/>
              <w:rPr>
                <w:sz w:val="14"/>
                <w:szCs w:val="14"/>
              </w:rPr>
            </w:pPr>
            <w:r w:rsidDel="00000000" w:rsidR="00000000" w:rsidRPr="00000000">
              <w:rPr>
                <w:sz w:val="14"/>
                <w:szCs w:val="14"/>
                <w:rtl w:val="0"/>
              </w:rPr>
              <w:t xml:space="preserve">0.7371 (2.4x higher)</w:t>
            </w:r>
          </w:p>
        </w:tc>
      </w:tr>
      <w:tr>
        <w:trPr>
          <w:cantSplit w:val="0"/>
          <w:trHeight w:val="300" w:hRule="atLeast"/>
          <w:tblHeader w:val="0"/>
        </w:trPr>
        <w:tc>
          <w:tcPr>
            <w:tcBorders>
              <w:top w:color="c1c1c1" w:space="0" w:sz="6" w:val="single"/>
              <w:left w:color="c1c1c1" w:space="0" w:sz="6" w:val="single"/>
              <w:bottom w:color="c1c1c1" w:space="0" w:sz="6" w:val="single"/>
              <w:right w:color="c1c1c1" w:space="0" w:sz="6" w:val="single"/>
            </w:tcBorders>
            <w:shd w:fill="ececec" w:val="clear"/>
            <w:tcMar>
              <w:top w:w="60.0" w:type="dxa"/>
              <w:left w:w="60.0" w:type="dxa"/>
              <w:bottom w:w="60.0" w:type="dxa"/>
              <w:right w:w="60.0" w:type="dxa"/>
            </w:tcMar>
            <w:vAlign w:val="top"/>
          </w:tcPr>
          <w:p w:rsidR="00000000" w:rsidDel="00000000" w:rsidP="00000000" w:rsidRDefault="00000000" w:rsidRPr="00000000" w14:paraId="00000023">
            <w:pPr>
              <w:spacing w:line="276" w:lineRule="auto"/>
              <w:jc w:val="center"/>
              <w:rPr>
                <w:b w:val="1"/>
                <w:bCs w:val="1"/>
                <w:sz w:val="14"/>
                <w:szCs w:val="14"/>
              </w:rPr>
            </w:pPr>
            <w:r w:rsidDel="00000000" w:rsidR="00000000" w:rsidRPr="00000000">
              <w:rPr>
                <w:b w:val="1"/>
                <w:bCs w:val="1"/>
                <w:sz w:val="14"/>
                <w:szCs w:val="14"/>
                <w:rtl w:val="0"/>
              </w:rPr>
              <w:t xml:space="preserve">Pool Created</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24">
            <w:pPr>
              <w:spacing w:line="276" w:lineRule="auto"/>
              <w:jc w:val="center"/>
              <w:rPr>
                <w:sz w:val="14"/>
                <w:szCs w:val="14"/>
              </w:rPr>
            </w:pPr>
            <w:r w:rsidDel="00000000" w:rsidR="00000000" w:rsidRPr="00000000">
              <w:rPr>
                <w:sz w:val="14"/>
                <w:szCs w:val="14"/>
                <w:rtl w:val="0"/>
              </w:rPr>
              <w:t xml:space="preserve">April 17, 2023</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25">
            <w:pPr>
              <w:spacing w:line="276" w:lineRule="auto"/>
              <w:jc w:val="center"/>
              <w:rPr>
                <w:sz w:val="14"/>
                <w:szCs w:val="14"/>
              </w:rPr>
            </w:pPr>
            <w:r w:rsidDel="00000000" w:rsidR="00000000" w:rsidRPr="00000000">
              <w:rPr>
                <w:sz w:val="14"/>
                <w:szCs w:val="14"/>
                <w:rtl w:val="0"/>
              </w:rPr>
              <w:t xml:space="preserve">Recent</w:t>
            </w:r>
          </w:p>
        </w:tc>
      </w:tr>
      <w:tr>
        <w:trPr>
          <w:cantSplit w:val="0"/>
          <w:trHeight w:val="300" w:hRule="atLeast"/>
          <w:tblHeader w:val="0"/>
        </w:trPr>
        <w:tc>
          <w:tcPr>
            <w:tcBorders>
              <w:top w:color="c1c1c1" w:space="0" w:sz="6" w:val="single"/>
              <w:left w:color="c1c1c1" w:space="0" w:sz="6" w:val="single"/>
              <w:bottom w:color="c1c1c1" w:space="0" w:sz="6" w:val="single"/>
              <w:right w:color="c1c1c1" w:space="0" w:sz="6" w:val="single"/>
            </w:tcBorders>
            <w:shd w:fill="ececec" w:val="clear"/>
            <w:tcMar>
              <w:top w:w="60.0" w:type="dxa"/>
              <w:left w:w="60.0" w:type="dxa"/>
              <w:bottom w:w="60.0" w:type="dxa"/>
              <w:right w:w="60.0" w:type="dxa"/>
            </w:tcMar>
            <w:vAlign w:val="top"/>
          </w:tcPr>
          <w:p w:rsidR="00000000" w:rsidDel="00000000" w:rsidP="00000000" w:rsidRDefault="00000000" w:rsidRPr="00000000" w14:paraId="00000026">
            <w:pPr>
              <w:spacing w:line="276" w:lineRule="auto"/>
              <w:jc w:val="center"/>
              <w:rPr>
                <w:b w:val="1"/>
                <w:bCs w:val="1"/>
                <w:sz w:val="14"/>
                <w:szCs w:val="14"/>
              </w:rPr>
            </w:pPr>
            <w:r w:rsidDel="00000000" w:rsidR="00000000" w:rsidRPr="00000000">
              <w:rPr>
                <w:b w:val="1"/>
                <w:bCs w:val="1"/>
                <w:sz w:val="14"/>
                <w:szCs w:val="14"/>
                <w:rtl w:val="0"/>
              </w:rPr>
              <w:t xml:space="preserve">Total TXs</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27">
            <w:pPr>
              <w:spacing w:line="276" w:lineRule="auto"/>
              <w:jc w:val="center"/>
              <w:rPr>
                <w:sz w:val="14"/>
                <w:szCs w:val="14"/>
              </w:rPr>
            </w:pPr>
            <w:r w:rsidDel="00000000" w:rsidR="00000000" w:rsidRPr="00000000">
              <w:rPr>
                <w:sz w:val="14"/>
                <w:szCs w:val="14"/>
                <w:rtl w:val="0"/>
              </w:rPr>
              <w:t xml:space="preserve">100K+</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28">
            <w:pPr>
              <w:spacing w:line="276" w:lineRule="auto"/>
              <w:jc w:val="center"/>
              <w:rPr>
                <w:sz w:val="14"/>
                <w:szCs w:val="14"/>
              </w:rPr>
            </w:pPr>
            <w:r w:rsidDel="00000000" w:rsidR="00000000" w:rsidRPr="00000000">
              <w:rPr>
                <w:sz w:val="14"/>
                <w:szCs w:val="14"/>
                <w:rtl w:val="0"/>
              </w:rPr>
              <w:t xml:space="preserve">~45K</w:t>
            </w:r>
          </w:p>
        </w:tc>
      </w:tr>
      <w:tr>
        <w:trPr>
          <w:cantSplit w:val="0"/>
          <w:trHeight w:val="300" w:hRule="atLeast"/>
          <w:tblHeader w:val="0"/>
        </w:trPr>
        <w:tc>
          <w:tcPr>
            <w:tcBorders>
              <w:top w:color="c1c1c1" w:space="0" w:sz="6" w:val="single"/>
              <w:left w:color="c1c1c1" w:space="0" w:sz="6" w:val="single"/>
              <w:bottom w:color="c1c1c1" w:space="0" w:sz="6" w:val="single"/>
              <w:right w:color="c1c1c1" w:space="0" w:sz="6" w:val="single"/>
            </w:tcBorders>
            <w:shd w:fill="ececec" w:val="clear"/>
            <w:tcMar>
              <w:top w:w="60.0" w:type="dxa"/>
              <w:left w:w="60.0" w:type="dxa"/>
              <w:bottom w:w="60.0" w:type="dxa"/>
              <w:right w:w="60.0" w:type="dxa"/>
            </w:tcMar>
            <w:vAlign w:val="top"/>
          </w:tcPr>
          <w:p w:rsidR="00000000" w:rsidDel="00000000" w:rsidP="00000000" w:rsidRDefault="00000000" w:rsidRPr="00000000" w14:paraId="00000029">
            <w:pPr>
              <w:spacing w:line="276" w:lineRule="auto"/>
              <w:jc w:val="center"/>
              <w:rPr>
                <w:b w:val="1"/>
                <w:bCs w:val="1"/>
                <w:sz w:val="14"/>
                <w:szCs w:val="14"/>
              </w:rPr>
            </w:pPr>
            <w:r w:rsidDel="00000000" w:rsidR="00000000" w:rsidRPr="00000000">
              <w:rPr>
                <w:b w:val="1"/>
                <w:bCs w:val="1"/>
                <w:sz w:val="14"/>
                <w:szCs w:val="14"/>
                <w:rtl w:val="0"/>
              </w:rPr>
              <w:t xml:space="preserve">Code</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2A">
            <w:pPr>
              <w:spacing w:line="276" w:lineRule="auto"/>
              <w:jc w:val="center"/>
              <w:rPr>
                <w:sz w:val="14"/>
                <w:szCs w:val="14"/>
              </w:rPr>
            </w:pPr>
            <w:r w:rsidDel="00000000" w:rsidR="00000000" w:rsidRPr="00000000">
              <w:rPr>
                <w:sz w:val="14"/>
                <w:szCs w:val="14"/>
                <w:rtl w:val="0"/>
              </w:rPr>
              <w:t xml:space="preserve">Clean OpenZeppelin ERC-20</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2B">
            <w:pPr>
              <w:spacing w:line="276" w:lineRule="auto"/>
              <w:jc w:val="center"/>
              <w:rPr>
                <w:sz w:val="14"/>
                <w:szCs w:val="14"/>
              </w:rPr>
            </w:pPr>
            <w:r w:rsidDel="00000000" w:rsidR="00000000" w:rsidRPr="00000000">
              <w:rPr>
                <w:sz w:val="14"/>
                <w:szCs w:val="14"/>
                <w:rtl w:val="0"/>
              </w:rPr>
              <w:t xml:space="preserve">blacklist + setRule in code</w:t>
            </w:r>
          </w:p>
        </w:tc>
      </w:tr>
    </w:tbl>
    <w:p w:rsidR="00000000" w:rsidDel="00000000" w:rsidP="00000000" w:rsidRDefault="00000000" w:rsidRPr="00000000" w14:paraId="0000002C">
      <w:pPr>
        <w:spacing w:line="276" w:lineRule="auto"/>
        <w:jc w:val="center"/>
        <w:rPr>
          <w:b w:val="1"/>
          <w:bCs w:val="1"/>
          <w:color w:val="141322"/>
          <w:sz w:val="18"/>
          <w:szCs w:val="18"/>
        </w:rPr>
      </w:pPr>
      <w:r w:rsidDel="00000000" w:rsidR="00000000" w:rsidRPr="00000000">
        <w:rPr>
          <w:rtl w:val="0"/>
        </w:rPr>
      </w:r>
    </w:p>
    <w:p w:rsidR="00000000" w:rsidDel="00000000" w:rsidP="00000000" w:rsidRDefault="00000000" w:rsidRPr="00000000" w14:paraId="0000002D">
      <w:pPr>
        <w:spacing w:line="276" w:lineRule="auto"/>
        <w:rPr>
          <w:b w:val="1"/>
          <w:bCs w:val="1"/>
          <w:color w:val="141322"/>
          <w:sz w:val="18"/>
          <w:szCs w:val="18"/>
        </w:rPr>
      </w:pPr>
      <w:r w:rsidDel="00000000" w:rsidR="00000000" w:rsidRPr="00000000">
        <w:rPr>
          <w:b w:val="1"/>
          <w:bCs w:val="1"/>
          <w:color w:val="141322"/>
          <w:sz w:val="18"/>
          <w:szCs w:val="18"/>
          <w:rtl w:val="0"/>
        </w:rPr>
        <w:t xml:space="preserve">CONCERNS IN THE NEW CONTRACT (0X8D)</w:t>
      </w:r>
    </w:p>
    <w:p w:rsidR="00000000" w:rsidDel="00000000" w:rsidP="00000000" w:rsidRDefault="00000000" w:rsidRPr="00000000" w14:paraId="0000002E">
      <w:pPr>
        <w:spacing w:line="276" w:lineRule="auto"/>
        <w:jc w:val="center"/>
        <w:rPr>
          <w:sz w:val="15"/>
          <w:szCs w:val="15"/>
        </w:rPr>
      </w:pPr>
      <w:r w:rsidDel="00000000" w:rsidR="00000000" w:rsidRPr="00000000">
        <w:rPr>
          <w:sz w:val="15"/>
          <w:szCs w:val="15"/>
          <w:rtl w:val="0"/>
        </w:rPr>
        <w:t xml:space="preserve">The new token's ownership has been renounced. However, the verified source code contains functions that were available BEFORE renouncement:</w:t>
      </w:r>
    </w:p>
    <w:p w:rsidR="00000000" w:rsidDel="00000000" w:rsidP="00000000" w:rsidRDefault="00000000" w:rsidRPr="00000000" w14:paraId="0000002F">
      <w:pPr>
        <w:numPr>
          <w:ilvl w:val="0"/>
          <w:numId w:val="4"/>
        </w:numPr>
        <w:spacing w:after="0" w:afterAutospacing="0" w:before="240" w:line="276" w:lineRule="auto"/>
        <w:ind w:left="720" w:hanging="360"/>
        <w:rPr>
          <w:sz w:val="15"/>
          <w:szCs w:val="15"/>
        </w:rPr>
      </w:pPr>
      <w:r w:rsidDel="00000000" w:rsidR="00000000" w:rsidRPr="00000000">
        <w:rPr>
          <w:b w:val="1"/>
          <w:bCs w:val="1"/>
          <w:sz w:val="15"/>
          <w:szCs w:val="15"/>
          <w:rtl w:val="0"/>
        </w:rPr>
        <w:t xml:space="preserve">blacklist(address, bool)</w:t>
      </w:r>
      <w:r w:rsidDel="00000000" w:rsidR="00000000" w:rsidRPr="00000000">
        <w:rPr>
          <w:sz w:val="15"/>
          <w:szCs w:val="15"/>
          <w:rtl w:val="0"/>
        </w:rPr>
        <w:t xml:space="preserve"> — Blacklists wallets, freezing their tokens. Now uncallable, but any wallets blacklisted BEFORE renouncement remain permanently frozen.</w:t>
      </w:r>
    </w:p>
    <w:p w:rsidR="00000000" w:rsidDel="00000000" w:rsidP="00000000" w:rsidRDefault="00000000" w:rsidRPr="00000000" w14:paraId="00000030">
      <w:pPr>
        <w:numPr>
          <w:ilvl w:val="0"/>
          <w:numId w:val="4"/>
        </w:numPr>
        <w:spacing w:after="0" w:afterAutospacing="0" w:before="0" w:beforeAutospacing="0" w:line="276" w:lineRule="auto"/>
        <w:ind w:left="720" w:hanging="360"/>
        <w:rPr>
          <w:sz w:val="15"/>
          <w:szCs w:val="15"/>
        </w:rPr>
      </w:pPr>
      <w:r w:rsidDel="00000000" w:rsidR="00000000" w:rsidRPr="00000000">
        <w:rPr>
          <w:b w:val="1"/>
          <w:bCs w:val="1"/>
          <w:sz w:val="15"/>
          <w:szCs w:val="15"/>
          <w:rtl w:val="0"/>
        </w:rPr>
        <w:t xml:space="preserve">setRule(bool, address, uint256, uint256)</w:t>
      </w:r>
      <w:r w:rsidDel="00000000" w:rsidR="00000000" w:rsidRPr="00000000">
        <w:rPr>
          <w:sz w:val="15"/>
          <w:szCs w:val="15"/>
          <w:rtl w:val="0"/>
        </w:rPr>
        <w:t xml:space="preserve"> — Sets trading limits and max/min holdings. Now uncallable, but any rules set before renouncement are locked in permanently.</w:t>
      </w:r>
    </w:p>
    <w:p w:rsidR="00000000" w:rsidDel="00000000" w:rsidP="00000000" w:rsidRDefault="00000000" w:rsidRPr="00000000" w14:paraId="00000031">
      <w:pPr>
        <w:numPr>
          <w:ilvl w:val="0"/>
          <w:numId w:val="4"/>
        </w:numPr>
        <w:spacing w:after="260" w:before="0" w:beforeAutospacing="0" w:line="276" w:lineRule="auto"/>
        <w:ind w:left="720" w:hanging="360"/>
        <w:rPr>
          <w:sz w:val="15"/>
          <w:szCs w:val="15"/>
        </w:rPr>
      </w:pPr>
      <w:r w:rsidDel="00000000" w:rsidR="00000000" w:rsidRPr="00000000">
        <w:rPr>
          <w:b w:val="1"/>
          <w:bCs w:val="1"/>
          <w:sz w:val="15"/>
          <w:szCs w:val="15"/>
          <w:rtl w:val="0"/>
        </w:rPr>
        <w:t xml:space="preserve">_beforeTokenTransfer override</w:t>
      </w:r>
      <w:r w:rsidDel="00000000" w:rsidR="00000000" w:rsidRPr="00000000">
        <w:rPr>
          <w:sz w:val="15"/>
          <w:szCs w:val="15"/>
          <w:rtl w:val="0"/>
        </w:rPr>
        <w:t xml:space="preserve"> — Every transfer still checks the blacklist AND trading rules. These checks are hardcoded and run on every transaction regardless of ownership.</w:t>
      </w:r>
    </w:p>
    <w:p w:rsidR="00000000" w:rsidDel="00000000" w:rsidP="00000000" w:rsidRDefault="00000000" w:rsidRPr="00000000" w14:paraId="00000032">
      <w:pPr>
        <w:spacing w:after="20" w:line="276" w:lineRule="auto"/>
        <w:rPr>
          <w:sz w:val="15"/>
          <w:szCs w:val="15"/>
        </w:rPr>
      </w:pPr>
      <w:r w:rsidDel="00000000" w:rsidR="00000000" w:rsidRPr="00000000">
        <w:rPr>
          <w:b w:val="1"/>
          <w:bCs w:val="1"/>
          <w:sz w:val="15"/>
          <w:szCs w:val="15"/>
          <w:rtl w:val="0"/>
        </w:rPr>
        <w:t xml:space="preserve">Key question: </w:t>
      </w:r>
      <w:r w:rsidDel="00000000" w:rsidR="00000000" w:rsidRPr="00000000">
        <w:rPr>
          <w:sz w:val="15"/>
          <w:szCs w:val="15"/>
          <w:rtl w:val="0"/>
        </w:rPr>
        <w:t xml:space="preserve">Were any wallets blacklisted or rules set BEFORE renouncement? Those would be permanent and irreversible. The OG contract (0x50) has </w:t>
      </w:r>
      <w:r w:rsidDel="00000000" w:rsidR="00000000" w:rsidRPr="00000000">
        <w:rPr>
          <w:b w:val="1"/>
          <w:bCs w:val="1"/>
          <w:color w:val="b7141f"/>
          <w:sz w:val="15"/>
          <w:szCs w:val="15"/>
          <w:rtl w:val="0"/>
        </w:rPr>
        <w:t xml:space="preserve">ZERO such functions in the code at all</w:t>
      </w:r>
      <w:r w:rsidDel="00000000" w:rsidR="00000000" w:rsidRPr="00000000">
        <w:rPr>
          <w:sz w:val="15"/>
          <w:szCs w:val="15"/>
          <w:rtl w:val="0"/>
        </w:rPr>
        <w:t xml:space="preserve">. Clean from day one.</w:t>
      </w:r>
    </w:p>
    <w:p w:rsidR="00000000" w:rsidDel="00000000" w:rsidP="00000000" w:rsidRDefault="00000000" w:rsidRPr="00000000" w14:paraId="00000033">
      <w:pPr>
        <w:spacing w:after="20" w:line="276" w:lineRule="auto"/>
        <w:rPr>
          <w:sz w:val="15"/>
          <w:szCs w:val="15"/>
        </w:rPr>
      </w:pPr>
      <w:r w:rsidDel="00000000" w:rsidR="00000000" w:rsidRPr="00000000">
        <w:rPr>
          <w:sz w:val="15"/>
          <w:szCs w:val="15"/>
          <w:rtl w:val="0"/>
        </w:rPr>
        <w:t xml:space="preserve">The OG contract (0x50) has </w:t>
      </w:r>
      <w:r w:rsidDel="00000000" w:rsidR="00000000" w:rsidRPr="00000000">
        <w:rPr>
          <w:b w:val="1"/>
          <w:bCs w:val="1"/>
          <w:color w:val="b7141f"/>
          <w:sz w:val="15"/>
          <w:szCs w:val="15"/>
          <w:rtl w:val="0"/>
        </w:rPr>
        <w:t xml:space="preserve">ZERO admin functions</w:t>
      </w:r>
      <w:r w:rsidDel="00000000" w:rsidR="00000000" w:rsidRPr="00000000">
        <w:rPr>
          <w:sz w:val="15"/>
          <w:szCs w:val="15"/>
          <w:rtl w:val="0"/>
        </w:rPr>
        <w:t xml:space="preserve">. No blacklist, no trading restrictions, no owner. Renounced. Nobody can touch it.</w:t>
      </w:r>
    </w:p>
    <w:p w:rsidR="00000000" w:rsidDel="00000000" w:rsidP="00000000" w:rsidRDefault="00000000" w:rsidRPr="00000000" w14:paraId="00000034">
      <w:pPr>
        <w:spacing w:after="20" w:line="276" w:lineRule="auto"/>
        <w:rPr>
          <w:sz w:val="15"/>
          <w:szCs w:val="15"/>
        </w:rPr>
      </w:pPr>
      <w:r w:rsidDel="00000000" w:rsidR="00000000" w:rsidRPr="00000000">
        <w:rPr>
          <w:rtl w:val="0"/>
        </w:rPr>
      </w:r>
    </w:p>
    <w:p w:rsidR="00000000" w:rsidDel="00000000" w:rsidP="00000000" w:rsidRDefault="00000000" w:rsidRPr="00000000" w14:paraId="00000035">
      <w:pPr>
        <w:spacing w:after="20" w:line="276" w:lineRule="auto"/>
        <w:rPr>
          <w:b w:val="1"/>
          <w:bCs w:val="1"/>
          <w:color w:val="141322"/>
          <w:sz w:val="18"/>
          <w:szCs w:val="18"/>
        </w:rPr>
      </w:pPr>
      <w:r w:rsidDel="00000000" w:rsidR="00000000" w:rsidRPr="00000000">
        <w:rPr>
          <w:b w:val="1"/>
          <w:bCs w:val="1"/>
          <w:color w:val="141322"/>
          <w:sz w:val="18"/>
          <w:szCs w:val="18"/>
          <w:rtl w:val="0"/>
        </w:rPr>
        <w:t xml:space="preserve">HOW THE MIGRATION WORKS — AND WHY IT HURTS OG HOLDERS</w:t>
      </w:r>
    </w:p>
    <w:p w:rsidR="00000000" w:rsidDel="00000000" w:rsidP="00000000" w:rsidRDefault="00000000" w:rsidRPr="00000000" w14:paraId="00000036">
      <w:pPr>
        <w:spacing w:after="20" w:line="276" w:lineRule="auto"/>
        <w:rPr>
          <w:sz w:val="15"/>
          <w:szCs w:val="15"/>
        </w:rPr>
      </w:pPr>
      <w:r w:rsidDel="00000000" w:rsidR="00000000" w:rsidRPr="00000000">
        <w:rPr>
          <w:sz w:val="15"/>
          <w:szCs w:val="15"/>
          <w:rtl w:val="0"/>
        </w:rPr>
        <w:t xml:space="preserve">The portal describes: </w:t>
      </w:r>
      <w:r w:rsidDel="00000000" w:rsidR="00000000" w:rsidRPr="00000000">
        <w:rPr>
          <w:b w:val="1"/>
          <w:bCs w:val="1"/>
          <w:sz w:val="15"/>
          <w:szCs w:val="15"/>
          <w:rtl w:val="0"/>
        </w:rPr>
        <w:t xml:space="preserve">"Send, receive, swap, buy, and burn done automatically."</w:t>
      </w:r>
      <w:r w:rsidDel="00000000" w:rsidR="00000000" w:rsidRPr="00000000">
        <w:rPr>
          <w:sz w:val="15"/>
          <w:szCs w:val="15"/>
          <w:rtl w:val="0"/>
        </w:rPr>
        <w:t xml:space="preserve"> Based on this, the most likely sequence:</w:t>
      </w:r>
    </w:p>
    <w:p w:rsidR="00000000" w:rsidDel="00000000" w:rsidP="00000000" w:rsidRDefault="00000000" w:rsidRPr="00000000" w14:paraId="00000037">
      <w:pPr>
        <w:numPr>
          <w:ilvl w:val="0"/>
          <w:numId w:val="1"/>
        </w:numPr>
        <w:spacing w:after="0" w:afterAutospacing="0" w:before="240" w:line="276" w:lineRule="auto"/>
        <w:ind w:left="720" w:hanging="360"/>
        <w:rPr>
          <w:sz w:val="15"/>
          <w:szCs w:val="15"/>
        </w:rPr>
      </w:pPr>
      <w:r w:rsidDel="00000000" w:rsidR="00000000" w:rsidRPr="00000000">
        <w:rPr>
          <w:sz w:val="15"/>
          <w:szCs w:val="15"/>
          <w:rtl w:val="0"/>
        </w:rPr>
        <w:t xml:space="preserve">Your OG 0x50 tokens are </w:t>
      </w:r>
      <w:r w:rsidDel="00000000" w:rsidR="00000000" w:rsidRPr="00000000">
        <w:rPr>
          <w:b w:val="1"/>
          <w:bCs w:val="1"/>
          <w:sz w:val="15"/>
          <w:szCs w:val="15"/>
          <w:rtl w:val="0"/>
        </w:rPr>
        <w:t xml:space="preserve">SOLD on Uniswap</w:t>
      </w:r>
      <w:r w:rsidDel="00000000" w:rsidR="00000000" w:rsidRPr="00000000">
        <w:rPr>
          <w:sz w:val="15"/>
          <w:szCs w:val="15"/>
          <w:rtl w:val="0"/>
        </w:rPr>
        <w:t xml:space="preserve"> for ETH — direct sell pressure on OG.</w:t>
      </w:r>
    </w:p>
    <w:p w:rsidR="00000000" w:rsidDel="00000000" w:rsidP="00000000" w:rsidRDefault="00000000" w:rsidRPr="00000000" w14:paraId="00000038">
      <w:pPr>
        <w:numPr>
          <w:ilvl w:val="0"/>
          <w:numId w:val="1"/>
        </w:numPr>
        <w:spacing w:after="0" w:afterAutospacing="0" w:before="0" w:beforeAutospacing="0" w:line="276" w:lineRule="auto"/>
        <w:ind w:left="720" w:hanging="360"/>
        <w:rPr>
          <w:sz w:val="15"/>
          <w:szCs w:val="15"/>
        </w:rPr>
      </w:pPr>
      <w:r w:rsidDel="00000000" w:rsidR="00000000" w:rsidRPr="00000000">
        <w:rPr>
          <w:sz w:val="15"/>
          <w:szCs w:val="15"/>
          <w:rtl w:val="0"/>
        </w:rPr>
        <w:t xml:space="preserve">ETH is used to </w:t>
      </w:r>
      <w:r w:rsidDel="00000000" w:rsidR="00000000" w:rsidRPr="00000000">
        <w:rPr>
          <w:b w:val="1"/>
          <w:bCs w:val="1"/>
          <w:sz w:val="15"/>
          <w:szCs w:val="15"/>
          <w:rtl w:val="0"/>
        </w:rPr>
        <w:t xml:space="preserve">BUY new 0x8d tokens</w:t>
      </w:r>
      <w:r w:rsidDel="00000000" w:rsidR="00000000" w:rsidRPr="00000000">
        <w:rPr>
          <w:sz w:val="15"/>
          <w:szCs w:val="15"/>
          <w:rtl w:val="0"/>
        </w:rPr>
        <w:t xml:space="preserve"> — buy pressure on new token.</w:t>
      </w:r>
    </w:p>
    <w:p w:rsidR="00000000" w:rsidDel="00000000" w:rsidP="00000000" w:rsidRDefault="00000000" w:rsidRPr="00000000" w14:paraId="00000039">
      <w:pPr>
        <w:numPr>
          <w:ilvl w:val="0"/>
          <w:numId w:val="1"/>
        </w:numPr>
        <w:spacing w:after="260" w:before="0" w:beforeAutospacing="0" w:line="276" w:lineRule="auto"/>
        <w:ind w:left="720" w:hanging="360"/>
        <w:rPr>
          <w:sz w:val="15"/>
          <w:szCs w:val="15"/>
        </w:rPr>
      </w:pPr>
      <w:r w:rsidDel="00000000" w:rsidR="00000000" w:rsidRPr="00000000">
        <w:rPr>
          <w:sz w:val="15"/>
          <w:szCs w:val="15"/>
          <w:rtl w:val="0"/>
        </w:rPr>
        <w:t xml:space="preserve">New 0x8d tokens sent to your wallet. Some portion may be burned.</w:t>
      </w:r>
    </w:p>
    <w:p w:rsidR="00000000" w:rsidDel="00000000" w:rsidP="00000000" w:rsidRDefault="00000000" w:rsidRPr="00000000" w14:paraId="0000003A">
      <w:pPr>
        <w:spacing w:after="20" w:line="276" w:lineRule="auto"/>
        <w:rPr>
          <w:sz w:val="15"/>
          <w:szCs w:val="15"/>
        </w:rPr>
      </w:pPr>
      <w:r w:rsidDel="00000000" w:rsidR="00000000" w:rsidRPr="00000000">
        <w:rPr>
          <w:b w:val="1"/>
          <w:bCs w:val="1"/>
          <w:color w:val="b7141f"/>
          <w:sz w:val="15"/>
          <w:szCs w:val="15"/>
          <w:rtl w:val="0"/>
        </w:rPr>
        <w:t xml:space="preserve">EVERY MIGRATION IS A SELL ORDER ON THE OG TOKEN.</w:t>
      </w:r>
      <w:r w:rsidDel="00000000" w:rsidR="00000000" w:rsidRPr="00000000">
        <w:rPr>
          <w:sz w:val="15"/>
          <w:szCs w:val="15"/>
          <w:rtl w:val="0"/>
        </w:rPr>
        <w:t xml:space="preserve"> This is likely why OG market cap dropped from ~$29M to ~$2M. Whoever controls the new token's LP catches the buy pressure. Every migration enriches 0x8d LP holders at OG holders' expense.</w:t>
      </w:r>
    </w:p>
    <w:p w:rsidR="00000000" w:rsidDel="00000000" w:rsidP="00000000" w:rsidRDefault="00000000" w:rsidRPr="00000000" w14:paraId="0000003B">
      <w:pPr>
        <w:spacing w:after="20" w:line="276" w:lineRule="auto"/>
        <w:rPr>
          <w:sz w:val="15"/>
          <w:szCs w:val="15"/>
        </w:rPr>
      </w:pPr>
      <w:r w:rsidDel="00000000" w:rsidR="00000000" w:rsidRPr="00000000">
        <w:rPr>
          <w:b w:val="1"/>
          <w:bCs w:val="1"/>
          <w:sz w:val="15"/>
          <w:szCs w:val="15"/>
          <w:rtl w:val="0"/>
        </w:rPr>
        <w:t xml:space="preserve">The migration portal does NOT disclose the migration contract address.</w:t>
      </w:r>
      <w:r w:rsidDel="00000000" w:rsidR="00000000" w:rsidRPr="00000000">
        <w:rPr>
          <w:sz w:val="15"/>
          <w:szCs w:val="15"/>
          <w:rtl w:val="0"/>
        </w:rPr>
        <w:t xml:space="preserve"> Without it, nobody can verify what happens to your tokens. This alone is a massive red flag.</w:t>
      </w:r>
    </w:p>
    <w:p w:rsidR="00000000" w:rsidDel="00000000" w:rsidP="00000000" w:rsidRDefault="00000000" w:rsidRPr="00000000" w14:paraId="0000003C">
      <w:pPr>
        <w:spacing w:after="20" w:line="276" w:lineRule="auto"/>
        <w:rPr>
          <w:sz w:val="15"/>
          <w:szCs w:val="15"/>
        </w:rPr>
      </w:pPr>
      <w:r w:rsidDel="00000000" w:rsidR="00000000" w:rsidRPr="00000000">
        <w:rPr>
          <w:rtl w:val="0"/>
        </w:rPr>
      </w:r>
    </w:p>
    <w:p w:rsidR="00000000" w:rsidDel="00000000" w:rsidP="00000000" w:rsidRDefault="00000000" w:rsidRPr="00000000" w14:paraId="0000003D">
      <w:pPr>
        <w:spacing w:after="20" w:line="276" w:lineRule="auto"/>
        <w:rPr>
          <w:b w:val="1"/>
          <w:bCs w:val="1"/>
          <w:color w:val="141322"/>
          <w:sz w:val="18"/>
          <w:szCs w:val="18"/>
        </w:rPr>
      </w:pPr>
      <w:r w:rsidDel="00000000" w:rsidR="00000000" w:rsidRPr="00000000">
        <w:rPr>
          <w:b w:val="1"/>
          <w:bCs w:val="1"/>
          <w:color w:val="141322"/>
          <w:sz w:val="18"/>
          <w:szCs w:val="18"/>
          <w:rtl w:val="0"/>
        </w:rPr>
        <w:t xml:space="preserve">WHAT THEY HAVE DONE TO THE OG TOKEN</w:t>
      </w:r>
    </w:p>
    <w:p w:rsidR="00000000" w:rsidDel="00000000" w:rsidP="00000000" w:rsidRDefault="00000000" w:rsidRPr="00000000" w14:paraId="0000003E">
      <w:pPr>
        <w:numPr>
          <w:ilvl w:val="0"/>
          <w:numId w:val="3"/>
        </w:numPr>
        <w:spacing w:after="0" w:afterAutospacing="0" w:before="240" w:line="276" w:lineRule="auto"/>
        <w:ind w:left="720" w:hanging="360"/>
        <w:rPr>
          <w:sz w:val="15"/>
          <w:szCs w:val="15"/>
        </w:rPr>
      </w:pPr>
      <w:r w:rsidDel="00000000" w:rsidR="00000000" w:rsidRPr="00000000">
        <w:rPr>
          <w:b w:val="1"/>
          <w:bCs w:val="1"/>
          <w:sz w:val="15"/>
          <w:szCs w:val="15"/>
          <w:rtl w:val="0"/>
        </w:rPr>
        <w:t xml:space="preserve">Etherscan: </w:t>
      </w:r>
      <w:r w:rsidDel="00000000" w:rsidR="00000000" w:rsidRPr="00000000">
        <w:rPr>
          <w:sz w:val="15"/>
          <w:szCs w:val="15"/>
          <w:rtl w:val="0"/>
        </w:rPr>
        <w:t xml:space="preserve">Submitted CTO update request, got OG logo/branding changed or removed.</w:t>
      </w:r>
    </w:p>
    <w:p w:rsidR="00000000" w:rsidDel="00000000" w:rsidP="00000000" w:rsidRDefault="00000000" w:rsidRPr="00000000" w14:paraId="0000003F">
      <w:pPr>
        <w:numPr>
          <w:ilvl w:val="0"/>
          <w:numId w:val="3"/>
        </w:numPr>
        <w:spacing w:after="0" w:afterAutospacing="0" w:before="0" w:beforeAutospacing="0" w:line="276" w:lineRule="auto"/>
        <w:ind w:left="720" w:hanging="360"/>
        <w:rPr>
          <w:sz w:val="15"/>
          <w:szCs w:val="15"/>
        </w:rPr>
      </w:pPr>
      <w:r w:rsidDel="00000000" w:rsidR="00000000" w:rsidRPr="00000000">
        <w:rPr>
          <w:b w:val="1"/>
          <w:bCs w:val="1"/>
          <w:sz w:val="15"/>
          <w:szCs w:val="15"/>
          <w:rtl w:val="0"/>
        </w:rPr>
        <w:t xml:space="preserve">DEX Screener: </w:t>
      </w:r>
      <w:r w:rsidDel="00000000" w:rsidR="00000000" w:rsidRPr="00000000">
        <w:rPr>
          <w:sz w:val="15"/>
          <w:szCs w:val="15"/>
          <w:rtl w:val="0"/>
        </w:rPr>
        <w:t xml:space="preserve">Spam/warning banner added to OG token's page.</w:t>
      </w:r>
    </w:p>
    <w:p w:rsidR="00000000" w:rsidDel="00000000" w:rsidP="00000000" w:rsidRDefault="00000000" w:rsidRPr="00000000" w14:paraId="00000040">
      <w:pPr>
        <w:numPr>
          <w:ilvl w:val="0"/>
          <w:numId w:val="3"/>
        </w:numPr>
        <w:spacing w:after="0" w:afterAutospacing="0" w:before="0" w:beforeAutospacing="0" w:line="276" w:lineRule="auto"/>
        <w:ind w:left="720" w:hanging="360"/>
        <w:rPr>
          <w:sz w:val="15"/>
          <w:szCs w:val="15"/>
        </w:rPr>
      </w:pPr>
      <w:r w:rsidDel="00000000" w:rsidR="00000000" w:rsidRPr="00000000">
        <w:rPr>
          <w:b w:val="1"/>
          <w:bCs w:val="1"/>
          <w:sz w:val="15"/>
          <w:szCs w:val="15"/>
          <w:rtl w:val="0"/>
        </w:rPr>
        <w:t xml:space="preserve">CoinMarketCap: </w:t>
      </w:r>
      <w:r w:rsidDel="00000000" w:rsidR="00000000" w:rsidRPr="00000000">
        <w:rPr>
          <w:sz w:val="15"/>
          <w:szCs w:val="15"/>
          <w:rtl w:val="0"/>
        </w:rPr>
        <w:t xml:space="preserve">Listed new 0x8d contract under WOJAK name with their branding.</w:t>
      </w:r>
    </w:p>
    <w:p w:rsidR="00000000" w:rsidDel="00000000" w:rsidP="00000000" w:rsidRDefault="00000000" w:rsidRPr="00000000" w14:paraId="00000041">
      <w:pPr>
        <w:numPr>
          <w:ilvl w:val="0"/>
          <w:numId w:val="3"/>
        </w:numPr>
        <w:spacing w:after="0" w:afterAutospacing="0" w:before="0" w:beforeAutospacing="0" w:line="276" w:lineRule="auto"/>
        <w:ind w:left="720" w:hanging="360"/>
        <w:rPr>
          <w:sz w:val="15"/>
          <w:szCs w:val="15"/>
        </w:rPr>
      </w:pPr>
      <w:r w:rsidDel="00000000" w:rsidR="00000000" w:rsidRPr="00000000">
        <w:rPr>
          <w:b w:val="1"/>
          <w:bCs w:val="1"/>
          <w:sz w:val="15"/>
          <w:szCs w:val="15"/>
          <w:rtl w:val="0"/>
        </w:rPr>
        <w:t xml:space="preserve">CEXs: </w:t>
      </w:r>
      <w:r w:rsidDel="00000000" w:rsidR="00000000" w:rsidRPr="00000000">
        <w:rPr>
          <w:sz w:val="15"/>
          <w:szCs w:val="15"/>
          <w:rtl w:val="0"/>
        </w:rPr>
        <w:t xml:space="preserve">MEXC (Feb 3) and BitMart (Feb 2) announced contract swaps, calling 0x50 "former."</w:t>
      </w:r>
    </w:p>
    <w:p w:rsidR="00000000" w:rsidDel="00000000" w:rsidP="00000000" w:rsidRDefault="00000000" w:rsidRPr="00000000" w14:paraId="00000042">
      <w:pPr>
        <w:numPr>
          <w:ilvl w:val="0"/>
          <w:numId w:val="3"/>
        </w:numPr>
        <w:spacing w:after="260" w:before="0" w:beforeAutospacing="0" w:line="276" w:lineRule="auto"/>
        <w:ind w:left="720" w:hanging="360"/>
        <w:rPr>
          <w:sz w:val="15"/>
          <w:szCs w:val="15"/>
        </w:rPr>
      </w:pPr>
      <w:r w:rsidDel="00000000" w:rsidR="00000000" w:rsidRPr="00000000">
        <w:rPr>
          <w:b w:val="1"/>
          <w:bCs w:val="1"/>
          <w:sz w:val="15"/>
          <w:szCs w:val="15"/>
          <w:rtl w:val="0"/>
        </w:rPr>
        <w:t xml:space="preserve">X/Twitter: </w:t>
      </w:r>
      <w:r w:rsidDel="00000000" w:rsidR="00000000" w:rsidRPr="00000000">
        <w:rPr>
          <w:sz w:val="15"/>
          <w:szCs w:val="15"/>
          <w:rtl w:val="0"/>
        </w:rPr>
        <w:t xml:space="preserve">migrate.wojakcto.com flagged by Twitter safety as "potentially spammy or unsafe."</w:t>
      </w:r>
    </w:p>
    <w:p w:rsidR="00000000" w:rsidDel="00000000" w:rsidP="00000000" w:rsidRDefault="00000000" w:rsidRPr="00000000" w14:paraId="00000043">
      <w:pPr>
        <w:spacing w:after="20" w:line="276" w:lineRule="auto"/>
        <w:rPr>
          <w:b w:val="1"/>
          <w:bCs w:val="1"/>
          <w:color w:val="141322"/>
          <w:sz w:val="18"/>
          <w:szCs w:val="18"/>
        </w:rPr>
      </w:pPr>
      <w:r w:rsidDel="00000000" w:rsidR="00000000" w:rsidRPr="00000000">
        <w:rPr>
          <w:rtl w:val="0"/>
        </w:rPr>
      </w:r>
    </w:p>
    <w:p w:rsidR="00000000" w:rsidDel="00000000" w:rsidP="00000000" w:rsidRDefault="00000000" w:rsidRPr="00000000" w14:paraId="00000044">
      <w:pPr>
        <w:spacing w:after="20" w:line="276" w:lineRule="auto"/>
        <w:rPr>
          <w:b w:val="1"/>
          <w:bCs w:val="1"/>
          <w:color w:val="141322"/>
          <w:sz w:val="18"/>
          <w:szCs w:val="18"/>
        </w:rPr>
      </w:pPr>
      <w:r w:rsidDel="00000000" w:rsidR="00000000" w:rsidRPr="00000000">
        <w:rPr>
          <w:rtl w:val="0"/>
        </w:rPr>
      </w:r>
    </w:p>
    <w:p w:rsidR="00000000" w:rsidDel="00000000" w:rsidP="00000000" w:rsidRDefault="00000000" w:rsidRPr="00000000" w14:paraId="00000045">
      <w:pPr>
        <w:spacing w:after="20" w:line="276" w:lineRule="auto"/>
        <w:rPr>
          <w:b w:val="1"/>
          <w:bCs w:val="1"/>
          <w:color w:val="141322"/>
          <w:sz w:val="18"/>
          <w:szCs w:val="18"/>
        </w:rPr>
      </w:pPr>
      <w:r w:rsidDel="00000000" w:rsidR="00000000" w:rsidRPr="00000000">
        <w:rPr>
          <w:b w:val="1"/>
          <w:bCs w:val="1"/>
          <w:color w:val="141322"/>
          <w:sz w:val="18"/>
          <w:szCs w:val="18"/>
          <w:rtl w:val="0"/>
        </w:rPr>
        <w:t xml:space="preserve">THE NUMBERS DON'T ADD UP</w:t>
      </w:r>
    </w:p>
    <w:p w:rsidR="00000000" w:rsidDel="00000000" w:rsidP="00000000" w:rsidRDefault="00000000" w:rsidRPr="00000000" w14:paraId="00000046">
      <w:pPr>
        <w:numPr>
          <w:ilvl w:val="0"/>
          <w:numId w:val="2"/>
        </w:numPr>
        <w:spacing w:after="0" w:afterAutospacing="0" w:before="240" w:line="276" w:lineRule="auto"/>
        <w:ind w:left="720" w:hanging="360"/>
        <w:rPr>
          <w:sz w:val="15"/>
          <w:szCs w:val="15"/>
        </w:rPr>
      </w:pPr>
      <w:r w:rsidDel="00000000" w:rsidR="00000000" w:rsidRPr="00000000">
        <w:rPr>
          <w:sz w:val="15"/>
          <w:szCs w:val="15"/>
          <w:rtl w:val="0"/>
        </w:rPr>
        <w:t xml:space="preserve">14,000+ holders have NOT migrated (19,630 OG vs 5,580 new).</w:t>
      </w:r>
    </w:p>
    <w:p w:rsidR="00000000" w:rsidDel="00000000" w:rsidP="00000000" w:rsidRDefault="00000000" w:rsidRPr="00000000" w14:paraId="00000047">
      <w:pPr>
        <w:numPr>
          <w:ilvl w:val="0"/>
          <w:numId w:val="2"/>
        </w:numPr>
        <w:spacing w:after="0" w:afterAutospacing="0" w:before="0" w:beforeAutospacing="0" w:line="276" w:lineRule="auto"/>
        <w:ind w:left="720" w:hanging="360"/>
        <w:rPr>
          <w:sz w:val="15"/>
          <w:szCs w:val="15"/>
        </w:rPr>
      </w:pPr>
      <w:r w:rsidDel="00000000" w:rsidR="00000000" w:rsidRPr="00000000">
        <w:rPr>
          <w:sz w:val="15"/>
          <w:szCs w:val="15"/>
          <w:rtl w:val="0"/>
        </w:rPr>
        <w:t xml:space="preserve">OG has $932K liquidity vs new's $513K — nearly 2x more.</w:t>
      </w:r>
    </w:p>
    <w:p w:rsidR="00000000" w:rsidDel="00000000" w:rsidP="00000000" w:rsidRDefault="00000000" w:rsidRPr="00000000" w14:paraId="00000048">
      <w:pPr>
        <w:numPr>
          <w:ilvl w:val="0"/>
          <w:numId w:val="2"/>
        </w:numPr>
        <w:spacing w:after="0" w:afterAutospacing="0" w:before="0" w:beforeAutospacing="0" w:line="276" w:lineRule="auto"/>
        <w:ind w:left="720" w:hanging="360"/>
        <w:rPr>
          <w:sz w:val="15"/>
          <w:szCs w:val="15"/>
        </w:rPr>
      </w:pPr>
      <w:r w:rsidDel="00000000" w:rsidR="00000000" w:rsidRPr="00000000">
        <w:rPr>
          <w:sz w:val="15"/>
          <w:szCs w:val="15"/>
          <w:rtl w:val="0"/>
        </w:rPr>
        <w:t xml:space="preserve">OG has 100K+ transactions. Battle-tested for 2+ years.</w:t>
      </w:r>
    </w:p>
    <w:p w:rsidR="00000000" w:rsidDel="00000000" w:rsidP="00000000" w:rsidRDefault="00000000" w:rsidRPr="00000000" w14:paraId="00000049">
      <w:pPr>
        <w:numPr>
          <w:ilvl w:val="0"/>
          <w:numId w:val="2"/>
        </w:numPr>
        <w:spacing w:after="0" w:afterAutospacing="0" w:before="0" w:beforeAutospacing="0" w:line="276" w:lineRule="auto"/>
        <w:ind w:left="720" w:hanging="360"/>
        <w:rPr>
          <w:sz w:val="15"/>
          <w:szCs w:val="15"/>
        </w:rPr>
      </w:pPr>
      <w:r w:rsidDel="00000000" w:rsidR="00000000" w:rsidRPr="00000000">
        <w:rPr>
          <w:sz w:val="15"/>
          <w:szCs w:val="15"/>
          <w:rtl w:val="0"/>
        </w:rPr>
        <w:t xml:space="preserve">New token volatility is 2.4x higher (0.7371 vs 0.3066) — more speculative.</w:t>
      </w:r>
    </w:p>
    <w:p w:rsidR="00000000" w:rsidDel="00000000" w:rsidP="00000000" w:rsidRDefault="00000000" w:rsidRPr="00000000" w14:paraId="0000004A">
      <w:pPr>
        <w:numPr>
          <w:ilvl w:val="0"/>
          <w:numId w:val="2"/>
        </w:numPr>
        <w:spacing w:after="260" w:before="0" w:beforeAutospacing="0" w:line="276" w:lineRule="auto"/>
        <w:ind w:left="720" w:hanging="360"/>
        <w:rPr>
          <w:sz w:val="15"/>
          <w:szCs w:val="15"/>
        </w:rPr>
      </w:pPr>
      <w:r w:rsidDel="00000000" w:rsidR="00000000" w:rsidRPr="00000000">
        <w:rPr>
          <w:sz w:val="15"/>
          <w:szCs w:val="15"/>
          <w:rtl w:val="0"/>
        </w:rPr>
        <w:t xml:space="preserve">Supply ballooned from 69.42B to 420.69T — 6,057x dilution.</w:t>
      </w:r>
    </w:p>
    <w:p w:rsidR="00000000" w:rsidDel="00000000" w:rsidP="00000000" w:rsidRDefault="00000000" w:rsidRPr="00000000" w14:paraId="0000004B">
      <w:pPr>
        <w:spacing w:after="20" w:line="276" w:lineRule="auto"/>
        <w:rPr>
          <w:b w:val="1"/>
          <w:bCs w:val="1"/>
          <w:color w:val="141322"/>
          <w:sz w:val="18"/>
          <w:szCs w:val="18"/>
        </w:rPr>
      </w:pPr>
      <w:r w:rsidDel="00000000" w:rsidR="00000000" w:rsidRPr="00000000">
        <w:rPr>
          <w:b w:val="1"/>
          <w:bCs w:val="1"/>
          <w:color w:val="141322"/>
          <w:sz w:val="18"/>
          <w:szCs w:val="18"/>
          <w:rtl w:val="0"/>
        </w:rPr>
        <w:t xml:space="preserve">WHAT THE OG CONTRACT HAS GOING FOR IT</w:t>
      </w:r>
    </w:p>
    <w:tbl>
      <w:tblPr>
        <w:tblStyle w:val="Table2"/>
        <w:tblW w:w="7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3510"/>
        <w:tblGridChange w:id="0">
          <w:tblGrid>
            <w:gridCol w:w="3510"/>
            <w:gridCol w:w="3510"/>
          </w:tblGrid>
        </w:tblGridChange>
      </w:tblGrid>
      <w:tr>
        <w:trPr>
          <w:cantSplit w:val="0"/>
          <w:trHeight w:val="765" w:hRule="atLeast"/>
          <w:tblHeader w:val="0"/>
        </w:trPr>
        <w:tc>
          <w:tcPr>
            <w:tcBorders>
              <w:top w:color="c1c1c1" w:space="0" w:sz="6" w:val="single"/>
              <w:left w:color="c1c1c1" w:space="0" w:sz="6" w:val="single"/>
              <w:bottom w:color="c1c1c1" w:space="0" w:sz="6" w:val="single"/>
              <w:right w:color="c1c1c1" w:space="0" w:sz="6" w:val="single"/>
            </w:tcBorders>
            <w:shd w:fill="e3f3e4" w:val="clear"/>
            <w:tcMar>
              <w:top w:w="60.0" w:type="dxa"/>
              <w:left w:w="60.0" w:type="dxa"/>
              <w:bottom w:w="60.0" w:type="dxa"/>
              <w:right w:w="60.0" w:type="dxa"/>
            </w:tcMar>
            <w:vAlign w:val="top"/>
          </w:tcPr>
          <w:p w:rsidR="00000000" w:rsidDel="00000000" w:rsidP="00000000" w:rsidRDefault="00000000" w:rsidRPr="00000000" w14:paraId="0000004C">
            <w:pPr>
              <w:spacing w:line="276" w:lineRule="auto"/>
              <w:jc w:val="center"/>
              <w:rPr>
                <w:b w:val="1"/>
                <w:bCs w:val="1"/>
                <w:sz w:val="14"/>
                <w:szCs w:val="14"/>
              </w:rPr>
            </w:pPr>
            <w:r w:rsidDel="00000000" w:rsidR="00000000" w:rsidRPr="00000000">
              <w:rPr>
                <w:b w:val="1"/>
                <w:bCs w:val="1"/>
                <w:sz w:val="14"/>
                <w:szCs w:val="14"/>
                <w:rtl w:val="0"/>
              </w:rPr>
              <w:t xml:space="preserve">Contract RENOUNCED</w:t>
            </w:r>
          </w:p>
          <w:p w:rsidR="00000000" w:rsidDel="00000000" w:rsidP="00000000" w:rsidRDefault="00000000" w:rsidRPr="00000000" w14:paraId="0000004D">
            <w:pPr>
              <w:spacing w:line="276" w:lineRule="auto"/>
              <w:jc w:val="center"/>
              <w:rPr>
                <w:sz w:val="14"/>
                <w:szCs w:val="14"/>
              </w:rPr>
            </w:pPr>
            <w:r w:rsidDel="00000000" w:rsidR="00000000" w:rsidRPr="00000000">
              <w:rPr>
                <w:sz w:val="14"/>
                <w:szCs w:val="14"/>
                <w:rtl w:val="0"/>
              </w:rPr>
              <w:t xml:space="preserve">LP locked until 2100 (~75 yrs)</w:t>
            </w:r>
          </w:p>
          <w:p w:rsidR="00000000" w:rsidDel="00000000" w:rsidP="00000000" w:rsidRDefault="00000000" w:rsidRPr="00000000" w14:paraId="0000004E">
            <w:pPr>
              <w:spacing w:line="276" w:lineRule="auto"/>
              <w:jc w:val="center"/>
              <w:rPr>
                <w:sz w:val="14"/>
                <w:szCs w:val="14"/>
              </w:rPr>
            </w:pPr>
            <w:r w:rsidDel="00000000" w:rsidR="00000000" w:rsidRPr="00000000">
              <w:rPr>
                <w:sz w:val="14"/>
                <w:szCs w:val="14"/>
                <w:rtl w:val="0"/>
              </w:rPr>
              <w:t xml:space="preserve">Zero taxes on buys/sells</w:t>
            </w:r>
          </w:p>
          <w:p w:rsidR="00000000" w:rsidDel="00000000" w:rsidP="00000000" w:rsidRDefault="00000000" w:rsidRPr="00000000" w14:paraId="0000004F">
            <w:pPr>
              <w:spacing w:line="276" w:lineRule="auto"/>
              <w:jc w:val="center"/>
              <w:rPr>
                <w:sz w:val="14"/>
                <w:szCs w:val="14"/>
              </w:rPr>
            </w:pPr>
            <w:r w:rsidDel="00000000" w:rsidR="00000000" w:rsidRPr="00000000">
              <w:rPr>
                <w:sz w:val="14"/>
                <w:szCs w:val="14"/>
                <w:rtl w:val="0"/>
              </w:rPr>
              <w:t xml:space="preserve">19,630+ holders</w:t>
            </w:r>
          </w:p>
        </w:tc>
        <w:tc>
          <w:tcPr>
            <w:tcBorders>
              <w:top w:color="c1c1c1" w:space="0" w:sz="6" w:val="single"/>
              <w:left w:color="c1c1c1" w:space="0" w:sz="6" w:val="single"/>
              <w:bottom w:color="c1c1c1" w:space="0" w:sz="6" w:val="single"/>
              <w:right w:color="c1c1c1" w:space="0" w:sz="6" w:val="single"/>
            </w:tcBorders>
            <w:shd w:fill="e3f3e4" w:val="clear"/>
            <w:tcMar>
              <w:top w:w="60.0" w:type="dxa"/>
              <w:left w:w="60.0" w:type="dxa"/>
              <w:bottom w:w="60.0" w:type="dxa"/>
              <w:right w:w="60.0" w:type="dxa"/>
            </w:tcMar>
            <w:vAlign w:val="top"/>
          </w:tcPr>
          <w:p w:rsidR="00000000" w:rsidDel="00000000" w:rsidP="00000000" w:rsidRDefault="00000000" w:rsidRPr="00000000" w14:paraId="00000050">
            <w:pPr>
              <w:spacing w:line="276" w:lineRule="auto"/>
              <w:jc w:val="center"/>
              <w:rPr>
                <w:sz w:val="14"/>
                <w:szCs w:val="14"/>
              </w:rPr>
            </w:pPr>
            <w:r w:rsidDel="00000000" w:rsidR="00000000" w:rsidRPr="00000000">
              <w:rPr>
                <w:sz w:val="14"/>
                <w:szCs w:val="14"/>
                <w:rtl w:val="0"/>
              </w:rPr>
              <w:t xml:space="preserve">Nearly $1M pooled liquidity</w:t>
            </w:r>
          </w:p>
          <w:p w:rsidR="00000000" w:rsidDel="00000000" w:rsidP="00000000" w:rsidRDefault="00000000" w:rsidRPr="00000000" w14:paraId="00000051">
            <w:pPr>
              <w:spacing w:line="276" w:lineRule="auto"/>
              <w:jc w:val="center"/>
              <w:rPr>
                <w:sz w:val="14"/>
                <w:szCs w:val="14"/>
              </w:rPr>
            </w:pPr>
            <w:r w:rsidDel="00000000" w:rsidR="00000000" w:rsidRPr="00000000">
              <w:rPr>
                <w:sz w:val="14"/>
                <w:szCs w:val="14"/>
                <w:rtl w:val="0"/>
              </w:rPr>
              <w:t xml:space="preserve">Clean OpenZeppelin ERC-20 code</w:t>
            </w:r>
          </w:p>
          <w:p w:rsidR="00000000" w:rsidDel="00000000" w:rsidP="00000000" w:rsidRDefault="00000000" w:rsidRPr="00000000" w14:paraId="00000052">
            <w:pPr>
              <w:spacing w:line="276" w:lineRule="auto"/>
              <w:jc w:val="center"/>
              <w:rPr>
                <w:sz w:val="14"/>
                <w:szCs w:val="14"/>
              </w:rPr>
            </w:pPr>
            <w:r w:rsidDel="00000000" w:rsidR="00000000" w:rsidRPr="00000000">
              <w:rPr>
                <w:sz w:val="14"/>
                <w:szCs w:val="14"/>
                <w:rtl w:val="0"/>
              </w:rPr>
              <w:t xml:space="preserve">2+ years, 100K+ transactions</w:t>
            </w:r>
          </w:p>
          <w:p w:rsidR="00000000" w:rsidDel="00000000" w:rsidP="00000000" w:rsidRDefault="00000000" w:rsidRPr="00000000" w14:paraId="00000053">
            <w:pPr>
              <w:spacing w:line="276" w:lineRule="auto"/>
              <w:jc w:val="center"/>
              <w:rPr>
                <w:sz w:val="14"/>
                <w:szCs w:val="14"/>
              </w:rPr>
            </w:pPr>
            <w:r w:rsidDel="00000000" w:rsidR="00000000" w:rsidRPr="00000000">
              <w:rPr>
                <w:sz w:val="14"/>
                <w:szCs w:val="14"/>
                <w:rtl w:val="0"/>
              </w:rPr>
              <w:t xml:space="preserve">@WojakToken on X</w:t>
            </w:r>
          </w:p>
        </w:tc>
      </w:tr>
    </w:tbl>
    <w:p w:rsidR="00000000" w:rsidDel="00000000" w:rsidP="00000000" w:rsidRDefault="00000000" w:rsidRPr="00000000" w14:paraId="00000054">
      <w:pPr>
        <w:spacing w:after="20" w:line="276" w:lineRule="auto"/>
        <w:jc w:val="center"/>
        <w:rPr>
          <w:b w:val="1"/>
          <w:bCs w:val="1"/>
          <w:color w:val="141322"/>
          <w:sz w:val="18"/>
          <w:szCs w:val="18"/>
        </w:rPr>
      </w:pPr>
      <w:r w:rsidDel="00000000" w:rsidR="00000000" w:rsidRPr="00000000">
        <w:rPr>
          <w:rtl w:val="0"/>
        </w:rPr>
      </w:r>
    </w:p>
    <w:p w:rsidR="00000000" w:rsidDel="00000000" w:rsidP="00000000" w:rsidRDefault="00000000" w:rsidRPr="00000000" w14:paraId="00000055">
      <w:pPr>
        <w:spacing w:after="20" w:line="276" w:lineRule="auto"/>
        <w:rPr>
          <w:b w:val="1"/>
          <w:bCs w:val="1"/>
          <w:color w:val="141322"/>
          <w:sz w:val="18"/>
          <w:szCs w:val="18"/>
        </w:rPr>
      </w:pPr>
      <w:r w:rsidDel="00000000" w:rsidR="00000000" w:rsidRPr="00000000">
        <w:rPr>
          <w:b w:val="1"/>
          <w:bCs w:val="1"/>
          <w:color w:val="141322"/>
          <w:sz w:val="18"/>
          <w:szCs w:val="18"/>
          <w:rtl w:val="0"/>
        </w:rPr>
        <w:t xml:space="preserve">WHAT YOU SHOULD DO</w:t>
      </w:r>
    </w:p>
    <w:p w:rsidR="00000000" w:rsidDel="00000000" w:rsidP="00000000" w:rsidRDefault="00000000" w:rsidRPr="00000000" w14:paraId="00000056">
      <w:pPr>
        <w:numPr>
          <w:ilvl w:val="0"/>
          <w:numId w:val="5"/>
        </w:numPr>
        <w:spacing w:after="0" w:afterAutospacing="0" w:before="240" w:line="276" w:lineRule="auto"/>
        <w:ind w:left="720" w:hanging="360"/>
        <w:rPr>
          <w:sz w:val="15"/>
          <w:szCs w:val="15"/>
        </w:rPr>
      </w:pPr>
      <w:r w:rsidDel="00000000" w:rsidR="00000000" w:rsidRPr="00000000">
        <w:rPr>
          <w:b w:val="1"/>
          <w:bCs w:val="1"/>
          <w:color w:val="b7141f"/>
          <w:sz w:val="15"/>
          <w:szCs w:val="15"/>
          <w:rtl w:val="0"/>
        </w:rPr>
        <w:t xml:space="preserve">DO NOT</w:t>
      </w:r>
      <w:r w:rsidDel="00000000" w:rsidR="00000000" w:rsidRPr="00000000">
        <w:rPr>
          <w:sz w:val="15"/>
          <w:szCs w:val="15"/>
          <w:rtl w:val="0"/>
        </w:rPr>
        <w:t xml:space="preserve"> connect your wallet to migrate.wojakcto.com</w:t>
      </w:r>
    </w:p>
    <w:p w:rsidR="00000000" w:rsidDel="00000000" w:rsidP="00000000" w:rsidRDefault="00000000" w:rsidRPr="00000000" w14:paraId="00000057">
      <w:pPr>
        <w:numPr>
          <w:ilvl w:val="0"/>
          <w:numId w:val="5"/>
        </w:numPr>
        <w:spacing w:after="0" w:afterAutospacing="0" w:before="0" w:beforeAutospacing="0" w:line="276" w:lineRule="auto"/>
        <w:ind w:left="720" w:hanging="360"/>
        <w:rPr>
          <w:sz w:val="15"/>
          <w:szCs w:val="15"/>
        </w:rPr>
      </w:pPr>
      <w:r w:rsidDel="00000000" w:rsidR="00000000" w:rsidRPr="00000000">
        <w:rPr>
          <w:b w:val="1"/>
          <w:bCs w:val="1"/>
          <w:color w:val="b7141f"/>
          <w:sz w:val="15"/>
          <w:szCs w:val="15"/>
          <w:rtl w:val="0"/>
        </w:rPr>
        <w:t xml:space="preserve">DO NOT</w:t>
      </w:r>
      <w:r w:rsidDel="00000000" w:rsidR="00000000" w:rsidRPr="00000000">
        <w:rPr>
          <w:sz w:val="15"/>
          <w:szCs w:val="15"/>
          <w:rtl w:val="0"/>
        </w:rPr>
        <w:t xml:space="preserve"> approve any unknown contracts to spend your WOJAK tokens</w:t>
      </w:r>
    </w:p>
    <w:p w:rsidR="00000000" w:rsidDel="00000000" w:rsidP="00000000" w:rsidRDefault="00000000" w:rsidRPr="00000000" w14:paraId="00000058">
      <w:pPr>
        <w:numPr>
          <w:ilvl w:val="0"/>
          <w:numId w:val="5"/>
        </w:numPr>
        <w:spacing w:after="0" w:afterAutospacing="0" w:before="0" w:beforeAutospacing="0" w:line="276" w:lineRule="auto"/>
        <w:ind w:left="720" w:hanging="360"/>
        <w:rPr>
          <w:sz w:val="15"/>
          <w:szCs w:val="15"/>
        </w:rPr>
      </w:pPr>
      <w:r w:rsidDel="00000000" w:rsidR="00000000" w:rsidRPr="00000000">
        <w:rPr>
          <w:sz w:val="15"/>
          <w:szCs w:val="15"/>
          <w:rtl w:val="0"/>
        </w:rPr>
        <w:t xml:space="preserve">Already approved? </w:t>
      </w:r>
      <w:r w:rsidDel="00000000" w:rsidR="00000000" w:rsidRPr="00000000">
        <w:rPr>
          <w:b w:val="1"/>
          <w:bCs w:val="1"/>
          <w:sz w:val="15"/>
          <w:szCs w:val="15"/>
          <w:rtl w:val="0"/>
        </w:rPr>
        <w:t xml:space="preserve">Revoke immediately</w:t>
      </w:r>
      <w:r w:rsidDel="00000000" w:rsidR="00000000" w:rsidRPr="00000000">
        <w:rPr>
          <w:sz w:val="15"/>
          <w:szCs w:val="15"/>
          <w:rtl w:val="0"/>
        </w:rPr>
        <w:t xml:space="preserve"> at etherscan.io/tokenapprovalchecker</w:t>
      </w:r>
    </w:p>
    <w:p w:rsidR="00000000" w:rsidDel="00000000" w:rsidP="00000000" w:rsidRDefault="00000000" w:rsidRPr="00000000" w14:paraId="00000059">
      <w:pPr>
        <w:numPr>
          <w:ilvl w:val="0"/>
          <w:numId w:val="5"/>
        </w:numPr>
        <w:spacing w:after="0" w:afterAutospacing="0" w:before="0" w:beforeAutospacing="0" w:line="276" w:lineRule="auto"/>
        <w:ind w:left="720" w:hanging="360"/>
        <w:rPr>
          <w:sz w:val="15"/>
          <w:szCs w:val="15"/>
        </w:rPr>
      </w:pPr>
      <w:r w:rsidDel="00000000" w:rsidR="00000000" w:rsidRPr="00000000">
        <w:rPr>
          <w:sz w:val="15"/>
          <w:szCs w:val="15"/>
          <w:rtl w:val="0"/>
        </w:rPr>
        <w:t xml:space="preserve">Continue to hold OG WOJAK (0x5026F006B85729a8b14553FAE6af249aD16c9aaB)</w:t>
      </w:r>
    </w:p>
    <w:p w:rsidR="00000000" w:rsidDel="00000000" w:rsidP="00000000" w:rsidRDefault="00000000" w:rsidRPr="00000000" w14:paraId="0000005A">
      <w:pPr>
        <w:numPr>
          <w:ilvl w:val="0"/>
          <w:numId w:val="5"/>
        </w:numPr>
        <w:spacing w:after="0" w:afterAutospacing="0" w:before="0" w:beforeAutospacing="0" w:line="276" w:lineRule="auto"/>
        <w:ind w:left="720" w:hanging="360"/>
        <w:rPr>
          <w:sz w:val="15"/>
          <w:szCs w:val="15"/>
        </w:rPr>
      </w:pPr>
      <w:r w:rsidDel="00000000" w:rsidR="00000000" w:rsidRPr="00000000">
        <w:rPr>
          <w:sz w:val="15"/>
          <w:szCs w:val="15"/>
          <w:rtl w:val="0"/>
        </w:rPr>
        <w:t xml:space="preserve">Report @wojakcto for misleading content</w:t>
      </w:r>
    </w:p>
    <w:p w:rsidR="00000000" w:rsidDel="00000000" w:rsidP="00000000" w:rsidRDefault="00000000" w:rsidRPr="00000000" w14:paraId="0000005B">
      <w:pPr>
        <w:numPr>
          <w:ilvl w:val="0"/>
          <w:numId w:val="5"/>
        </w:numPr>
        <w:spacing w:after="0" w:afterAutospacing="0" w:before="0" w:beforeAutospacing="0" w:line="276" w:lineRule="auto"/>
        <w:ind w:left="720" w:hanging="360"/>
        <w:rPr>
          <w:sz w:val="15"/>
          <w:szCs w:val="15"/>
        </w:rPr>
      </w:pPr>
      <w:r w:rsidDel="00000000" w:rsidR="00000000" w:rsidRPr="00000000">
        <w:rPr>
          <w:sz w:val="15"/>
          <w:szCs w:val="15"/>
          <w:rtl w:val="0"/>
        </w:rPr>
        <w:t xml:space="preserve">Contact CoinGecko, Etherscan, CMC to dispute CTO claims and restore OG branding</w:t>
      </w:r>
    </w:p>
    <w:p w:rsidR="00000000" w:rsidDel="00000000" w:rsidP="00000000" w:rsidRDefault="00000000" w:rsidRPr="00000000" w14:paraId="0000005C">
      <w:pPr>
        <w:numPr>
          <w:ilvl w:val="0"/>
          <w:numId w:val="5"/>
        </w:numPr>
        <w:spacing w:after="260" w:before="0" w:beforeAutospacing="0" w:line="276" w:lineRule="auto"/>
        <w:ind w:left="720" w:hanging="360"/>
        <w:rPr>
          <w:sz w:val="15"/>
          <w:szCs w:val="15"/>
        </w:rPr>
      </w:pPr>
      <w:r w:rsidDel="00000000" w:rsidR="00000000" w:rsidRPr="00000000">
        <w:rPr>
          <w:sz w:val="15"/>
          <w:szCs w:val="15"/>
          <w:rtl w:val="0"/>
        </w:rPr>
        <w:t xml:space="preserve">Spread this information to the community</w:t>
      </w:r>
    </w:p>
    <w:p w:rsidR="00000000" w:rsidDel="00000000" w:rsidP="00000000" w:rsidRDefault="00000000" w:rsidRPr="00000000" w14:paraId="0000005D">
      <w:pPr>
        <w:spacing w:after="20" w:line="276" w:lineRule="auto"/>
        <w:rPr>
          <w:b w:val="1"/>
          <w:bCs w:val="1"/>
          <w:color w:val="141322"/>
          <w:sz w:val="18"/>
          <w:szCs w:val="18"/>
        </w:rPr>
      </w:pPr>
      <w:r w:rsidDel="00000000" w:rsidR="00000000" w:rsidRPr="00000000">
        <w:rPr>
          <w:b w:val="1"/>
          <w:bCs w:val="1"/>
          <w:color w:val="141322"/>
          <w:sz w:val="18"/>
          <w:szCs w:val="18"/>
          <w:rtl w:val="0"/>
        </w:rPr>
        <w:t xml:space="preserve">WHAT'S NEXT FOR THE OG COMMUNITY</w:t>
      </w:r>
    </w:p>
    <w:p w:rsidR="00000000" w:rsidDel="00000000" w:rsidP="00000000" w:rsidRDefault="00000000" w:rsidRPr="00000000" w14:paraId="0000005E">
      <w:pPr>
        <w:spacing w:after="20" w:line="276" w:lineRule="auto"/>
        <w:rPr>
          <w:sz w:val="15"/>
          <w:szCs w:val="15"/>
        </w:rPr>
      </w:pPr>
      <w:r w:rsidDel="00000000" w:rsidR="00000000" w:rsidRPr="00000000">
        <w:rPr>
          <w:sz w:val="15"/>
          <w:szCs w:val="15"/>
          <w:rtl w:val="0"/>
        </w:rPr>
        <w:t xml:space="preserve">We are building a real website at </w:t>
      </w:r>
      <w:r w:rsidDel="00000000" w:rsidR="00000000" w:rsidRPr="00000000">
        <w:rPr>
          <w:b w:val="1"/>
          <w:bCs w:val="1"/>
          <w:sz w:val="15"/>
          <w:szCs w:val="15"/>
          <w:rtl w:val="0"/>
        </w:rPr>
        <w:t xml:space="preserve">wojak.io</w:t>
      </w:r>
      <w:r w:rsidDel="00000000" w:rsidR="00000000" w:rsidRPr="00000000">
        <w:rPr>
          <w:sz w:val="15"/>
          <w:szCs w:val="15"/>
          <w:rtl w:val="0"/>
        </w:rPr>
        <w:t xml:space="preserve"> — a proper home with this info, community resources, and some fun stuff. If you are behind wojak.io or know how to reach them, get in touch. Let's rally and give OG the presence it deserves.</w:t>
      </w:r>
    </w:p>
    <w:p w:rsidR="00000000" w:rsidDel="00000000" w:rsidP="00000000" w:rsidRDefault="00000000" w:rsidRPr="00000000" w14:paraId="0000005F">
      <w:pPr>
        <w:spacing w:after="20" w:line="276" w:lineRule="auto"/>
        <w:rPr>
          <w:sz w:val="15"/>
          <w:szCs w:val="15"/>
        </w:rPr>
      </w:pPr>
      <w:r w:rsidDel="00000000" w:rsidR="00000000" w:rsidRPr="00000000">
        <w:rPr>
          <w:b w:val="1"/>
          <w:bCs w:val="1"/>
          <w:sz w:val="15"/>
          <w:szCs w:val="15"/>
          <w:rtl w:val="0"/>
        </w:rPr>
        <w:t xml:space="preserve">The OG community is not dead.</w:t>
      </w:r>
      <w:r w:rsidDel="00000000" w:rsidR="00000000" w:rsidRPr="00000000">
        <w:rPr>
          <w:sz w:val="15"/>
          <w:szCs w:val="15"/>
          <w:rtl w:val="0"/>
        </w:rPr>
        <w:t xml:space="preserve"> 14,000+ holders have NOT migrated. The contract is clean, the LP is locked for 75 more years, and the code speaks for itself.</w:t>
      </w:r>
    </w:p>
    <w:p w:rsidR="00000000" w:rsidDel="00000000" w:rsidP="00000000" w:rsidRDefault="00000000" w:rsidRPr="00000000" w14:paraId="00000060">
      <w:pPr>
        <w:spacing w:after="20" w:line="276" w:lineRule="auto"/>
        <w:rPr>
          <w:sz w:val="15"/>
          <w:szCs w:val="15"/>
        </w:rPr>
      </w:pPr>
      <w:r w:rsidDel="00000000" w:rsidR="00000000" w:rsidRPr="00000000">
        <w:rPr>
          <w:rtl w:val="0"/>
        </w:rPr>
      </w:r>
    </w:p>
    <w:p w:rsidR="00000000" w:rsidDel="00000000" w:rsidP="00000000" w:rsidRDefault="00000000" w:rsidRPr="00000000" w14:paraId="00000061">
      <w:pPr>
        <w:spacing w:after="20" w:line="276" w:lineRule="auto"/>
        <w:rPr>
          <w:b w:val="1"/>
          <w:bCs w:val="1"/>
          <w:color w:val="141322"/>
          <w:sz w:val="18"/>
          <w:szCs w:val="18"/>
        </w:rPr>
      </w:pPr>
      <w:r w:rsidDel="00000000" w:rsidR="00000000" w:rsidRPr="00000000">
        <w:rPr>
          <w:b w:val="1"/>
          <w:bCs w:val="1"/>
          <w:color w:val="141322"/>
          <w:sz w:val="18"/>
          <w:szCs w:val="18"/>
          <w:rtl w:val="0"/>
        </w:rPr>
        <w:t xml:space="preserve">CONTRACT ADDRESSES FOR REFERENCE</w:t>
      </w:r>
    </w:p>
    <w:tbl>
      <w:tblPr>
        <w:tblStyle w:val="Table3"/>
        <w:tblW w:w="7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4920"/>
        <w:tblGridChange w:id="0">
          <w:tblGrid>
            <w:gridCol w:w="2100"/>
            <w:gridCol w:w="4920"/>
          </w:tblGrid>
        </w:tblGridChange>
      </w:tblGrid>
      <w:tr>
        <w:trPr>
          <w:cantSplit w:val="0"/>
          <w:trHeight w:val="300" w:hRule="atLeast"/>
          <w:tblHeader w:val="0"/>
        </w:trPr>
        <w:tc>
          <w:tcPr>
            <w:tcBorders>
              <w:top w:color="c1c1c1" w:space="0" w:sz="6" w:val="single"/>
              <w:left w:color="c1c1c1" w:space="0" w:sz="6" w:val="single"/>
              <w:bottom w:color="c1c1c1" w:space="0" w:sz="6" w:val="single"/>
              <w:right w:color="c1c1c1" w:space="0" w:sz="6" w:val="single"/>
            </w:tcBorders>
            <w:shd w:fill="ececec" w:val="clear"/>
            <w:tcMar>
              <w:top w:w="60.0" w:type="dxa"/>
              <w:left w:w="60.0" w:type="dxa"/>
              <w:bottom w:w="60.0" w:type="dxa"/>
              <w:right w:w="60.0" w:type="dxa"/>
            </w:tcMar>
            <w:vAlign w:val="top"/>
          </w:tcPr>
          <w:p w:rsidR="00000000" w:rsidDel="00000000" w:rsidP="00000000" w:rsidRDefault="00000000" w:rsidRPr="00000000" w14:paraId="00000062">
            <w:pPr>
              <w:spacing w:line="276" w:lineRule="auto"/>
              <w:jc w:val="center"/>
              <w:rPr>
                <w:b w:val="1"/>
                <w:bCs w:val="1"/>
                <w:sz w:val="14"/>
                <w:szCs w:val="14"/>
              </w:rPr>
            </w:pPr>
            <w:r w:rsidDel="00000000" w:rsidR="00000000" w:rsidRPr="00000000">
              <w:rPr>
                <w:b w:val="1"/>
                <w:bCs w:val="1"/>
                <w:sz w:val="14"/>
                <w:szCs w:val="14"/>
                <w:rtl w:val="0"/>
              </w:rPr>
              <w:t xml:space="preserve">OG WOJAK</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63">
            <w:pPr>
              <w:spacing w:line="276" w:lineRule="auto"/>
              <w:jc w:val="center"/>
              <w:rPr>
                <w:rFonts w:ascii="Courier New" w:cs="Courier New" w:eastAsia="Courier New" w:hAnsi="Courier New"/>
                <w:sz w:val="13"/>
                <w:szCs w:val="13"/>
              </w:rPr>
            </w:pPr>
            <w:r w:rsidDel="00000000" w:rsidR="00000000" w:rsidRPr="00000000">
              <w:rPr>
                <w:rFonts w:ascii="Courier New" w:cs="Courier New" w:eastAsia="Courier New" w:hAnsi="Courier New"/>
                <w:sz w:val="13"/>
                <w:szCs w:val="13"/>
                <w:rtl w:val="0"/>
              </w:rPr>
              <w:t xml:space="preserve">0x5026F006B85729a8b14553FAE6af249aD16c9aaB</w:t>
            </w:r>
          </w:p>
        </w:tc>
      </w:tr>
      <w:tr>
        <w:trPr>
          <w:cantSplit w:val="0"/>
          <w:trHeight w:val="300" w:hRule="atLeast"/>
          <w:tblHeader w:val="0"/>
        </w:trPr>
        <w:tc>
          <w:tcPr>
            <w:tcBorders>
              <w:top w:color="c1c1c1" w:space="0" w:sz="6" w:val="single"/>
              <w:left w:color="c1c1c1" w:space="0" w:sz="6" w:val="single"/>
              <w:bottom w:color="c1c1c1" w:space="0" w:sz="6" w:val="single"/>
              <w:right w:color="c1c1c1" w:space="0" w:sz="6" w:val="single"/>
            </w:tcBorders>
            <w:shd w:fill="ececec" w:val="clear"/>
            <w:tcMar>
              <w:top w:w="60.0" w:type="dxa"/>
              <w:left w:w="60.0" w:type="dxa"/>
              <w:bottom w:w="60.0" w:type="dxa"/>
              <w:right w:w="60.0" w:type="dxa"/>
            </w:tcMar>
            <w:vAlign w:val="top"/>
          </w:tcPr>
          <w:p w:rsidR="00000000" w:rsidDel="00000000" w:rsidP="00000000" w:rsidRDefault="00000000" w:rsidRPr="00000000" w14:paraId="00000064">
            <w:pPr>
              <w:spacing w:line="276" w:lineRule="auto"/>
              <w:jc w:val="center"/>
              <w:rPr>
                <w:b w:val="1"/>
                <w:bCs w:val="1"/>
                <w:sz w:val="14"/>
                <w:szCs w:val="14"/>
              </w:rPr>
            </w:pPr>
            <w:r w:rsidDel="00000000" w:rsidR="00000000" w:rsidRPr="00000000">
              <w:rPr>
                <w:b w:val="1"/>
                <w:bCs w:val="1"/>
                <w:sz w:val="14"/>
                <w:szCs w:val="14"/>
                <w:rtl w:val="0"/>
              </w:rPr>
              <w:t xml:space="preserve">New wojak</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65">
            <w:pPr>
              <w:spacing w:line="276" w:lineRule="auto"/>
              <w:jc w:val="center"/>
              <w:rPr>
                <w:rFonts w:ascii="Courier New" w:cs="Courier New" w:eastAsia="Courier New" w:hAnsi="Courier New"/>
                <w:sz w:val="13"/>
                <w:szCs w:val="13"/>
              </w:rPr>
            </w:pPr>
            <w:r w:rsidDel="00000000" w:rsidR="00000000" w:rsidRPr="00000000">
              <w:rPr>
                <w:rFonts w:ascii="Courier New" w:cs="Courier New" w:eastAsia="Courier New" w:hAnsi="Courier New"/>
                <w:sz w:val="13"/>
                <w:szCs w:val="13"/>
                <w:rtl w:val="0"/>
              </w:rPr>
              <w:t xml:space="preserve">0x8De39B057CC6522230AB19C0205080a8663331Ef</w:t>
            </w:r>
          </w:p>
        </w:tc>
      </w:tr>
      <w:tr>
        <w:trPr>
          <w:cantSplit w:val="0"/>
          <w:trHeight w:val="300" w:hRule="atLeast"/>
          <w:tblHeader w:val="0"/>
        </w:trPr>
        <w:tc>
          <w:tcPr>
            <w:tcBorders>
              <w:top w:color="c1c1c1" w:space="0" w:sz="6" w:val="single"/>
              <w:left w:color="c1c1c1" w:space="0" w:sz="6" w:val="single"/>
              <w:bottom w:color="c1c1c1" w:space="0" w:sz="6" w:val="single"/>
              <w:right w:color="c1c1c1" w:space="0" w:sz="6" w:val="single"/>
            </w:tcBorders>
            <w:shd w:fill="ececec" w:val="clear"/>
            <w:tcMar>
              <w:top w:w="60.0" w:type="dxa"/>
              <w:left w:w="60.0" w:type="dxa"/>
              <w:bottom w:w="60.0" w:type="dxa"/>
              <w:right w:w="60.0" w:type="dxa"/>
            </w:tcMar>
            <w:vAlign w:val="top"/>
          </w:tcPr>
          <w:p w:rsidR="00000000" w:rsidDel="00000000" w:rsidP="00000000" w:rsidRDefault="00000000" w:rsidRPr="00000000" w14:paraId="00000066">
            <w:pPr>
              <w:spacing w:line="276" w:lineRule="auto"/>
              <w:jc w:val="center"/>
              <w:rPr>
                <w:b w:val="1"/>
                <w:bCs w:val="1"/>
                <w:sz w:val="14"/>
                <w:szCs w:val="14"/>
              </w:rPr>
            </w:pPr>
            <w:r w:rsidDel="00000000" w:rsidR="00000000" w:rsidRPr="00000000">
              <w:rPr>
                <w:b w:val="1"/>
                <w:bCs w:val="1"/>
                <w:sz w:val="14"/>
                <w:szCs w:val="14"/>
                <w:rtl w:val="0"/>
              </w:rPr>
              <w:t xml:space="preserve">OG Uniswap Pool</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67">
            <w:pPr>
              <w:spacing w:line="276" w:lineRule="auto"/>
              <w:jc w:val="center"/>
              <w:rPr>
                <w:rFonts w:ascii="Courier New" w:cs="Courier New" w:eastAsia="Courier New" w:hAnsi="Courier New"/>
                <w:sz w:val="13"/>
                <w:szCs w:val="13"/>
              </w:rPr>
            </w:pPr>
            <w:r w:rsidDel="00000000" w:rsidR="00000000" w:rsidRPr="00000000">
              <w:rPr>
                <w:rFonts w:ascii="Courier New" w:cs="Courier New" w:eastAsia="Courier New" w:hAnsi="Courier New"/>
                <w:sz w:val="13"/>
                <w:szCs w:val="13"/>
                <w:rtl w:val="0"/>
              </w:rPr>
              <w:t xml:space="preserve">0x0f23...496e (created April 17, 2023)</w:t>
            </w:r>
          </w:p>
        </w:tc>
      </w:tr>
      <w:tr>
        <w:trPr>
          <w:cantSplit w:val="0"/>
          <w:trHeight w:val="300" w:hRule="atLeast"/>
          <w:tblHeader w:val="0"/>
        </w:trPr>
        <w:tc>
          <w:tcPr>
            <w:tcBorders>
              <w:top w:color="c1c1c1" w:space="0" w:sz="6" w:val="single"/>
              <w:left w:color="c1c1c1" w:space="0" w:sz="6" w:val="single"/>
              <w:bottom w:color="c1c1c1" w:space="0" w:sz="6" w:val="single"/>
              <w:right w:color="c1c1c1" w:space="0" w:sz="6" w:val="single"/>
            </w:tcBorders>
            <w:shd w:fill="ececec" w:val="clear"/>
            <w:tcMar>
              <w:top w:w="60.0" w:type="dxa"/>
              <w:left w:w="60.0" w:type="dxa"/>
              <w:bottom w:w="60.0" w:type="dxa"/>
              <w:right w:w="60.0" w:type="dxa"/>
            </w:tcMar>
            <w:vAlign w:val="top"/>
          </w:tcPr>
          <w:p w:rsidR="00000000" w:rsidDel="00000000" w:rsidP="00000000" w:rsidRDefault="00000000" w:rsidRPr="00000000" w14:paraId="00000068">
            <w:pPr>
              <w:spacing w:line="276" w:lineRule="auto"/>
              <w:jc w:val="center"/>
              <w:rPr>
                <w:b w:val="1"/>
                <w:bCs w:val="1"/>
                <w:sz w:val="14"/>
                <w:szCs w:val="14"/>
              </w:rPr>
            </w:pPr>
            <w:r w:rsidDel="00000000" w:rsidR="00000000" w:rsidRPr="00000000">
              <w:rPr>
                <w:b w:val="1"/>
                <w:bCs w:val="1"/>
                <w:sz w:val="14"/>
                <w:szCs w:val="14"/>
                <w:rtl w:val="0"/>
              </w:rPr>
              <w:t xml:space="preserve">OG Website</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69">
            <w:pPr>
              <w:spacing w:line="276" w:lineRule="auto"/>
              <w:jc w:val="center"/>
              <w:rPr>
                <w:rFonts w:ascii="Courier New" w:cs="Courier New" w:eastAsia="Courier New" w:hAnsi="Courier New"/>
                <w:sz w:val="13"/>
                <w:szCs w:val="13"/>
              </w:rPr>
            </w:pPr>
            <w:r w:rsidDel="00000000" w:rsidR="00000000" w:rsidRPr="00000000">
              <w:rPr>
                <w:rFonts w:ascii="Courier New" w:cs="Courier New" w:eastAsia="Courier New" w:hAnsi="Courier New"/>
                <w:sz w:val="13"/>
                <w:szCs w:val="13"/>
                <w:rtl w:val="0"/>
              </w:rPr>
              <w:t xml:space="preserve">TBD</w:t>
            </w:r>
          </w:p>
        </w:tc>
      </w:tr>
      <w:tr>
        <w:trPr>
          <w:cantSplit w:val="0"/>
          <w:trHeight w:val="300" w:hRule="atLeast"/>
          <w:tblHeader w:val="0"/>
        </w:trPr>
        <w:tc>
          <w:tcPr>
            <w:tcBorders>
              <w:top w:color="c1c1c1" w:space="0" w:sz="6" w:val="single"/>
              <w:left w:color="c1c1c1" w:space="0" w:sz="6" w:val="single"/>
              <w:bottom w:color="c1c1c1" w:space="0" w:sz="6" w:val="single"/>
              <w:right w:color="c1c1c1" w:space="0" w:sz="6" w:val="single"/>
            </w:tcBorders>
            <w:shd w:fill="ececec" w:val="clear"/>
            <w:tcMar>
              <w:top w:w="60.0" w:type="dxa"/>
              <w:left w:w="60.0" w:type="dxa"/>
              <w:bottom w:w="60.0" w:type="dxa"/>
              <w:right w:w="60.0" w:type="dxa"/>
            </w:tcMar>
            <w:vAlign w:val="top"/>
          </w:tcPr>
          <w:p w:rsidR="00000000" w:rsidDel="00000000" w:rsidP="00000000" w:rsidRDefault="00000000" w:rsidRPr="00000000" w14:paraId="0000006A">
            <w:pPr>
              <w:spacing w:line="276" w:lineRule="auto"/>
              <w:jc w:val="center"/>
              <w:rPr>
                <w:b w:val="1"/>
                <w:bCs w:val="1"/>
                <w:sz w:val="14"/>
                <w:szCs w:val="14"/>
              </w:rPr>
            </w:pPr>
            <w:r w:rsidDel="00000000" w:rsidR="00000000" w:rsidRPr="00000000">
              <w:rPr>
                <w:b w:val="1"/>
                <w:bCs w:val="1"/>
                <w:sz w:val="14"/>
                <w:szCs w:val="14"/>
                <w:rtl w:val="0"/>
              </w:rPr>
              <w:t xml:space="preserve">OG X/Twitter</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6B">
            <w:pPr>
              <w:spacing w:line="276" w:lineRule="auto"/>
              <w:jc w:val="center"/>
              <w:rPr>
                <w:rFonts w:ascii="Courier New" w:cs="Courier New" w:eastAsia="Courier New" w:hAnsi="Courier New"/>
                <w:sz w:val="13"/>
                <w:szCs w:val="13"/>
              </w:rPr>
            </w:pPr>
            <w:r w:rsidDel="00000000" w:rsidR="00000000" w:rsidRPr="00000000">
              <w:rPr>
                <w:rFonts w:ascii="Courier New" w:cs="Courier New" w:eastAsia="Courier New" w:hAnsi="Courier New"/>
                <w:sz w:val="13"/>
                <w:szCs w:val="13"/>
                <w:rtl w:val="0"/>
              </w:rPr>
              <w:t xml:space="preserve">@WojakToken</w:t>
            </w:r>
          </w:p>
        </w:tc>
      </w:tr>
      <w:tr>
        <w:trPr>
          <w:cantSplit w:val="0"/>
          <w:trHeight w:val="300" w:hRule="atLeast"/>
          <w:tblHeader w:val="0"/>
        </w:trPr>
        <w:tc>
          <w:tcPr>
            <w:tcBorders>
              <w:top w:color="c1c1c1" w:space="0" w:sz="6" w:val="single"/>
              <w:left w:color="c1c1c1" w:space="0" w:sz="6" w:val="single"/>
              <w:bottom w:color="c1c1c1" w:space="0" w:sz="6" w:val="single"/>
              <w:right w:color="c1c1c1" w:space="0" w:sz="6" w:val="single"/>
            </w:tcBorders>
            <w:shd w:fill="ececec" w:val="clear"/>
            <w:tcMar>
              <w:top w:w="60.0" w:type="dxa"/>
              <w:left w:w="60.0" w:type="dxa"/>
              <w:bottom w:w="60.0" w:type="dxa"/>
              <w:right w:w="60.0" w:type="dxa"/>
            </w:tcMar>
            <w:vAlign w:val="top"/>
          </w:tcPr>
          <w:p w:rsidR="00000000" w:rsidDel="00000000" w:rsidP="00000000" w:rsidRDefault="00000000" w:rsidRPr="00000000" w14:paraId="0000006C">
            <w:pPr>
              <w:spacing w:line="276" w:lineRule="auto"/>
              <w:jc w:val="center"/>
              <w:rPr>
                <w:b w:val="1"/>
                <w:bCs w:val="1"/>
                <w:sz w:val="14"/>
                <w:szCs w:val="14"/>
              </w:rPr>
            </w:pPr>
            <w:r w:rsidDel="00000000" w:rsidR="00000000" w:rsidRPr="00000000">
              <w:rPr>
                <w:b w:val="1"/>
                <w:bCs w:val="1"/>
                <w:sz w:val="14"/>
                <w:szCs w:val="14"/>
                <w:rtl w:val="0"/>
              </w:rPr>
              <w:t xml:space="preserve">CTO Website</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6D">
            <w:pPr>
              <w:spacing w:line="276" w:lineRule="auto"/>
              <w:jc w:val="center"/>
              <w:rPr>
                <w:rFonts w:ascii="Courier New" w:cs="Courier New" w:eastAsia="Courier New" w:hAnsi="Courier New"/>
                <w:sz w:val="13"/>
                <w:szCs w:val="13"/>
              </w:rPr>
            </w:pPr>
            <w:r w:rsidDel="00000000" w:rsidR="00000000" w:rsidRPr="00000000">
              <w:rPr>
                <w:rFonts w:ascii="Courier New" w:cs="Courier New" w:eastAsia="Courier New" w:hAnsi="Courier New"/>
                <w:sz w:val="13"/>
                <w:szCs w:val="13"/>
                <w:rtl w:val="0"/>
              </w:rPr>
              <w:t xml:space="preserve">wojakcto.com</w:t>
            </w:r>
          </w:p>
        </w:tc>
      </w:tr>
      <w:tr>
        <w:trPr>
          <w:cantSplit w:val="0"/>
          <w:trHeight w:val="300" w:hRule="atLeast"/>
          <w:tblHeader w:val="0"/>
        </w:trPr>
        <w:tc>
          <w:tcPr>
            <w:tcBorders>
              <w:top w:color="c1c1c1" w:space="0" w:sz="6" w:val="single"/>
              <w:left w:color="c1c1c1" w:space="0" w:sz="6" w:val="single"/>
              <w:bottom w:color="c1c1c1" w:space="0" w:sz="6" w:val="single"/>
              <w:right w:color="c1c1c1" w:space="0" w:sz="6" w:val="single"/>
            </w:tcBorders>
            <w:shd w:fill="ececec" w:val="clear"/>
            <w:tcMar>
              <w:top w:w="60.0" w:type="dxa"/>
              <w:left w:w="60.0" w:type="dxa"/>
              <w:bottom w:w="60.0" w:type="dxa"/>
              <w:right w:w="60.0" w:type="dxa"/>
            </w:tcMar>
            <w:vAlign w:val="top"/>
          </w:tcPr>
          <w:p w:rsidR="00000000" w:rsidDel="00000000" w:rsidP="00000000" w:rsidRDefault="00000000" w:rsidRPr="00000000" w14:paraId="0000006E">
            <w:pPr>
              <w:spacing w:line="276" w:lineRule="auto"/>
              <w:jc w:val="center"/>
              <w:rPr>
                <w:b w:val="1"/>
                <w:bCs w:val="1"/>
                <w:sz w:val="14"/>
                <w:szCs w:val="14"/>
              </w:rPr>
            </w:pPr>
            <w:r w:rsidDel="00000000" w:rsidR="00000000" w:rsidRPr="00000000">
              <w:rPr>
                <w:b w:val="1"/>
                <w:bCs w:val="1"/>
                <w:sz w:val="14"/>
                <w:szCs w:val="14"/>
                <w:rtl w:val="0"/>
              </w:rPr>
              <w:t xml:space="preserve">CTO X/Twitter</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6F">
            <w:pPr>
              <w:spacing w:line="276" w:lineRule="auto"/>
              <w:jc w:val="center"/>
              <w:rPr>
                <w:rFonts w:ascii="Courier New" w:cs="Courier New" w:eastAsia="Courier New" w:hAnsi="Courier New"/>
                <w:sz w:val="13"/>
                <w:szCs w:val="13"/>
              </w:rPr>
            </w:pPr>
            <w:r w:rsidDel="00000000" w:rsidR="00000000" w:rsidRPr="00000000">
              <w:rPr>
                <w:rFonts w:ascii="Courier New" w:cs="Courier New" w:eastAsia="Courier New" w:hAnsi="Courier New"/>
                <w:sz w:val="13"/>
                <w:szCs w:val="13"/>
                <w:rtl w:val="0"/>
              </w:rPr>
              <w:t xml:space="preserve">@wojakcto</w:t>
            </w:r>
          </w:p>
        </w:tc>
      </w:tr>
    </w:tbl>
    <w:p w:rsidR="00000000" w:rsidDel="00000000" w:rsidP="00000000" w:rsidRDefault="00000000" w:rsidRPr="00000000" w14:paraId="00000070">
      <w:pPr>
        <w:spacing w:after="20" w:line="276" w:lineRule="auto"/>
        <w:jc w:val="center"/>
        <w:rPr>
          <w:i w:val="1"/>
          <w:iCs w:val="1"/>
          <w:color w:val="535353"/>
          <w:sz w:val="14"/>
          <w:szCs w:val="14"/>
        </w:rPr>
      </w:pPr>
      <w:r w:rsidDel="00000000" w:rsidR="00000000" w:rsidRPr="00000000">
        <w:rPr>
          <w:rtl w:val="0"/>
        </w:rPr>
      </w:r>
    </w:p>
    <w:p w:rsidR="00000000" w:rsidDel="00000000" w:rsidP="00000000" w:rsidRDefault="00000000" w:rsidRPr="00000000" w14:paraId="00000071">
      <w:pPr>
        <w:spacing w:before="80" w:lineRule="auto"/>
        <w:jc w:val="center"/>
        <w:rPr>
          <w:b w:val="1"/>
          <w:bCs w:val="1"/>
          <w:color w:val="1a1a2e"/>
          <w:sz w:val="44"/>
          <w:szCs w:val="44"/>
        </w:rPr>
      </w:pPr>
      <w:r w:rsidDel="00000000" w:rsidR="00000000" w:rsidRPr="00000000">
        <w:rPr>
          <w:rtl w:val="0"/>
        </w:rPr>
      </w:r>
    </w:p>
    <w:sectPr>
      <w:pgSz w:h="15840" w:w="12240" w:orient="portrait"/>
      <w:pgMar w:bottom="8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JPNGZC528GUNihSZHioNtyik0A==">CgMxLjA4AHIhMW1YdVc0d0ozTWJXVzVWV2Q4M2VZWkxxeUNLWGZvaUVV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2026-02-11T07:11:45.801Z</dcterms:created>
  <dc:creator>Un-named</dc:creator>
</cp:coreProperties>
</file>

<file path=docProps/custom.xml><?xml version="1.0" encoding="utf-8"?>
<Properties xmlns="http://schemas.openxmlformats.org/officeDocument/2006/custom-properties" xmlns:vt="http://schemas.openxmlformats.org/officeDocument/2006/docPropsVTypes"/>
</file>