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睿知库项目周报（6.8-6.14）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睿知库项目周报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项目负责人：陈爽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填报周期：6月8日 - 6月14日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一、项目状态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✔正常 / 关注 / 风险 / 阻塞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二、上周计划执行情况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请围绕上周计划逐项填写，作为项目上周实际进展的统一说明，不再单独重复填写“本周核心进展”。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320"/>
        <w:gridCol w:w="2445"/>
        <w:gridCol w:w="750"/>
        <w:gridCol w:w="261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上周计划事项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原计划完成时间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实际结果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是否完成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未完成原因及后续处理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运营方案库 - 复盘报告问题优化修复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运营方案库 - 新增品牌年度运营建议分析报告（工作流搭建）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产品知识库 - 问答入口开放（周一培训会通知）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6月8日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产品知识库 - 联合金标尺项目搭建问答测评流程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6月8日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整体准确率80%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（测试前提：测试问题答案在知识库中存在）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产品知识库 - 帮助中心、BUG、需求、在线支持工单各类知识库数据存储、可视化治理方案确定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6月18日前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三、下周重点计划9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1、运营方案库 - 复盘报告问题修复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2、运营方案库 - 新建品牌年度运营建议工作流 - 慧洁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3、运营方案库 - 运营分析流程嵌入策略顾问 - 珍羚&amp;慧洁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4、运营方案库 - 运营分析流程skill化 - 慧洁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5、产品知识库 - 在线支持资料入库、华南资料入库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6、产品知识库 - 用户反馈使用问题优化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7、产品知识库 - 帮助中心、BUG、需求、在线支持工单各类知识库数据治理方案实现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8、产品知识库 - 定制能力文档沉淀、维护方案确定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四、异常情况及需协调支持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五、关键里程碑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产品知识库：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005"/>
        <w:gridCol w:w="1635"/>
        <w:gridCol w:w="391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计划时间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实际/预计时间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里程碑1：知识库管理后台搭建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五月初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5月10日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里程碑2：数据入库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5月10日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5月7日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里程碑3：问答能力可用性验证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五月底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进行中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进行中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里程碑3：内部使用入口开放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六月初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里程碑4：数据处理能力完善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运营方案库：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020"/>
        <w:gridCol w:w="1665"/>
        <w:gridCol w:w="399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计划时间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实际/预计时间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里程碑1：数据清洗与入库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四月中旬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四月中旬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里程碑2：数据分析工作流搭建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四月中旬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四月中旬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里程碑3：数据指标库搭建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五月中旬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五月中旬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里程碑4：内部使用入口（客户复盘报告）开放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五月下旬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（落地场景一）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五月下旬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里程碑5：策略建议可用性验证及优化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运营验收问题优化（0/25）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品牌年度运营策略生成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策略建议工作流植入策略顾问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新增（落地场景二）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策略建议生成工作流skill化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新增（落地场景三）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六月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填报说明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周报请于</w:t>
      </w:r>
      <w:r>
        <w:rPr>
          <w:rFonts w:eastAsia="等线" w:ascii="Arial" w:cs="Arial" w:hAnsi="Arial"/>
          <w:b w:val="true"/>
          <w:sz w:val="22"/>
        </w:rPr>
        <w:t>每周日</w:t>
      </w:r>
      <w:r>
        <w:rPr>
          <w:rFonts w:eastAsia="等线" w:ascii="Arial" w:cs="Arial" w:hAnsi="Arial"/>
          <w:sz w:val="22"/>
        </w:rPr>
        <w:t>前提交。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周报主要用于说明以下内容：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上周计划执行情况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下周重点计划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异常情况及需协调支持事项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关键里程碑变化情况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请尽量简洁填写，避免重复描述，非必要信息不展开。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其他非常规事项，统一纳入“异常情况及需协调支持”。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周报重点是便于快速判断：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上周承诺事项是否按计划完成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当前项目推进是否正常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下周重点安排是什么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是否存在需要协调或升级处理的问题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4814">
    <w:lvl>
      <w:start w:val="1"/>
      <w:numFmt w:val="decimal"/>
      <w:suff w:val="tab"/>
      <w:lvlText w:val="%1."/>
      <w:rPr>
        <w:color w:val="3370ff"/>
      </w:rPr>
    </w:lvl>
  </w:abstractNum>
  <w:abstractNum w:abstractNumId="1204815">
    <w:lvl>
      <w:start w:val="2"/>
      <w:numFmt w:val="decimal"/>
      <w:suff w:val="tab"/>
      <w:lvlText w:val="%1."/>
      <w:rPr>
        <w:color w:val="3370ff"/>
      </w:rPr>
    </w:lvl>
  </w:abstractNum>
  <w:abstractNum w:abstractNumId="1204816">
    <w:lvl>
      <w:numFmt w:val="bullet"/>
      <w:suff w:val="tab"/>
      <w:lvlText w:val="￮"/>
      <w:rPr>
        <w:color w:val="3370ff"/>
      </w:rPr>
    </w:lvl>
  </w:abstractNum>
  <w:abstractNum w:abstractNumId="1204817">
    <w:lvl>
      <w:numFmt w:val="bullet"/>
      <w:suff w:val="tab"/>
      <w:lvlText w:val="￮"/>
      <w:rPr>
        <w:color w:val="3370ff"/>
      </w:rPr>
    </w:lvl>
  </w:abstractNum>
  <w:abstractNum w:abstractNumId="1204818">
    <w:lvl>
      <w:numFmt w:val="bullet"/>
      <w:suff w:val="tab"/>
      <w:lvlText w:val="￮"/>
      <w:rPr>
        <w:color w:val="3370ff"/>
      </w:rPr>
    </w:lvl>
  </w:abstractNum>
  <w:abstractNum w:abstractNumId="1204819">
    <w:lvl>
      <w:numFmt w:val="bullet"/>
      <w:suff w:val="tab"/>
      <w:lvlText w:val="￮"/>
      <w:rPr>
        <w:color w:val="3370ff"/>
      </w:rPr>
    </w:lvl>
  </w:abstractNum>
  <w:abstractNum w:abstractNumId="1204820">
    <w:lvl>
      <w:start w:val="3"/>
      <w:numFmt w:val="decimal"/>
      <w:suff w:val="tab"/>
      <w:lvlText w:val="%1."/>
      <w:rPr>
        <w:color w:val="3370ff"/>
      </w:rPr>
    </w:lvl>
  </w:abstractNum>
  <w:abstractNum w:abstractNumId="1204821">
    <w:lvl>
      <w:start w:val="4"/>
      <w:numFmt w:val="decimal"/>
      <w:suff w:val="tab"/>
      <w:lvlText w:val="%1."/>
      <w:rPr>
        <w:color w:val="3370ff"/>
      </w:rPr>
    </w:lvl>
  </w:abstractNum>
  <w:abstractNum w:abstractNumId="1204822">
    <w:lvl>
      <w:start w:val="5"/>
      <w:numFmt w:val="decimal"/>
      <w:suff w:val="tab"/>
      <w:lvlText w:val="%1."/>
      <w:rPr>
        <w:color w:val="3370ff"/>
      </w:rPr>
    </w:lvl>
  </w:abstractNum>
  <w:abstractNum w:abstractNumId="1204823">
    <w:lvl>
      <w:numFmt w:val="bullet"/>
      <w:suff w:val="tab"/>
      <w:lvlText w:val="￮"/>
      <w:rPr>
        <w:color w:val="3370ff"/>
      </w:rPr>
    </w:lvl>
  </w:abstractNum>
  <w:abstractNum w:abstractNumId="1204824">
    <w:lvl>
      <w:numFmt w:val="bullet"/>
      <w:suff w:val="tab"/>
      <w:lvlText w:val="￮"/>
      <w:rPr>
        <w:color w:val="3370ff"/>
      </w:rPr>
    </w:lvl>
  </w:abstractNum>
  <w:abstractNum w:abstractNumId="1204825">
    <w:lvl>
      <w:numFmt w:val="bullet"/>
      <w:suff w:val="tab"/>
      <w:lvlText w:val="￮"/>
      <w:rPr>
        <w:color w:val="3370ff"/>
      </w:rPr>
    </w:lvl>
  </w:abstractNum>
  <w:abstractNum w:abstractNumId="1204826">
    <w:lvl>
      <w:numFmt w:val="bullet"/>
      <w:suff w:val="tab"/>
      <w:lvlText w:val="￮"/>
      <w:rPr>
        <w:color w:val="3370ff"/>
      </w:rPr>
    </w:lvl>
  </w:abstractNum>
  <w:num w:numId="1">
    <w:abstractNumId w:val="1204814"/>
  </w:num>
  <w:num w:numId="2">
    <w:abstractNumId w:val="1204815"/>
  </w:num>
  <w:num w:numId="3">
    <w:abstractNumId w:val="1204816"/>
  </w:num>
  <w:num w:numId="4">
    <w:abstractNumId w:val="1204817"/>
  </w:num>
  <w:num w:numId="5">
    <w:abstractNumId w:val="1204818"/>
  </w:num>
  <w:num w:numId="6">
    <w:abstractNumId w:val="1204819"/>
  </w:num>
  <w:num w:numId="7">
    <w:abstractNumId w:val="1204820"/>
  </w:num>
  <w:num w:numId="8">
    <w:abstractNumId w:val="1204821"/>
  </w:num>
  <w:num w:numId="9">
    <w:abstractNumId w:val="1204822"/>
  </w:num>
  <w:num w:numId="10">
    <w:abstractNumId w:val="1204823"/>
  </w:num>
  <w:num w:numId="11">
    <w:abstractNumId w:val="1204824"/>
  </w:num>
  <w:num w:numId="12">
    <w:abstractNumId w:val="1204825"/>
  </w:num>
  <w:num w:numId="13">
    <w:abstractNumId w:val="12048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2026-06-16T05:58:23Z</dcterms:created>
  <dc:creator>Apache POI</dc:creator>
</cp:coreProperties>
</file>