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智能纪要：智变计划阶段性汇报会（按项目逐一汇报） 2026年6月2日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会议主题：智变计划阶段性汇报会（按项目逐一汇报）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会议时间：2026年6月2日（周二） 15:55 - 18:10 （GMT+08）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参会人：</w:t>
            </w:r>
            <w:r>
              <w:rPr>
                <w:rFonts w:eastAsia="等线" w:ascii="Arial" w:cs="Arial" w:hAnsi="Arial"/>
                <w:color w:val="3370ff"/>
                <w:sz w:val="22"/>
              </w:rPr>
              <w:t>@魏美玲</w:t>
            </w:r>
            <w:r>
              <w:rPr>
                <w:rFonts w:eastAsia="等线" w:ascii="Arial" w:cs="Arial" w:hAnsi="Arial"/>
                <w:color w:val="3370ff"/>
                <w:sz w:val="22"/>
              </w:rPr>
              <w:t>@陈爽</w:t>
            </w:r>
            <w:r>
              <w:rPr>
                <w:rFonts w:eastAsia="等线" w:ascii="Arial" w:cs="Arial" w:hAnsi="Arial"/>
                <w:color w:val="3370ff"/>
                <w:sz w:val="22"/>
              </w:rPr>
              <w:t>@陈育彬▪里奥</w:t>
            </w:r>
            <w:r>
              <w:rPr>
                <w:rFonts w:eastAsia="等线" w:ascii="Arial" w:cs="Arial" w:hAnsi="Arial"/>
                <w:color w:val="3370ff"/>
                <w:sz w:val="22"/>
              </w:rPr>
              <w:t>@傅珍羚</w:t>
            </w:r>
            <w:r>
              <w:rPr>
                <w:rFonts w:eastAsia="等线" w:ascii="Arial" w:cs="Arial" w:hAnsi="Arial"/>
                <w:color w:val="3370ff"/>
                <w:sz w:val="22"/>
              </w:rPr>
              <w:t>@顾伟</w:t>
            </w:r>
            <w:r>
              <w:rPr>
                <w:rFonts w:eastAsia="等线" w:ascii="Arial" w:cs="Arial" w:hAnsi="Arial"/>
                <w:color w:val="3370ff"/>
                <w:sz w:val="22"/>
              </w:rPr>
              <w:t>@桂田野</w:t>
            </w:r>
            <w:r>
              <w:rPr>
                <w:rFonts w:eastAsia="等线" w:ascii="Arial" w:cs="Arial" w:hAnsi="Arial"/>
                <w:color w:val="3370ff"/>
                <w:sz w:val="22"/>
              </w:rPr>
              <w:t>@贺斌</w:t>
            </w:r>
            <w:r>
              <w:rPr>
                <w:rFonts w:eastAsia="等线" w:ascii="Arial" w:cs="Arial" w:hAnsi="Arial"/>
                <w:color w:val="3370ff"/>
                <w:sz w:val="22"/>
              </w:rPr>
              <w:t>@何景俊</w:t>
            </w:r>
            <w:r>
              <w:rPr>
                <w:rFonts w:eastAsia="等线" w:ascii="Arial" w:cs="Arial" w:hAnsi="Arial"/>
                <w:color w:val="3370ff"/>
                <w:sz w:val="22"/>
              </w:rPr>
              <w:t>@李靖宇</w:t>
            </w:r>
            <w:r>
              <w:rPr>
                <w:rFonts w:eastAsia="等线" w:ascii="Arial" w:cs="Arial" w:hAnsi="Arial"/>
                <w:color w:val="3370ff"/>
                <w:sz w:val="22"/>
              </w:rPr>
              <w:t>@李洋</w:t>
            </w:r>
            <w:r>
              <w:rPr>
                <w:rFonts w:eastAsia="等线" w:ascii="Arial" w:cs="Arial" w:hAnsi="Arial"/>
                <w:color w:val="3370ff"/>
                <w:sz w:val="22"/>
              </w:rPr>
              <w:t>@李玉婷</w:t>
            </w:r>
            <w:r>
              <w:rPr>
                <w:rFonts w:eastAsia="等线" w:ascii="Arial" w:cs="Arial" w:hAnsi="Arial"/>
                <w:color w:val="3370ff"/>
                <w:sz w:val="22"/>
              </w:rPr>
              <w:t>@凌晨</w:t>
            </w:r>
            <w:r>
              <w:rPr>
                <w:rFonts w:eastAsia="等线" w:ascii="Arial" w:cs="Arial" w:hAnsi="Arial"/>
                <w:color w:val="3370ff"/>
                <w:sz w:val="22"/>
              </w:rPr>
              <w:t>@罗号</w:t>
            </w:r>
            <w:r>
              <w:rPr>
                <w:rFonts w:eastAsia="等线" w:ascii="Arial" w:cs="Arial" w:hAnsi="Arial"/>
                <w:color w:val="3370ff"/>
                <w:sz w:val="22"/>
              </w:rPr>
              <w:t>@苗子心</w:t>
            </w:r>
            <w:r>
              <w:rPr>
                <w:rFonts w:eastAsia="等线" w:ascii="Arial" w:cs="Arial" w:hAnsi="Arial"/>
                <w:color w:val="3370ff"/>
                <w:sz w:val="22"/>
              </w:rPr>
              <w:t>@Roger 闵捷</w:t>
            </w:r>
            <w:r>
              <w:rPr>
                <w:rFonts w:eastAsia="等线" w:ascii="Arial" w:cs="Arial" w:hAnsi="Arial"/>
                <w:color w:val="3370ff"/>
                <w:sz w:val="22"/>
              </w:rPr>
              <w:t>@盛建英</w:t>
            </w:r>
            <w:r>
              <w:rPr>
                <w:rFonts w:eastAsia="等线" w:ascii="Arial" w:cs="Arial" w:hAnsi="Arial"/>
                <w:color w:val="3370ff"/>
                <w:sz w:val="22"/>
              </w:rPr>
              <w:t>@王爱洋</w:t>
            </w:r>
            <w:r>
              <w:rPr>
                <w:rFonts w:eastAsia="等线" w:ascii="Arial" w:cs="Arial" w:hAnsi="Arial"/>
                <w:color w:val="3370ff"/>
                <w:sz w:val="22"/>
              </w:rPr>
              <w:t>@夏辉</w:t>
            </w:r>
            <w:r>
              <w:rPr>
                <w:rFonts w:eastAsia="等线" w:ascii="Arial" w:cs="Arial" w:hAnsi="Arial"/>
                <w:color w:val="3370ff"/>
                <w:sz w:val="22"/>
              </w:rPr>
              <w:t>@许金婷</w:t>
            </w:r>
            <w:r>
              <w:rPr>
                <w:rFonts w:eastAsia="等线" w:ascii="Arial" w:cs="Arial" w:hAnsi="Arial"/>
                <w:color w:val="3370ff"/>
                <w:sz w:val="22"/>
              </w:rPr>
              <w:t>@杨斌</w:t>
            </w:r>
            <w:r>
              <w:rPr>
                <w:rFonts w:eastAsia="等线" w:ascii="Arial" w:cs="Arial" w:hAnsi="Arial"/>
                <w:color w:val="3370ff"/>
                <w:sz w:val="22"/>
              </w:rPr>
              <w:t>@杨柳</w:t>
            </w:r>
            <w:r>
              <w:rPr>
                <w:rFonts w:eastAsia="等线" w:ascii="Arial" w:cs="Arial" w:hAnsi="Arial"/>
                <w:color w:val="3370ff"/>
                <w:sz w:val="22"/>
              </w:rPr>
              <w:t>@张珂</w:t>
            </w:r>
          </w:p>
        </w:tc>
      </w:tr>
    </w:tbl>
    <w:p/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智能会议纪要由 AI 生成，可能不准确，请谨慎甄别后使用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总结</w:t>
      </w:r>
      <w:bookmarkEnd w:id="0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22897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本次会议围绕多个项目进行阶段性汇报与讨论，涵盖智售助手、灵境工坊、睿知库等项目，对各项目进展、问题及后续计划进行了详细交流，旨在明确方向、解决问题，推动项目顺利推进。内容如下：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智售助手一期项目阶段性汇报</w:t>
      </w:r>
    </w:p>
    <w:p>
      <w:pPr>
        <w:numPr>
          <w:numId w:val="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项目目标与进展</w:t>
      </w:r>
    </w:p>
    <w:tbl>
      <w:tblPr>
        <w:tblW w:w="0" w:type="auto"/>
        <w:tblInd w:w="907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4968"/>
        <w:gridCol w:w="3312"/>
      </w:tblGrid>
      <w:tr>
        <w:tc>
          <w:tcPr>
            <w:tcW w:w="4968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目标概述：一期目标是 7 月底推动导购销售线索能力在 2 - 4 个品牌稳定使用，沉淀 1 - 2 个对外标杆案例。目前兰卓丽 5 月 21 日已扩大 20 家门店使用，固执预计 6 月初扩展到 20 - 30 家门店。</w:t>
            </w:r>
          </w:p>
          <w:p>
            <w:pPr>
              <w:numPr>
                <w:numId w:val="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品牌应用情况：具备案例潜力的品牌有兰卓丽和固执；卡莉朵拉和卡尔丹顿有使用但转化链路不完整；莱斯丹、天创和 B11 待观察。品牌和导购认可商机判断，但话术和推品存在问题，未通过销售线索话术直接跟进。</w:t>
            </w:r>
          </w:p>
        </w:tc>
        <w:tc>
          <w:tcPr>
            <w:tcW w:w="3312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943100" cy="1228725"/>
                  <wp:docPr id="1" name="Drawing 1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3100" cy="1228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8F959E"/>
                <w:sz w:val="22"/>
              </w:rPr>
              <w:t>智售助手品牌应用情况分析</w:t>
              <w:br/>
            </w:r>
          </w:p>
        </w:tc>
      </w:tr>
    </w:tbl>
    <w:p>
      <w:pPr>
        <w:numPr>
          <w:numId w:val="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话术与体验优化</w:t>
      </w:r>
    </w:p>
    <w:p>
      <w:pPr>
        <w:numPr>
          <w:numId w:val="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话术优化：针对兰卓丽增加内衣知识库；优化生日和推品话术，避免错判；重构话术，结合权益推荐商品；拆分工作流，将生成时间从约 1 分钟缩短到 30 - 40 秒。</w:t>
      </w:r>
    </w:p>
    <w:p>
      <w:pPr>
        <w:numPr>
          <w:numId w:val="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体验问题：部分导购认为话术优化不足，倾向自行修改，导致数据未体现；生成时间仍被认为过长，有待进一步优化。</w:t>
      </w:r>
    </w:p>
    <w:p>
      <w:pPr>
        <w:numPr>
          <w:numId w:val="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阶段建议与策略</w:t>
      </w:r>
    </w:p>
    <w:p>
      <w:pPr>
        <w:numPr>
          <w:numId w:val="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建议：不调整 7 月底产出案例的目标，优先修复产品体验问题，推进重点品牌，观察并增加配合度高的品牌。</w:t>
      </w:r>
    </w:p>
    <w:p>
      <w:pPr>
        <w:numPr>
          <w:numId w:val="1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策略：优化话术和推品权重排序，保持与重点品牌交互，提升转化数据，挖掘配合度高的品牌，持续优化产品体验。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灵境工坊项目阶段性汇报</w:t>
      </w:r>
    </w:p>
    <w:p>
      <w:pPr>
        <w:numPr>
          <w:numId w:val="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项目目标与进展</w:t>
      </w:r>
    </w:p>
    <w:p>
      <w:pPr>
        <w:numPr>
          <w:numId w:val="1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目标：五一节后对接外部爱诗智能体，搭建视频脚本和拆解的 Skill，维护语料库，6 月底前交付杨斌团队供客户生成视频使用。</w:t>
      </w:r>
    </w:p>
    <w:p>
      <w:pPr>
        <w:numPr>
          <w:numId w:val="1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进展：已完成对接爱诗和视频脚本专家及 Skill 的搭建，正在进行视频拆解语料库的 Skill 搭建。</w:t>
      </w:r>
    </w:p>
    <w:p>
      <w:pPr>
        <w:numPr>
          <w:numId w:val="1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关键节点情况</w:t>
      </w:r>
    </w:p>
    <w:p>
      <w:pPr>
        <w:numPr>
          <w:numId w:val="1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爱诗智能体对接：当前版本与原版本差异不大，爱诗 6 月中旬迭代后再接入测试。</w:t>
      </w:r>
    </w:p>
    <w:p>
      <w:pPr>
        <w:numPr>
          <w:numId w:val="1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字幕问题：see dance 字幕出现乱码、错位等问题，由杨斌团队手动添加字幕。</w:t>
      </w:r>
    </w:p>
    <w:p>
      <w:pPr>
        <w:numPr>
          <w:numId w:val="1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样品预览对接：Stads 样品预览对接正在进行中。</w:t>
      </w:r>
    </w:p>
    <w:p>
      <w:pPr>
        <w:numPr>
          <w:numId w:val="1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视频良品率：根据脚本生成的视频良品率在 50 - 60% 区间，后续持续优化语料库。</w:t>
      </w:r>
    </w:p>
    <w:p>
      <w:pPr>
        <w:numPr>
          <w:numId w:val="2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后续计划与协调事项</w:t>
      </w:r>
    </w:p>
    <w:p>
      <w:pPr>
        <w:numPr>
          <w:numId w:val="2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计划：先跑通从客户商品到语料再到生成视频的流程，稳定语料库，再解决批量生成问题；前期找两个客户小范围测试。</w:t>
      </w:r>
    </w:p>
    <w:p>
      <w:pPr>
        <w:numPr>
          <w:numId w:val="2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协调事项：关注客户预算预期，了解客户之前视频制作成本；确定统一的后台和模型集成方式。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睿知库项目阶段性汇报（5/29 汇报）</w:t>
      </w:r>
    </w:p>
    <w:p>
      <w:pPr>
        <w:numPr>
          <w:numId w:val="2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项目目标与实际情况</w:t>
      </w:r>
    </w:p>
    <w:p>
      <w:pPr>
        <w:numPr>
          <w:numId w:val="2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目标：产品知识库解决内部问题咨询，5 月中旬内部小范围开放；运营方案库生成方案嵌入 CSM 复盘报告，降低复盘方案制作成本，6 月初完成。</w:t>
      </w:r>
    </w:p>
    <w:p>
      <w:pPr>
        <w:numPr>
          <w:numId w:val="2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实际情况：产品知识库延期到 6 月初开放，主要因技术资源被紧急项目占用两周，但已完成帮助中心文档入库和问答入口搭建，进入数据治理阶段；运营方案库已将方案嵌入复盘报告，正在验收优化。</w:t>
      </w:r>
    </w:p>
    <w:p>
      <w:pPr>
        <w:numPr>
          <w:numId w:val="2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验证与反馈机制</w:t>
      </w:r>
    </w:p>
    <w:p>
      <w:pPr>
        <w:numPr>
          <w:numId w:val="2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验证方式：用历史工单的 100 道题目验证知识库回答准确率，本周完成测评给出结论。</w:t>
      </w:r>
    </w:p>
    <w:p>
      <w:pPr>
        <w:numPr>
          <w:numId w:val="2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反馈机制：开放入口让更多人使用，增加反馈按钮，要求实名反馈，加快问题暴露和解决速度。</w:t>
      </w:r>
    </w:p>
    <w:p>
      <w:pPr>
        <w:numPr>
          <w:numId w:val="3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下一步工作计划</w:t>
      </w:r>
    </w:p>
    <w:p>
      <w:pPr>
        <w:numPr>
          <w:numId w:val="3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产品知识库：正式进入数据治理阶段，优化工作流和问答效果。</w:t>
      </w:r>
    </w:p>
    <w:p>
      <w:pPr>
        <w:numPr>
          <w:numId w:val="3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运营方案库：验收通过后进入场景落地阶段，增加私有化分析结论场景。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明镜台项目阶段性汇报</w:t>
      </w:r>
    </w:p>
    <w:tbl>
      <w:tblPr>
        <w:tblW w:w="0" w:type="auto"/>
        <w:tblInd w:w="453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4636"/>
        <w:gridCol w:w="248"/>
        <w:gridCol w:w="3146"/>
        <w:gridCol w:w="248"/>
      </w:tblGrid>
      <w:tr>
        <w:tc>
          <w:tcPr>
            <w:tcW w:w="4636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3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项目目标与阶段进展</w:t>
            </w:r>
          </w:p>
          <w:p>
            <w:pPr>
              <w:numPr>
                <w:numId w:val="35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目标：为内部 CSM 提供服务，解决客户信息统一、风险识别和跟进等问题，形成风险管理闭环。</w:t>
            </w:r>
          </w:p>
          <w:p>
            <w:pPr>
              <w:numPr>
                <w:numId w:val="36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进展：前五个阶段正常完成，已进入试运行阶段，6 月 1 日开始，6 月 22 日结束，期间收集问题反馈和优化建议。</w:t>
            </w:r>
          </w:p>
        </w:tc>
        <w:tc>
          <w:tcPr>
            <w:tcW w:w="248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146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838325" cy="942975"/>
                  <wp:docPr id="2" name="Drawing 2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8325" cy="942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8F959E"/>
                <w:sz w:val="22"/>
              </w:rPr>
              <w:t>明镜台移动端APP功能界面（来自共享）</w:t>
              <w:br/>
            </w:r>
          </w:p>
        </w:tc>
        <w:tc>
          <w:tcPr>
            <w:tcW w:w="248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numPr>
          <w:numId w:val="3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差异点与调整</w:t>
      </w:r>
    </w:p>
    <w:p>
      <w:pPr>
        <w:numPr>
          <w:numId w:val="3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差异：开发周期因技术方案调整和新增续约管理页面延迟一周，但 UAT 时间缩短，未影响最终上线。</w:t>
      </w:r>
    </w:p>
    <w:p>
      <w:pPr>
        <w:numPr>
          <w:numId w:val="3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调整：项目目标和运行阶段保持不变，后续增加增购和增值情况登记及风险管理规则调整。</w:t>
      </w:r>
    </w:p>
    <w:p>
      <w:pPr>
        <w:numPr>
          <w:numId w:val="4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后续工作与协调事项</w:t>
      </w:r>
    </w:p>
    <w:p>
      <w:pPr>
        <w:numPr>
          <w:numId w:val="4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工作：6 月 26 日进行一期项目复盘，确定未来迭代方向。</w:t>
      </w:r>
    </w:p>
    <w:p>
      <w:pPr>
        <w:numPr>
          <w:numId w:val="4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协调事项：确保华南同学全量使用明镜台进行客户运营日志登记并反馈；解决鸿蒙系统在 APP 上的适配问题。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金标尺 AI 评测一期阶段汇报：M2 目标进展汇报</w:t>
      </w:r>
    </w:p>
    <w:p>
      <w:pPr>
        <w:numPr>
          <w:numId w:val="4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项目目标与 M2 阶段计划</w:t>
      </w:r>
    </w:p>
    <w:p>
      <w:pPr>
        <w:numPr>
          <w:numId w:val="4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一期目标：围绕流程闭环、业务结果和方法论沉淀三个维度，实现商品推荐场景的流程稳定复现，提升评测准确性和效率，沉淀 AI 评测方法。</w:t>
      </w:r>
    </w:p>
    <w:p>
      <w:pPr>
        <w:numPr>
          <w:numId w:val="4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M2 计划：接入线上真实数据并清洗转换，启动真实试点，实现流程复现，准备评测标准和沉淀问题。</w:t>
      </w:r>
    </w:p>
    <w:p>
      <w:pPr>
        <w:numPr>
          <w:numId w:val="4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当前运行状况与未完成事项</w:t>
      </w:r>
    </w:p>
    <w:p>
      <w:pPr>
        <w:numPr>
          <w:numId w:val="4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运行状况：已完成评测 agent 针对商品特征化提取等评测 skill，真实问题进入评测链路，初步形成节点证据链能力，明确用户需求。</w:t>
      </w:r>
    </w:p>
    <w:p>
      <w:pPr>
        <w:numPr>
          <w:numId w:val="4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未完成事项：流程复现缺少固定样本和稳定性，主动评测能力不足，评测指标准备不充分，问题沉淀闭环未完成，方案效果验证不足。</w:t>
      </w:r>
    </w:p>
    <w:p>
      <w:pPr>
        <w:numPr>
          <w:numId w:val="5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差异原因与后续重点</w:t>
      </w:r>
    </w:p>
    <w:p>
      <w:pPr>
        <w:numPr>
          <w:numId w:val="5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差异原因：主动评测闭环不足，样本底座不完整；缺少方案验证能力，核心业务逻辑调用复杂；商品特征化推荐和提取评测口径不清晰；推荐质量指标复杂；试点组织合规机制不足；存在技术 bug。</w:t>
      </w:r>
    </w:p>
    <w:p>
      <w:pPr>
        <w:numPr>
          <w:numId w:val="5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后续重点：补齐主动评测技术校验，固化推荐质量指标和节点漏斗，接入缺失数据完成回归和指标采集准备，对推荐指标和线索测口径进行评审。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导购小龙虾项目阶段进展汇报</w:t>
      </w:r>
    </w:p>
    <w:p>
      <w:pPr>
        <w:numPr>
          <w:numId w:val="5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项目进展与问题</w:t>
      </w:r>
    </w:p>
    <w:p>
      <w:pPr>
        <w:numPr>
          <w:numId w:val="5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进展：完成飞书交互沉淀，内部试用系统上层已完成，正在测试数据录入数据库。</w:t>
      </w:r>
    </w:p>
    <w:p>
      <w:pPr>
        <w:numPr>
          <w:numId w:val="5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问题：录入试衣数据时间较长，需从 60 秒缩短到 20 秒；部分技能触发不稳定，约 20% 情况出现问题；飞书进入数据库时权限不稳定，OpenID 携带问题影响录入。</w:t>
      </w:r>
    </w:p>
    <w:p>
      <w:pPr>
        <w:numPr>
          <w:numId w:val="5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解决方案与后续计划</w:t>
      </w:r>
    </w:p>
    <w:p>
      <w:pPr>
        <w:numPr>
          <w:numId w:val="5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解决方案：调整技能描述，加入常见词汇；解决 OpenID 与用户名称关联问题，本周由戴鹏协助修改。</w:t>
      </w:r>
    </w:p>
    <w:p>
      <w:pPr>
        <w:numPr>
          <w:numId w:val="5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后续计划：本周解决数据库落库稳定性问题；尝试按门店统一身份录入数据；优化试衣数据录入流程，支持语音录入和打标签。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元工智能项目阶段汇报</w:t>
      </w:r>
    </w:p>
    <w:p>
      <w:pPr>
        <w:numPr>
          <w:numId w:val="6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项目计划与进展</w:t>
      </w:r>
    </w:p>
    <w:p>
      <w:pPr>
        <w:numPr>
          <w:numId w:val="6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计划：4 月完成平台建设，5 月进行业务技能交互，包括跨境业务、导购场景和小红书场景。</w:t>
      </w:r>
    </w:p>
    <w:p>
      <w:pPr>
        <w:numPr>
          <w:numId w:val="6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进展：Mac 端和 PC 端完成一期建设，但功能存在问题需调整；技能交付稳步进行，出海方案在梳理，针对 TikTok 场景出了初步技能。</w:t>
      </w:r>
    </w:p>
    <w:p>
      <w:pPr>
        <w:numPr>
          <w:numId w:val="6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差异与项目判断</w:t>
      </w:r>
    </w:p>
    <w:p>
      <w:pPr>
        <w:numPr>
          <w:numId w:val="6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差异：企业级场景交付存在权限和交互问题，不再基于 OpenClaw 框架深入开发。</w:t>
      </w:r>
    </w:p>
    <w:p>
      <w:pPr>
        <w:numPr>
          <w:numId w:val="6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项目判断：重点在 Mac 端开发可视化管理功能，增加技能创建和调试场景；通过智能体平台交付导购和试衣场景。</w:t>
      </w:r>
    </w:p>
    <w:p>
      <w:pPr>
        <w:numPr>
          <w:numId w:val="6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下一步安排与应用场景</w:t>
      </w:r>
    </w:p>
    <w:p>
      <w:pPr>
        <w:numPr>
          <w:numId w:val="6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安排：Mac 端本周调优并提交版本；智能体平台完成导购 APP 场景能力交付闭环。</w:t>
      </w:r>
    </w:p>
    <w:p>
      <w:pPr>
        <w:numPr>
          <w:numId w:val="6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应用场景：考虑将龙虾解决方案卖给老板，强调 APP 端和企微侧应用；结合多项目打造整体 AI 运营体系，加强 APP 能力打通。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公司智变项目整体规划</w:t>
      </w:r>
    </w:p>
    <w:tbl>
      <w:tblPr>
        <w:tblW w:w="0" w:type="auto"/>
        <w:tblInd w:w="453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5464"/>
        <w:gridCol w:w="248"/>
        <w:gridCol w:w="2318"/>
        <w:gridCol w:w="248"/>
      </w:tblGrid>
      <w:tr>
        <w:tc>
          <w:tcPr>
            <w:tcW w:w="5464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7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项目体系与优势</w:t>
            </w:r>
          </w:p>
          <w:p>
            <w:pPr>
              <w:numPr>
                <w:numId w:val="72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体系：以益氪的 skill 的 SaaS 能力为底层，客户知识库为关键，结合 openclaw 流程周会和智能体应用服务平台，形成分层运营体系。</w:t>
            </w:r>
          </w:p>
          <w:p>
            <w:pPr>
              <w:numPr>
                <w:numId w:val="73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优势：具备一体化能力、数据闭环能力和强势 APP 入口，可整合多种数据和能力。</w:t>
            </w:r>
          </w:p>
        </w:tc>
        <w:tc>
          <w:tcPr>
            <w:tcW w:w="248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318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314450" cy="933450"/>
                  <wp:docPr id="3" name="Drawing 3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4450" cy="933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8F959E"/>
                <w:sz w:val="22"/>
              </w:rPr>
              <w:t>公司智变项目运营体系架构</w:t>
              <w:br/>
            </w:r>
          </w:p>
        </w:tc>
        <w:tc>
          <w:tcPr>
            <w:tcW w:w="248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numPr>
          <w:numId w:val="7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业务方向与策略</w:t>
      </w:r>
    </w:p>
    <w:p>
      <w:pPr>
        <w:numPr>
          <w:numId w:val="7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方向：让门店价值回归，提升离店转化效率，为门店配置智能助手，增加智能互动场景。</w:t>
      </w:r>
    </w:p>
    <w:p>
      <w:pPr>
        <w:numPr>
          <w:numId w:val="7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策略：结合多项目能力，打造对客解决方案；加强与美团等平台合作，争取平台资源；通过月度会议同步信息，提升团队使命感。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待办</w:t>
      </w:r>
      <w:bookmarkEnd w:id="1"/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价格情况询问：明天出差杭州时，询问相关方关于项目的价格情况</w:t>
      </w: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权限问题协查：协助解决飞书 OpenID 无法提前获取、与用户名称关联的问题，以及跟进本周数据库落库的稳定性（来自傅珍羚）</w:t>
      </w:r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场景尝试切换：尝试结合单店看待门店小龙虾场景，若效果不佳则切换为按照门店的方式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3370ff"/>
          <w:sz w:val="22"/>
        </w:rPr>
        <w:t>@傅珍羚</w:t>
      </w:r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取数项目讨论：针对门店 AI 数据取数问题，罗浩与贺斌商量智变项目是否单独做一个子项目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相关链接</w:t>
      </w:r>
      <w:bookmarkEnd w:id="2"/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文字记录</w:t>
      </w:r>
    </w:p>
    <w:p>
      <w:pPr>
        <w:numPr>
          <w:numId w:val="82"/>
        </w:numPr>
        <w:spacing w:before="120" w:after="120" w:line="288" w:lineRule="auto"/>
        <w:ind w:left="453"/>
        <w:jc w:val="left"/>
      </w:pPr>
      <w:hyperlink r:id="rId9">
        <w:r>
          <w:rPr>
            <w:rFonts w:eastAsia="等线" w:ascii="Arial" w:cs="Arial" w:hAnsi="Arial"/>
            <w:color w:val="3370ff"/>
            <w:sz w:val="22"/>
          </w:rPr>
          <w:t>智变计划阶段性汇报会（按项目逐一汇报） 2026年6月2日</w:t>
        </w:r>
      </w:hyperlink>
    </w:p>
    <w:sectPr>
      <w:footerReference w:type="default" r:id="rId3"/>
      <w:headerReference w:type="default" r:id="rId10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676101">
    <w:lvl>
      <w:numFmt w:val="bullet"/>
      <w:suff w:val="tab"/>
      <w:lvlText w:val="•"/>
      <w:rPr>
        <w:color w:val="3370ff"/>
      </w:rPr>
    </w:lvl>
  </w:abstractNum>
  <w:abstractNum w:abstractNumId="676102">
    <w:lvl>
      <w:numFmt w:val="bullet"/>
      <w:suff w:val="tab"/>
      <w:lvlText w:val="￮"/>
      <w:rPr>
        <w:color w:val="3370ff"/>
      </w:rPr>
    </w:lvl>
  </w:abstractNum>
  <w:abstractNum w:abstractNumId="676103">
    <w:lvl>
      <w:numFmt w:val="bullet"/>
      <w:suff w:val="tab"/>
      <w:lvlText w:val="•"/>
      <w:rPr>
        <w:color w:val="3370ff"/>
      </w:rPr>
    </w:lvl>
  </w:abstractNum>
  <w:abstractNum w:abstractNumId="676104">
    <w:lvl>
      <w:numFmt w:val="bullet"/>
      <w:suff w:val="tab"/>
      <w:lvlText w:val="•"/>
      <w:rPr>
        <w:color w:val="3370ff"/>
      </w:rPr>
    </w:lvl>
  </w:abstractNum>
  <w:abstractNum w:abstractNumId="676105">
    <w:lvl>
      <w:numFmt w:val="bullet"/>
      <w:suff w:val="tab"/>
      <w:lvlText w:val="￮"/>
      <w:rPr>
        <w:color w:val="3370ff"/>
      </w:rPr>
    </w:lvl>
  </w:abstractNum>
  <w:abstractNum w:abstractNumId="676106">
    <w:lvl>
      <w:numFmt w:val="bullet"/>
      <w:suff w:val="tab"/>
      <w:lvlText w:val="▪"/>
      <w:rPr>
        <w:color w:val="3370ff"/>
        <w:sz w:val="11"/>
      </w:rPr>
    </w:lvl>
  </w:abstractNum>
  <w:abstractNum w:abstractNumId="676107">
    <w:lvl>
      <w:numFmt w:val="bullet"/>
      <w:suff w:val="tab"/>
      <w:lvlText w:val="▪"/>
      <w:rPr>
        <w:color w:val="3370ff"/>
        <w:sz w:val="11"/>
      </w:rPr>
    </w:lvl>
  </w:abstractNum>
  <w:abstractNum w:abstractNumId="676108">
    <w:lvl>
      <w:numFmt w:val="bullet"/>
      <w:suff w:val="tab"/>
      <w:lvlText w:val="￮"/>
      <w:rPr>
        <w:color w:val="3370ff"/>
      </w:rPr>
    </w:lvl>
  </w:abstractNum>
  <w:abstractNum w:abstractNumId="676109">
    <w:lvl>
      <w:numFmt w:val="bullet"/>
      <w:suff w:val="tab"/>
      <w:lvlText w:val="▪"/>
      <w:rPr>
        <w:color w:val="3370ff"/>
        <w:sz w:val="11"/>
      </w:rPr>
    </w:lvl>
  </w:abstractNum>
  <w:abstractNum w:abstractNumId="676110">
    <w:lvl>
      <w:numFmt w:val="bullet"/>
      <w:suff w:val="tab"/>
      <w:lvlText w:val="▪"/>
      <w:rPr>
        <w:color w:val="3370ff"/>
        <w:sz w:val="11"/>
      </w:rPr>
    </w:lvl>
  </w:abstractNum>
  <w:abstractNum w:abstractNumId="676111">
    <w:lvl>
      <w:numFmt w:val="bullet"/>
      <w:suff w:val="tab"/>
      <w:lvlText w:val="•"/>
      <w:rPr>
        <w:color w:val="3370ff"/>
      </w:rPr>
    </w:lvl>
  </w:abstractNum>
  <w:abstractNum w:abstractNumId="676112">
    <w:lvl>
      <w:numFmt w:val="bullet"/>
      <w:suff w:val="tab"/>
      <w:lvlText w:val="￮"/>
      <w:rPr>
        <w:color w:val="3370ff"/>
      </w:rPr>
    </w:lvl>
  </w:abstractNum>
  <w:abstractNum w:abstractNumId="676113">
    <w:lvl>
      <w:numFmt w:val="bullet"/>
      <w:suff w:val="tab"/>
      <w:lvlText w:val="▪"/>
      <w:rPr>
        <w:color w:val="3370ff"/>
        <w:sz w:val="11"/>
      </w:rPr>
    </w:lvl>
  </w:abstractNum>
  <w:abstractNum w:abstractNumId="676114">
    <w:lvl>
      <w:numFmt w:val="bullet"/>
      <w:suff w:val="tab"/>
      <w:lvlText w:val="▪"/>
      <w:rPr>
        <w:color w:val="3370ff"/>
        <w:sz w:val="11"/>
      </w:rPr>
    </w:lvl>
  </w:abstractNum>
  <w:abstractNum w:abstractNumId="676115">
    <w:lvl>
      <w:numFmt w:val="bullet"/>
      <w:suff w:val="tab"/>
      <w:lvlText w:val="￮"/>
      <w:rPr>
        <w:color w:val="3370ff"/>
      </w:rPr>
    </w:lvl>
  </w:abstractNum>
  <w:abstractNum w:abstractNumId="676116">
    <w:lvl>
      <w:numFmt w:val="bullet"/>
      <w:suff w:val="tab"/>
      <w:lvlText w:val="▪"/>
      <w:rPr>
        <w:color w:val="3370ff"/>
        <w:sz w:val="11"/>
      </w:rPr>
    </w:lvl>
  </w:abstractNum>
  <w:abstractNum w:abstractNumId="676117">
    <w:lvl>
      <w:numFmt w:val="bullet"/>
      <w:suff w:val="tab"/>
      <w:lvlText w:val="▪"/>
      <w:rPr>
        <w:color w:val="3370ff"/>
        <w:sz w:val="11"/>
      </w:rPr>
    </w:lvl>
  </w:abstractNum>
  <w:abstractNum w:abstractNumId="676118">
    <w:lvl>
      <w:numFmt w:val="bullet"/>
      <w:suff w:val="tab"/>
      <w:lvlText w:val="▪"/>
      <w:rPr>
        <w:color w:val="3370ff"/>
        <w:sz w:val="11"/>
      </w:rPr>
    </w:lvl>
  </w:abstractNum>
  <w:abstractNum w:abstractNumId="676119">
    <w:lvl>
      <w:numFmt w:val="bullet"/>
      <w:suff w:val="tab"/>
      <w:lvlText w:val="▪"/>
      <w:rPr>
        <w:color w:val="3370ff"/>
        <w:sz w:val="11"/>
      </w:rPr>
    </w:lvl>
  </w:abstractNum>
  <w:abstractNum w:abstractNumId="676120">
    <w:lvl>
      <w:numFmt w:val="bullet"/>
      <w:suff w:val="tab"/>
      <w:lvlText w:val="￮"/>
      <w:rPr>
        <w:color w:val="3370ff"/>
      </w:rPr>
    </w:lvl>
  </w:abstractNum>
  <w:abstractNum w:abstractNumId="676121">
    <w:lvl>
      <w:numFmt w:val="bullet"/>
      <w:suff w:val="tab"/>
      <w:lvlText w:val="▪"/>
      <w:rPr>
        <w:color w:val="3370ff"/>
        <w:sz w:val="11"/>
      </w:rPr>
    </w:lvl>
  </w:abstractNum>
  <w:abstractNum w:abstractNumId="676122">
    <w:lvl>
      <w:numFmt w:val="bullet"/>
      <w:suff w:val="tab"/>
      <w:lvlText w:val="▪"/>
      <w:rPr>
        <w:color w:val="3370ff"/>
        <w:sz w:val="11"/>
      </w:rPr>
    </w:lvl>
  </w:abstractNum>
  <w:abstractNum w:abstractNumId="676123">
    <w:lvl>
      <w:numFmt w:val="bullet"/>
      <w:suff w:val="tab"/>
      <w:lvlText w:val="•"/>
      <w:rPr>
        <w:color w:val="3370ff"/>
      </w:rPr>
    </w:lvl>
  </w:abstractNum>
  <w:abstractNum w:abstractNumId="676124">
    <w:lvl>
      <w:numFmt w:val="bullet"/>
      <w:suff w:val="tab"/>
      <w:lvlText w:val="￮"/>
      <w:rPr>
        <w:color w:val="3370ff"/>
      </w:rPr>
    </w:lvl>
  </w:abstractNum>
  <w:abstractNum w:abstractNumId="676125">
    <w:lvl>
      <w:numFmt w:val="bullet"/>
      <w:suff w:val="tab"/>
      <w:lvlText w:val="▪"/>
      <w:rPr>
        <w:color w:val="3370ff"/>
        <w:sz w:val="11"/>
      </w:rPr>
    </w:lvl>
  </w:abstractNum>
  <w:abstractNum w:abstractNumId="676126">
    <w:lvl>
      <w:numFmt w:val="bullet"/>
      <w:suff w:val="tab"/>
      <w:lvlText w:val="▪"/>
      <w:rPr>
        <w:color w:val="3370ff"/>
        <w:sz w:val="11"/>
      </w:rPr>
    </w:lvl>
  </w:abstractNum>
  <w:abstractNum w:abstractNumId="676127">
    <w:lvl>
      <w:numFmt w:val="bullet"/>
      <w:suff w:val="tab"/>
      <w:lvlText w:val="￮"/>
      <w:rPr>
        <w:color w:val="3370ff"/>
      </w:rPr>
    </w:lvl>
  </w:abstractNum>
  <w:abstractNum w:abstractNumId="676128">
    <w:lvl>
      <w:numFmt w:val="bullet"/>
      <w:suff w:val="tab"/>
      <w:lvlText w:val="▪"/>
      <w:rPr>
        <w:color w:val="3370ff"/>
        <w:sz w:val="11"/>
      </w:rPr>
    </w:lvl>
  </w:abstractNum>
  <w:abstractNum w:abstractNumId="676129">
    <w:lvl>
      <w:numFmt w:val="bullet"/>
      <w:suff w:val="tab"/>
      <w:lvlText w:val="▪"/>
      <w:rPr>
        <w:color w:val="3370ff"/>
        <w:sz w:val="11"/>
      </w:rPr>
    </w:lvl>
  </w:abstractNum>
  <w:abstractNum w:abstractNumId="676130">
    <w:lvl>
      <w:numFmt w:val="bullet"/>
      <w:suff w:val="tab"/>
      <w:lvlText w:val="￮"/>
      <w:rPr>
        <w:color w:val="3370ff"/>
      </w:rPr>
    </w:lvl>
  </w:abstractNum>
  <w:abstractNum w:abstractNumId="676131">
    <w:lvl>
      <w:numFmt w:val="bullet"/>
      <w:suff w:val="tab"/>
      <w:lvlText w:val="▪"/>
      <w:rPr>
        <w:color w:val="3370ff"/>
        <w:sz w:val="11"/>
      </w:rPr>
    </w:lvl>
  </w:abstractNum>
  <w:abstractNum w:abstractNumId="676132">
    <w:lvl>
      <w:numFmt w:val="bullet"/>
      <w:suff w:val="tab"/>
      <w:lvlText w:val="▪"/>
      <w:rPr>
        <w:color w:val="3370ff"/>
        <w:sz w:val="11"/>
      </w:rPr>
    </w:lvl>
  </w:abstractNum>
  <w:abstractNum w:abstractNumId="676133">
    <w:lvl>
      <w:numFmt w:val="bullet"/>
      <w:suff w:val="tab"/>
      <w:lvlText w:val="•"/>
      <w:rPr>
        <w:color w:val="3370ff"/>
      </w:rPr>
    </w:lvl>
  </w:abstractNum>
  <w:abstractNum w:abstractNumId="676134">
    <w:lvl>
      <w:numFmt w:val="bullet"/>
      <w:suff w:val="tab"/>
      <w:lvlText w:val="•"/>
      <w:rPr>
        <w:color w:val="3370ff"/>
      </w:rPr>
    </w:lvl>
  </w:abstractNum>
  <w:abstractNum w:abstractNumId="676135">
    <w:lvl>
      <w:numFmt w:val="bullet"/>
      <w:suff w:val="tab"/>
      <w:lvlText w:val="￮"/>
      <w:rPr>
        <w:color w:val="3370ff"/>
      </w:rPr>
    </w:lvl>
  </w:abstractNum>
  <w:abstractNum w:abstractNumId="676136">
    <w:lvl>
      <w:numFmt w:val="bullet"/>
      <w:suff w:val="tab"/>
      <w:lvlText w:val="￮"/>
      <w:rPr>
        <w:color w:val="3370ff"/>
      </w:rPr>
    </w:lvl>
  </w:abstractNum>
  <w:abstractNum w:abstractNumId="676137">
    <w:lvl>
      <w:numFmt w:val="bullet"/>
      <w:suff w:val="tab"/>
      <w:lvlText w:val="￮"/>
      <w:rPr>
        <w:color w:val="3370ff"/>
      </w:rPr>
    </w:lvl>
  </w:abstractNum>
  <w:abstractNum w:abstractNumId="676138">
    <w:lvl>
      <w:numFmt w:val="bullet"/>
      <w:suff w:val="tab"/>
      <w:lvlText w:val="▪"/>
      <w:rPr>
        <w:color w:val="3370ff"/>
        <w:sz w:val="11"/>
      </w:rPr>
    </w:lvl>
  </w:abstractNum>
  <w:abstractNum w:abstractNumId="676139">
    <w:lvl>
      <w:numFmt w:val="bullet"/>
      <w:suff w:val="tab"/>
      <w:lvlText w:val="▪"/>
      <w:rPr>
        <w:color w:val="3370ff"/>
        <w:sz w:val="11"/>
      </w:rPr>
    </w:lvl>
  </w:abstractNum>
  <w:abstractNum w:abstractNumId="676140">
    <w:lvl>
      <w:numFmt w:val="bullet"/>
      <w:suff w:val="tab"/>
      <w:lvlText w:val="￮"/>
      <w:rPr>
        <w:color w:val="3370ff"/>
      </w:rPr>
    </w:lvl>
  </w:abstractNum>
  <w:abstractNum w:abstractNumId="676141">
    <w:lvl>
      <w:numFmt w:val="bullet"/>
      <w:suff w:val="tab"/>
      <w:lvlText w:val="▪"/>
      <w:rPr>
        <w:color w:val="3370ff"/>
        <w:sz w:val="11"/>
      </w:rPr>
    </w:lvl>
  </w:abstractNum>
  <w:abstractNum w:abstractNumId="676142">
    <w:lvl>
      <w:numFmt w:val="bullet"/>
      <w:suff w:val="tab"/>
      <w:lvlText w:val="▪"/>
      <w:rPr>
        <w:color w:val="3370ff"/>
        <w:sz w:val="11"/>
      </w:rPr>
    </w:lvl>
  </w:abstractNum>
  <w:abstractNum w:abstractNumId="676143">
    <w:lvl>
      <w:numFmt w:val="bullet"/>
      <w:suff w:val="tab"/>
      <w:lvlText w:val="•"/>
      <w:rPr>
        <w:color w:val="3370ff"/>
      </w:rPr>
    </w:lvl>
  </w:abstractNum>
  <w:abstractNum w:abstractNumId="676144">
    <w:lvl>
      <w:numFmt w:val="bullet"/>
      <w:suff w:val="tab"/>
      <w:lvlText w:val="￮"/>
      <w:rPr>
        <w:color w:val="3370ff"/>
      </w:rPr>
    </w:lvl>
  </w:abstractNum>
  <w:abstractNum w:abstractNumId="676145">
    <w:lvl>
      <w:numFmt w:val="bullet"/>
      <w:suff w:val="tab"/>
      <w:lvlText w:val="▪"/>
      <w:rPr>
        <w:color w:val="3370ff"/>
        <w:sz w:val="11"/>
      </w:rPr>
    </w:lvl>
  </w:abstractNum>
  <w:abstractNum w:abstractNumId="676146">
    <w:lvl>
      <w:numFmt w:val="bullet"/>
      <w:suff w:val="tab"/>
      <w:lvlText w:val="▪"/>
      <w:rPr>
        <w:color w:val="3370ff"/>
        <w:sz w:val="11"/>
      </w:rPr>
    </w:lvl>
  </w:abstractNum>
  <w:abstractNum w:abstractNumId="676147">
    <w:lvl>
      <w:numFmt w:val="bullet"/>
      <w:suff w:val="tab"/>
      <w:lvlText w:val="￮"/>
      <w:rPr>
        <w:color w:val="3370ff"/>
      </w:rPr>
    </w:lvl>
  </w:abstractNum>
  <w:abstractNum w:abstractNumId="676148">
    <w:lvl>
      <w:numFmt w:val="bullet"/>
      <w:suff w:val="tab"/>
      <w:lvlText w:val="▪"/>
      <w:rPr>
        <w:color w:val="3370ff"/>
        <w:sz w:val="11"/>
      </w:rPr>
    </w:lvl>
  </w:abstractNum>
  <w:abstractNum w:abstractNumId="676149">
    <w:lvl>
      <w:numFmt w:val="bullet"/>
      <w:suff w:val="tab"/>
      <w:lvlText w:val="▪"/>
      <w:rPr>
        <w:color w:val="3370ff"/>
        <w:sz w:val="11"/>
      </w:rPr>
    </w:lvl>
  </w:abstractNum>
  <w:abstractNum w:abstractNumId="676150">
    <w:lvl>
      <w:numFmt w:val="bullet"/>
      <w:suff w:val="tab"/>
      <w:lvlText w:val="￮"/>
      <w:rPr>
        <w:color w:val="3370ff"/>
      </w:rPr>
    </w:lvl>
  </w:abstractNum>
  <w:abstractNum w:abstractNumId="676151">
    <w:lvl>
      <w:numFmt w:val="bullet"/>
      <w:suff w:val="tab"/>
      <w:lvlText w:val="▪"/>
      <w:rPr>
        <w:color w:val="3370ff"/>
        <w:sz w:val="11"/>
      </w:rPr>
    </w:lvl>
  </w:abstractNum>
  <w:abstractNum w:abstractNumId="676152">
    <w:lvl>
      <w:numFmt w:val="bullet"/>
      <w:suff w:val="tab"/>
      <w:lvlText w:val="▪"/>
      <w:rPr>
        <w:color w:val="3370ff"/>
        <w:sz w:val="11"/>
      </w:rPr>
    </w:lvl>
  </w:abstractNum>
  <w:abstractNum w:abstractNumId="676153">
    <w:lvl>
      <w:numFmt w:val="bullet"/>
      <w:suff w:val="tab"/>
      <w:lvlText w:val="•"/>
      <w:rPr>
        <w:color w:val="3370ff"/>
      </w:rPr>
    </w:lvl>
  </w:abstractNum>
  <w:abstractNum w:abstractNumId="676154">
    <w:lvl>
      <w:numFmt w:val="bullet"/>
      <w:suff w:val="tab"/>
      <w:lvlText w:val="￮"/>
      <w:rPr>
        <w:color w:val="3370ff"/>
      </w:rPr>
    </w:lvl>
  </w:abstractNum>
  <w:abstractNum w:abstractNumId="676155">
    <w:lvl>
      <w:numFmt w:val="bullet"/>
      <w:suff w:val="tab"/>
      <w:lvlText w:val="▪"/>
      <w:rPr>
        <w:color w:val="3370ff"/>
        <w:sz w:val="11"/>
      </w:rPr>
    </w:lvl>
  </w:abstractNum>
  <w:abstractNum w:abstractNumId="676156">
    <w:lvl>
      <w:numFmt w:val="bullet"/>
      <w:suff w:val="tab"/>
      <w:lvlText w:val="▪"/>
      <w:rPr>
        <w:color w:val="3370ff"/>
        <w:sz w:val="11"/>
      </w:rPr>
    </w:lvl>
  </w:abstractNum>
  <w:abstractNum w:abstractNumId="676157">
    <w:lvl>
      <w:numFmt w:val="bullet"/>
      <w:suff w:val="tab"/>
      <w:lvlText w:val="￮"/>
      <w:rPr>
        <w:color w:val="3370ff"/>
      </w:rPr>
    </w:lvl>
  </w:abstractNum>
  <w:abstractNum w:abstractNumId="676158">
    <w:lvl>
      <w:numFmt w:val="bullet"/>
      <w:suff w:val="tab"/>
      <w:lvlText w:val="▪"/>
      <w:rPr>
        <w:color w:val="3370ff"/>
        <w:sz w:val="11"/>
      </w:rPr>
    </w:lvl>
  </w:abstractNum>
  <w:abstractNum w:abstractNumId="676159">
    <w:lvl>
      <w:numFmt w:val="bullet"/>
      <w:suff w:val="tab"/>
      <w:lvlText w:val="▪"/>
      <w:rPr>
        <w:color w:val="3370ff"/>
        <w:sz w:val="11"/>
      </w:rPr>
    </w:lvl>
  </w:abstractNum>
  <w:abstractNum w:abstractNumId="676160">
    <w:lvl>
      <w:numFmt w:val="bullet"/>
      <w:suff w:val="tab"/>
      <w:lvlText w:val="•"/>
      <w:rPr>
        <w:color w:val="3370ff"/>
      </w:rPr>
    </w:lvl>
  </w:abstractNum>
  <w:abstractNum w:abstractNumId="676161">
    <w:lvl>
      <w:numFmt w:val="bullet"/>
      <w:suff w:val="tab"/>
      <w:lvlText w:val="￮"/>
      <w:rPr>
        <w:color w:val="3370ff"/>
      </w:rPr>
    </w:lvl>
  </w:abstractNum>
  <w:abstractNum w:abstractNumId="676162">
    <w:lvl>
      <w:numFmt w:val="bullet"/>
      <w:suff w:val="tab"/>
      <w:lvlText w:val="▪"/>
      <w:rPr>
        <w:color w:val="3370ff"/>
        <w:sz w:val="11"/>
      </w:rPr>
    </w:lvl>
  </w:abstractNum>
  <w:abstractNum w:abstractNumId="676163">
    <w:lvl>
      <w:numFmt w:val="bullet"/>
      <w:suff w:val="tab"/>
      <w:lvlText w:val="▪"/>
      <w:rPr>
        <w:color w:val="3370ff"/>
        <w:sz w:val="11"/>
      </w:rPr>
    </w:lvl>
  </w:abstractNum>
  <w:abstractNum w:abstractNumId="676164">
    <w:lvl>
      <w:numFmt w:val="bullet"/>
      <w:suff w:val="tab"/>
      <w:lvlText w:val="￮"/>
      <w:rPr>
        <w:color w:val="3370ff"/>
      </w:rPr>
    </w:lvl>
  </w:abstractNum>
  <w:abstractNum w:abstractNumId="676165">
    <w:lvl>
      <w:numFmt w:val="bullet"/>
      <w:suff w:val="tab"/>
      <w:lvlText w:val="▪"/>
      <w:rPr>
        <w:color w:val="3370ff"/>
        <w:sz w:val="11"/>
      </w:rPr>
    </w:lvl>
  </w:abstractNum>
  <w:abstractNum w:abstractNumId="676166">
    <w:lvl>
      <w:numFmt w:val="bullet"/>
      <w:suff w:val="tab"/>
      <w:lvlText w:val="▪"/>
      <w:rPr>
        <w:color w:val="3370ff"/>
        <w:sz w:val="11"/>
      </w:rPr>
    </w:lvl>
  </w:abstractNum>
  <w:abstractNum w:abstractNumId="676167">
    <w:lvl>
      <w:numFmt w:val="bullet"/>
      <w:suff w:val="tab"/>
      <w:lvlText w:val="￮"/>
      <w:rPr>
        <w:color w:val="3370ff"/>
      </w:rPr>
    </w:lvl>
  </w:abstractNum>
  <w:abstractNum w:abstractNumId="676168">
    <w:lvl>
      <w:numFmt w:val="bullet"/>
      <w:suff w:val="tab"/>
      <w:lvlText w:val="▪"/>
      <w:rPr>
        <w:color w:val="3370ff"/>
        <w:sz w:val="11"/>
      </w:rPr>
    </w:lvl>
  </w:abstractNum>
  <w:abstractNum w:abstractNumId="676169">
    <w:lvl>
      <w:numFmt w:val="bullet"/>
      <w:suff w:val="tab"/>
      <w:lvlText w:val="▪"/>
      <w:rPr>
        <w:color w:val="3370ff"/>
        <w:sz w:val="11"/>
      </w:rPr>
    </w:lvl>
  </w:abstractNum>
  <w:abstractNum w:abstractNumId="676170">
    <w:lvl>
      <w:numFmt w:val="bullet"/>
      <w:suff w:val="tab"/>
      <w:lvlText w:val="•"/>
      <w:rPr>
        <w:color w:val="3370ff"/>
      </w:rPr>
    </w:lvl>
  </w:abstractNum>
  <w:abstractNum w:abstractNumId="676171">
    <w:lvl>
      <w:numFmt w:val="bullet"/>
      <w:suff w:val="tab"/>
      <w:lvlText w:val="•"/>
      <w:rPr>
        <w:color w:val="3370ff"/>
      </w:rPr>
    </w:lvl>
  </w:abstractNum>
  <w:abstractNum w:abstractNumId="676172">
    <w:lvl>
      <w:numFmt w:val="bullet"/>
      <w:suff w:val="tab"/>
      <w:lvlText w:val="￮"/>
      <w:rPr>
        <w:color w:val="3370ff"/>
      </w:rPr>
    </w:lvl>
  </w:abstractNum>
  <w:abstractNum w:abstractNumId="676173">
    <w:lvl>
      <w:numFmt w:val="bullet"/>
      <w:suff w:val="tab"/>
      <w:lvlText w:val="￮"/>
      <w:rPr>
        <w:color w:val="3370ff"/>
      </w:rPr>
    </w:lvl>
  </w:abstractNum>
  <w:abstractNum w:abstractNumId="676174">
    <w:lvl>
      <w:numFmt w:val="bullet"/>
      <w:suff w:val="tab"/>
      <w:lvlText w:val="￮"/>
      <w:rPr>
        <w:color w:val="3370ff"/>
      </w:rPr>
    </w:lvl>
  </w:abstractNum>
  <w:abstractNum w:abstractNumId="676175">
    <w:lvl>
      <w:numFmt w:val="bullet"/>
      <w:suff w:val="tab"/>
      <w:lvlText w:val="▪"/>
      <w:rPr>
        <w:color w:val="3370ff"/>
        <w:sz w:val="11"/>
      </w:rPr>
    </w:lvl>
  </w:abstractNum>
  <w:abstractNum w:abstractNumId="676176">
    <w:lvl>
      <w:numFmt w:val="bullet"/>
      <w:suff w:val="tab"/>
      <w:lvlText w:val="▪"/>
      <w:rPr>
        <w:color w:val="3370ff"/>
        <w:sz w:val="11"/>
      </w:rPr>
    </w:lvl>
  </w:abstractNum>
  <w:abstractNum w:abstractNumId="676177">
    <w:lvl>
      <w:numFmt w:val="bullet"/>
      <w:suff w:val="space"/>
      <w:lvlText w:val="□"/>
    </w:lvl>
  </w:abstractNum>
  <w:abstractNum w:abstractNumId="676178">
    <w:lvl>
      <w:numFmt w:val="bullet"/>
      <w:suff w:val="space"/>
      <w:lvlText w:val="□"/>
    </w:lvl>
  </w:abstractNum>
  <w:abstractNum w:abstractNumId="676179">
    <w:lvl>
      <w:numFmt w:val="bullet"/>
      <w:suff w:val="space"/>
      <w:lvlText w:val="□"/>
    </w:lvl>
  </w:abstractNum>
  <w:abstractNum w:abstractNumId="676180">
    <w:lvl>
      <w:numFmt w:val="bullet"/>
      <w:suff w:val="space"/>
      <w:lvlText w:val="□"/>
    </w:lvl>
  </w:abstractNum>
  <w:abstractNum w:abstractNumId="676181">
    <w:lvl>
      <w:numFmt w:val="bullet"/>
      <w:suff w:val="tab"/>
      <w:lvlText w:val="•"/>
      <w:rPr>
        <w:color w:val="3370ff"/>
      </w:rPr>
    </w:lvl>
  </w:abstractNum>
  <w:abstractNum w:abstractNumId="676182">
    <w:lvl>
      <w:numFmt w:val="bullet"/>
      <w:suff w:val="tab"/>
      <w:lvlText w:val="￮"/>
      <w:rPr>
        <w:color w:val="3370ff"/>
      </w:rPr>
    </w:lvl>
  </w:abstractNum>
  <w:num w:numId="1">
    <w:abstractNumId w:val="676101"/>
  </w:num>
  <w:num w:numId="2">
    <w:abstractNumId w:val="676102"/>
  </w:num>
  <w:num w:numId="3">
    <w:abstractNumId w:val="676103"/>
  </w:num>
  <w:num w:numId="4">
    <w:abstractNumId w:val="676104"/>
  </w:num>
  <w:num w:numId="5">
    <w:abstractNumId w:val="676105"/>
  </w:num>
  <w:num w:numId="6">
    <w:abstractNumId w:val="676106"/>
  </w:num>
  <w:num w:numId="7">
    <w:abstractNumId w:val="676107"/>
  </w:num>
  <w:num w:numId="8">
    <w:abstractNumId w:val="676108"/>
  </w:num>
  <w:num w:numId="9">
    <w:abstractNumId w:val="676109"/>
  </w:num>
  <w:num w:numId="10">
    <w:abstractNumId w:val="676110"/>
  </w:num>
  <w:num w:numId="11">
    <w:abstractNumId w:val="676111"/>
  </w:num>
  <w:num w:numId="12">
    <w:abstractNumId w:val="676112"/>
  </w:num>
  <w:num w:numId="13">
    <w:abstractNumId w:val="676113"/>
  </w:num>
  <w:num w:numId="14">
    <w:abstractNumId w:val="676114"/>
  </w:num>
  <w:num w:numId="15">
    <w:abstractNumId w:val="676115"/>
  </w:num>
  <w:num w:numId="16">
    <w:abstractNumId w:val="676116"/>
  </w:num>
  <w:num w:numId="17">
    <w:abstractNumId w:val="676117"/>
  </w:num>
  <w:num w:numId="18">
    <w:abstractNumId w:val="676118"/>
  </w:num>
  <w:num w:numId="19">
    <w:abstractNumId w:val="676119"/>
  </w:num>
  <w:num w:numId="20">
    <w:abstractNumId w:val="676120"/>
  </w:num>
  <w:num w:numId="21">
    <w:abstractNumId w:val="676121"/>
  </w:num>
  <w:num w:numId="22">
    <w:abstractNumId w:val="676122"/>
  </w:num>
  <w:num w:numId="23">
    <w:abstractNumId w:val="676123"/>
  </w:num>
  <w:num w:numId="24">
    <w:abstractNumId w:val="676124"/>
  </w:num>
  <w:num w:numId="25">
    <w:abstractNumId w:val="676125"/>
  </w:num>
  <w:num w:numId="26">
    <w:abstractNumId w:val="676126"/>
  </w:num>
  <w:num w:numId="27">
    <w:abstractNumId w:val="676127"/>
  </w:num>
  <w:num w:numId="28">
    <w:abstractNumId w:val="676128"/>
  </w:num>
  <w:num w:numId="29">
    <w:abstractNumId w:val="676129"/>
  </w:num>
  <w:num w:numId="30">
    <w:abstractNumId w:val="676130"/>
  </w:num>
  <w:num w:numId="31">
    <w:abstractNumId w:val="676131"/>
  </w:num>
  <w:num w:numId="32">
    <w:abstractNumId w:val="676132"/>
  </w:num>
  <w:num w:numId="33">
    <w:abstractNumId w:val="676133"/>
  </w:num>
  <w:num w:numId="34">
    <w:abstractNumId w:val="676134"/>
  </w:num>
  <w:num w:numId="35">
    <w:abstractNumId w:val="676135"/>
  </w:num>
  <w:num w:numId="36">
    <w:abstractNumId w:val="676136"/>
  </w:num>
  <w:num w:numId="37">
    <w:abstractNumId w:val="676137"/>
  </w:num>
  <w:num w:numId="38">
    <w:abstractNumId w:val="676138"/>
  </w:num>
  <w:num w:numId="39">
    <w:abstractNumId w:val="676139"/>
  </w:num>
  <w:num w:numId="40">
    <w:abstractNumId w:val="676140"/>
  </w:num>
  <w:num w:numId="41">
    <w:abstractNumId w:val="676141"/>
  </w:num>
  <w:num w:numId="42">
    <w:abstractNumId w:val="676142"/>
  </w:num>
  <w:num w:numId="43">
    <w:abstractNumId w:val="676143"/>
  </w:num>
  <w:num w:numId="44">
    <w:abstractNumId w:val="676144"/>
  </w:num>
  <w:num w:numId="45">
    <w:abstractNumId w:val="676145"/>
  </w:num>
  <w:num w:numId="46">
    <w:abstractNumId w:val="676146"/>
  </w:num>
  <w:num w:numId="47">
    <w:abstractNumId w:val="676147"/>
  </w:num>
  <w:num w:numId="48">
    <w:abstractNumId w:val="676148"/>
  </w:num>
  <w:num w:numId="49">
    <w:abstractNumId w:val="676149"/>
  </w:num>
  <w:num w:numId="50">
    <w:abstractNumId w:val="676150"/>
  </w:num>
  <w:num w:numId="51">
    <w:abstractNumId w:val="676151"/>
  </w:num>
  <w:num w:numId="52">
    <w:abstractNumId w:val="676152"/>
  </w:num>
  <w:num w:numId="53">
    <w:abstractNumId w:val="676153"/>
  </w:num>
  <w:num w:numId="54">
    <w:abstractNumId w:val="676154"/>
  </w:num>
  <w:num w:numId="55">
    <w:abstractNumId w:val="676155"/>
  </w:num>
  <w:num w:numId="56">
    <w:abstractNumId w:val="676156"/>
  </w:num>
  <w:num w:numId="57">
    <w:abstractNumId w:val="676157"/>
  </w:num>
  <w:num w:numId="58">
    <w:abstractNumId w:val="676158"/>
  </w:num>
  <w:num w:numId="59">
    <w:abstractNumId w:val="676159"/>
  </w:num>
  <w:num w:numId="60">
    <w:abstractNumId w:val="676160"/>
  </w:num>
  <w:num w:numId="61">
    <w:abstractNumId w:val="676161"/>
  </w:num>
  <w:num w:numId="62">
    <w:abstractNumId w:val="676162"/>
  </w:num>
  <w:num w:numId="63">
    <w:abstractNumId w:val="676163"/>
  </w:num>
  <w:num w:numId="64">
    <w:abstractNumId w:val="676164"/>
  </w:num>
  <w:num w:numId="65">
    <w:abstractNumId w:val="676165"/>
  </w:num>
  <w:num w:numId="66">
    <w:abstractNumId w:val="676166"/>
  </w:num>
  <w:num w:numId="67">
    <w:abstractNumId w:val="676167"/>
  </w:num>
  <w:num w:numId="68">
    <w:abstractNumId w:val="676168"/>
  </w:num>
  <w:num w:numId="69">
    <w:abstractNumId w:val="676169"/>
  </w:num>
  <w:num w:numId="70">
    <w:abstractNumId w:val="676170"/>
  </w:num>
  <w:num w:numId="71">
    <w:abstractNumId w:val="676171"/>
  </w:num>
  <w:num w:numId="72">
    <w:abstractNumId w:val="676172"/>
  </w:num>
  <w:num w:numId="73">
    <w:abstractNumId w:val="676173"/>
  </w:num>
  <w:num w:numId="74">
    <w:abstractNumId w:val="676174"/>
  </w:num>
  <w:num w:numId="75">
    <w:abstractNumId w:val="676175"/>
  </w:num>
  <w:num w:numId="76">
    <w:abstractNumId w:val="676176"/>
  </w:num>
  <w:num w:numId="77">
    <w:abstractNumId w:val="676177"/>
  </w:num>
  <w:num w:numId="78">
    <w:abstractNumId w:val="676178"/>
  </w:num>
  <w:num w:numId="79">
    <w:abstractNumId w:val="676179"/>
  </w:num>
  <w:num w:numId="80">
    <w:abstractNumId w:val="676180"/>
  </w:num>
  <w:num w:numId="81">
    <w:abstractNumId w:val="676181"/>
  </w:num>
  <w:num w:numId="82">
    <w:abstractNumId w:val="67618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jpeg" Type="http://schemas.openxmlformats.org/officeDocument/2006/relationships/image"/><Relationship Id="rId5" Target="numbering.xml" Type="http://schemas.openxmlformats.org/officeDocument/2006/relationships/numbering"/><Relationship Id="rId6" Target="media/image2.png" Type="http://schemas.openxmlformats.org/officeDocument/2006/relationships/image"/><Relationship Id="rId7" Target="media/image3.jpeg" Type="http://schemas.openxmlformats.org/officeDocument/2006/relationships/image"/><Relationship Id="rId8" Target="media/image4.png" Type="http://schemas.openxmlformats.org/officeDocument/2006/relationships/image"/><Relationship Id="rId9" Target="https://yhdn05cxqe.feishu.cn/docx/ZdF6dRB8pouLsexuixucXpNHnAP" TargetMode="External" Type="http://schemas.openxmlformats.org/officeDocument/2006/relationships/hyperlink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2026-06-02T12:54:07Z</dcterms:created>
  <dc:creator>Apache POI</dc:creator>
</cp:coreProperties>
</file>