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306" w:rsidRPr="00894306" w:rsidRDefault="00894306" w:rsidP="00894306">
      <w:pPr>
        <w:widowControl/>
        <w:shd w:val="clear" w:color="auto" w:fill="CDD8DB"/>
        <w:spacing w:line="250" w:lineRule="atLeast"/>
        <w:jc w:val="left"/>
        <w:outlineLvl w:val="1"/>
        <w:rPr>
          <w:rFonts w:ascii="微软雅黑" w:eastAsia="微软雅黑" w:hAnsi="微软雅黑" w:cs="宋体"/>
          <w:color w:val="094382"/>
          <w:kern w:val="0"/>
          <w:sz w:val="23"/>
          <w:szCs w:val="23"/>
        </w:rPr>
      </w:pPr>
      <w:r w:rsidRPr="00894306">
        <w:rPr>
          <w:rFonts w:ascii="微软雅黑" w:eastAsia="微软雅黑" w:hAnsi="微软雅黑" w:cs="宋体" w:hint="eastAsia"/>
          <w:color w:val="094382"/>
          <w:kern w:val="0"/>
          <w:sz w:val="23"/>
          <w:szCs w:val="23"/>
        </w:rPr>
        <w:t>与频谱有关的几个谱的概念</w:t>
      </w:r>
    </w:p>
    <w:p w:rsidR="00894306" w:rsidRPr="00894306" w:rsidRDefault="00894306" w:rsidP="00894306">
      <w:pPr>
        <w:widowControl/>
        <w:shd w:val="clear" w:color="auto" w:fill="CDD8DB"/>
        <w:spacing w:line="250" w:lineRule="atLeast"/>
        <w:jc w:val="left"/>
        <w:rPr>
          <w:rFonts w:ascii="Verdana" w:eastAsia="宋体" w:hAnsi="Verdana" w:cs="宋体" w:hint="eastAsia"/>
          <w:color w:val="464646"/>
          <w:kern w:val="0"/>
          <w:sz w:val="15"/>
          <w:szCs w:val="15"/>
        </w:rPr>
      </w:pPr>
      <w:r w:rsidRPr="00894306">
        <w:rPr>
          <w:rFonts w:ascii="Verdana" w:eastAsia="宋体" w:hAnsi="Verdana" w:cs="宋体"/>
          <w:color w:val="464646"/>
          <w:kern w:val="0"/>
          <w:sz w:val="15"/>
        </w:rPr>
        <w:t> </w:t>
      </w:r>
      <w:r w:rsidRPr="00894306">
        <w:rPr>
          <w:rFonts w:ascii="Arial" w:eastAsia="宋体" w:hAnsi="Arial" w:cs="Arial"/>
          <w:color w:val="88A5A8"/>
          <w:kern w:val="0"/>
          <w:sz w:val="13"/>
        </w:rPr>
        <w:t>(2012-06-09 11:20:48)</w:t>
      </w:r>
    </w:p>
    <w:p w:rsidR="00894306" w:rsidRPr="00894306" w:rsidRDefault="00894306" w:rsidP="00894306">
      <w:pPr>
        <w:widowControl/>
        <w:shd w:val="clear" w:color="auto" w:fill="CDD8DB"/>
        <w:spacing w:line="250" w:lineRule="atLeast"/>
        <w:jc w:val="left"/>
        <w:rPr>
          <w:rFonts w:ascii="Verdana" w:eastAsia="宋体" w:hAnsi="Verdana" w:cs="宋体"/>
          <w:color w:val="464646"/>
          <w:kern w:val="0"/>
          <w:sz w:val="15"/>
          <w:szCs w:val="15"/>
        </w:rPr>
      </w:pPr>
      <w:hyperlink r:id="rId4" w:history="1">
        <w:r>
          <w:rPr>
            <w:rFonts w:ascii="Verdana" w:eastAsia="宋体" w:hAnsi="Verdana" w:cs="宋体"/>
            <w:noProof/>
            <w:color w:val="094382"/>
            <w:spacing w:val="63"/>
            <w:kern w:val="0"/>
            <w:sz w:val="15"/>
            <w:szCs w:val="15"/>
          </w:rPr>
          <w:drawing>
            <wp:inline distT="0" distB="0" distL="0" distR="0">
              <wp:extent cx="142875" cy="142875"/>
              <wp:effectExtent l="0" t="0" r="0" b="0"/>
              <wp:docPr id="7" name="图片 7" descr="http://simg.sinajs.cn/blog7style/images/common/sg_trans.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sinajs.cn/blog7style/images/common/sg_trans.gif">
                        <a:hlinkClick r:id="rId4"/>
                      </pic:cNvP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894306">
          <w:rPr>
            <w:rFonts w:ascii="Verdana" w:eastAsia="宋体" w:hAnsi="Verdana" w:cs="宋体"/>
            <w:color w:val="094382"/>
            <w:spacing w:val="63"/>
            <w:kern w:val="0"/>
            <w:sz w:val="15"/>
          </w:rPr>
          <w:t>转载</w:t>
        </w:r>
        <w:r w:rsidRPr="00894306">
          <w:rPr>
            <w:rFonts w:ascii="Arial" w:eastAsia="宋体" w:hAnsi="Arial" w:cs="Arial"/>
            <w:color w:val="094382"/>
            <w:spacing w:val="63"/>
            <w:kern w:val="0"/>
            <w:sz w:val="9"/>
          </w:rPr>
          <w:t>▼</w:t>
        </w:r>
      </w:hyperlink>
    </w:p>
    <w:p w:rsidR="00894306" w:rsidRPr="00894306" w:rsidRDefault="00894306" w:rsidP="00894306">
      <w:pPr>
        <w:widowControl/>
        <w:shd w:val="clear" w:color="auto" w:fill="CDD8DB"/>
        <w:spacing w:after="63" w:line="263" w:lineRule="atLeast"/>
        <w:jc w:val="center"/>
        <w:rPr>
          <w:rFonts w:ascii="simsun" w:eastAsia="宋体" w:hAnsi="simsun" w:cs="宋体"/>
          <w:color w:val="464646"/>
          <w:kern w:val="0"/>
          <w:sz w:val="18"/>
          <w:szCs w:val="18"/>
        </w:rPr>
      </w:pPr>
      <w:r w:rsidRPr="00894306">
        <w:rPr>
          <w:rFonts w:ascii="simsun" w:eastAsia="宋体" w:hAnsi="simsun" w:cs="宋体"/>
          <w:color w:val="464646"/>
          <w:kern w:val="0"/>
          <w:sz w:val="18"/>
          <w:szCs w:val="18"/>
        </w:rPr>
        <w:t>频谱、幅度谱、功率谱和能量谱</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在信号处理的学习中，有一些</w:t>
      </w:r>
      <w:proofErr w:type="gramStart"/>
      <w:r w:rsidRPr="00894306">
        <w:rPr>
          <w:rFonts w:ascii="simsun" w:eastAsia="宋体" w:hAnsi="simsun" w:cs="宋体"/>
          <w:color w:val="464646"/>
          <w:kern w:val="0"/>
          <w:sz w:val="18"/>
          <w:szCs w:val="18"/>
        </w:rPr>
        <w:t>与谱有关</w:t>
      </w:r>
      <w:proofErr w:type="gramEnd"/>
      <w:r w:rsidRPr="00894306">
        <w:rPr>
          <w:rFonts w:ascii="simsun" w:eastAsia="宋体" w:hAnsi="simsun" w:cs="宋体"/>
          <w:color w:val="464646"/>
          <w:kern w:val="0"/>
          <w:sz w:val="18"/>
          <w:szCs w:val="18"/>
        </w:rPr>
        <w:t>的概念，如频谱、幅度谱、功率谱和能量谱等，常常让人很糊涂，搞不清其中的关系。这里主要从概念上厘清其间的区别。</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对一个时域信号进行傅里叶变换，就可以得到的信号的频谱，信号的频谱由两部分构成：幅度谱和相位谱。这个关系倒还是简单。那么，什么是功率谱呢？什么又是能量谱呢？功率谱或能量谱与信号的频谱有什么关系呢？</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要区分功率谱和能量谱，首先要清楚两种不同类型的信号：功率信号和能量信号。我们从一个具体的</w:t>
      </w:r>
      <w:proofErr w:type="gramStart"/>
      <w:r w:rsidRPr="00894306">
        <w:rPr>
          <w:rFonts w:ascii="simsun" w:eastAsia="宋体" w:hAnsi="simsun" w:cs="宋体"/>
          <w:color w:val="464646"/>
          <w:kern w:val="0"/>
          <w:sz w:val="18"/>
          <w:szCs w:val="18"/>
        </w:rPr>
        <w:t>物理系统来引出</w:t>
      </w:r>
      <w:proofErr w:type="gramEnd"/>
      <w:r w:rsidRPr="00894306">
        <w:rPr>
          <w:rFonts w:ascii="simsun" w:eastAsia="宋体" w:hAnsi="simsun" w:cs="宋体"/>
          <w:color w:val="464646"/>
          <w:kern w:val="0"/>
          <w:sz w:val="18"/>
          <w:szCs w:val="18"/>
        </w:rPr>
        <w:t>能量信号和功率信号的概念。已知阻值为</w:t>
      </w:r>
      <w:r w:rsidRPr="00894306">
        <w:rPr>
          <w:rFonts w:ascii="Times New Roman" w:eastAsia="宋体" w:hAnsi="Times New Roman" w:cs="Times New Roman"/>
          <w:color w:val="464646"/>
          <w:kern w:val="0"/>
          <w:sz w:val="18"/>
          <w:szCs w:val="18"/>
        </w:rPr>
        <w:t>R</w:t>
      </w:r>
      <w:r w:rsidRPr="00894306">
        <w:rPr>
          <w:rFonts w:ascii="simsun" w:eastAsia="宋体" w:hAnsi="simsun" w:cs="宋体"/>
          <w:color w:val="464646"/>
          <w:kern w:val="0"/>
          <w:sz w:val="18"/>
          <w:szCs w:val="18"/>
        </w:rPr>
        <w:t>的电阻上的电压和电流分别为</w:t>
      </w:r>
      <w:r w:rsidRPr="00894306">
        <w:rPr>
          <w:rFonts w:ascii="Times New Roman" w:eastAsia="宋体" w:hAnsi="Times New Roman" w:cs="Times New Roman"/>
          <w:color w:val="464646"/>
          <w:kern w:val="0"/>
          <w:sz w:val="18"/>
          <w:szCs w:val="18"/>
        </w:rPr>
        <w:t>v(t)</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和</w:t>
      </w:r>
      <w:r w:rsidRPr="00894306">
        <w:rPr>
          <w:rFonts w:ascii="simsun" w:eastAsia="宋体" w:hAnsi="simsun" w:cs="宋体"/>
          <w:color w:val="464646"/>
          <w:kern w:val="0"/>
          <w:sz w:val="18"/>
        </w:rPr>
        <w:t> </w:t>
      </w:r>
      <w:proofErr w:type="spellStart"/>
      <w:r w:rsidRPr="00894306">
        <w:rPr>
          <w:rFonts w:ascii="Times New Roman" w:eastAsia="宋体" w:hAnsi="Times New Roman" w:cs="Times New Roman"/>
          <w:color w:val="464646"/>
          <w:kern w:val="0"/>
          <w:sz w:val="18"/>
          <w:szCs w:val="18"/>
        </w:rPr>
        <w:t>i</w:t>
      </w:r>
      <w:proofErr w:type="spellEnd"/>
      <w:r w:rsidRPr="00894306">
        <w:rPr>
          <w:rFonts w:ascii="Times New Roman" w:eastAsia="宋体" w:hAnsi="Times New Roman" w:cs="Times New Roman"/>
          <w:color w:val="464646"/>
          <w:kern w:val="0"/>
          <w:sz w:val="18"/>
          <w:szCs w:val="18"/>
        </w:rPr>
        <w:t>(t)</w:t>
      </w:r>
      <w:r w:rsidRPr="00894306">
        <w:rPr>
          <w:rFonts w:ascii="simsun" w:eastAsia="宋体" w:hAnsi="simsun" w:cs="宋体"/>
          <w:color w:val="464646"/>
          <w:kern w:val="0"/>
          <w:sz w:val="18"/>
          <w:szCs w:val="18"/>
        </w:rPr>
        <w:t>，则此电信号的瞬时功率为：</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p(t) = v</w:t>
      </w:r>
      <w:r w:rsidRPr="00894306">
        <w:rPr>
          <w:rFonts w:ascii="Times New Roman" w:eastAsia="宋体" w:hAnsi="Times New Roman" w:cs="Times New Roman"/>
          <w:color w:val="464646"/>
          <w:kern w:val="0"/>
          <w:sz w:val="18"/>
          <w:szCs w:val="18"/>
          <w:vertAlign w:val="superscript"/>
        </w:rPr>
        <w:t>2</w:t>
      </w:r>
      <w:r w:rsidRPr="00894306">
        <w:rPr>
          <w:rFonts w:ascii="Times New Roman" w:eastAsia="宋体" w:hAnsi="Times New Roman" w:cs="Times New Roman"/>
          <w:color w:val="464646"/>
          <w:kern w:val="0"/>
          <w:sz w:val="18"/>
          <w:szCs w:val="18"/>
        </w:rPr>
        <w:t>(t)/R = i</w:t>
      </w:r>
      <w:r w:rsidRPr="00894306">
        <w:rPr>
          <w:rFonts w:ascii="Times New Roman" w:eastAsia="宋体" w:hAnsi="Times New Roman" w:cs="Times New Roman"/>
          <w:color w:val="464646"/>
          <w:kern w:val="0"/>
          <w:sz w:val="18"/>
          <w:szCs w:val="18"/>
          <w:vertAlign w:val="superscript"/>
        </w:rPr>
        <w:t>2</w:t>
      </w:r>
      <w:r w:rsidRPr="00894306">
        <w:rPr>
          <w:rFonts w:ascii="Times New Roman" w:eastAsia="宋体" w:hAnsi="Times New Roman" w:cs="Times New Roman"/>
          <w:color w:val="464646"/>
          <w:kern w:val="0"/>
          <w:sz w:val="18"/>
          <w:szCs w:val="18"/>
        </w:rPr>
        <w:t>(t)R</w:t>
      </w:r>
      <w:r w:rsidRPr="00894306">
        <w:rPr>
          <w:rFonts w:ascii="simsun" w:eastAsia="宋体" w:hAnsi="simsun" w:cs="宋体"/>
          <w:color w:val="464646"/>
          <w:kern w:val="0"/>
          <w:sz w:val="18"/>
          <w:szCs w:val="18"/>
        </w:rPr>
        <w:t>。在作定性分析时，为了方便起见，通常假设电阻</w:t>
      </w:r>
      <w:r w:rsidRPr="00894306">
        <w:rPr>
          <w:rFonts w:ascii="Times New Roman" w:eastAsia="宋体" w:hAnsi="Times New Roman" w:cs="Times New Roman"/>
          <w:color w:val="464646"/>
          <w:kern w:val="0"/>
          <w:sz w:val="18"/>
          <w:szCs w:val="18"/>
        </w:rPr>
        <w:t>R</w:t>
      </w:r>
      <w:r w:rsidRPr="00894306">
        <w:rPr>
          <w:rFonts w:ascii="simsun" w:eastAsia="宋体" w:hAnsi="simsun" w:cs="宋体"/>
          <w:color w:val="464646"/>
          <w:kern w:val="0"/>
          <w:sz w:val="18"/>
          <w:szCs w:val="18"/>
        </w:rPr>
        <w:t>为</w:t>
      </w:r>
      <w:r w:rsidRPr="00894306">
        <w:rPr>
          <w:rFonts w:ascii="Times New Roman" w:eastAsia="宋体" w:hAnsi="Times New Roman" w:cs="Times New Roman"/>
          <w:color w:val="464646"/>
          <w:kern w:val="0"/>
          <w:sz w:val="18"/>
          <w:szCs w:val="18"/>
        </w:rPr>
        <w:t>1</w:t>
      </w:r>
      <w:r w:rsidRPr="00894306">
        <w:rPr>
          <w:rFonts w:ascii="simsun" w:eastAsia="宋体" w:hAnsi="simsun" w:cs="宋体"/>
          <w:color w:val="464646"/>
          <w:kern w:val="0"/>
          <w:sz w:val="18"/>
          <w:szCs w:val="18"/>
        </w:rPr>
        <w:t>欧姆而得到归一化</w:t>
      </w:r>
      <w:r w:rsidRPr="00894306">
        <w:rPr>
          <w:rFonts w:ascii="Times New Roman" w:eastAsia="宋体" w:hAnsi="Times New Roman" w:cs="Times New Roman"/>
          <w:color w:val="464646"/>
          <w:kern w:val="0"/>
          <w:sz w:val="18"/>
          <w:szCs w:val="18"/>
        </w:rPr>
        <w:t>(</w:t>
      </w:r>
      <w:proofErr w:type="spellStart"/>
      <w:r w:rsidRPr="00894306">
        <w:rPr>
          <w:rFonts w:ascii="Times New Roman" w:eastAsia="宋体" w:hAnsi="Times New Roman" w:cs="Times New Roman"/>
          <w:color w:val="464646"/>
          <w:kern w:val="0"/>
          <w:sz w:val="18"/>
          <w:szCs w:val="18"/>
        </w:rPr>
        <w:t>Normolized</w:t>
      </w:r>
      <w:proofErr w:type="spellEnd"/>
      <w:r w:rsidRPr="00894306">
        <w:rPr>
          <w:rFonts w:ascii="Times New Roman" w:eastAsia="宋体" w:hAnsi="Times New Roman" w:cs="Times New Roman"/>
          <w:color w:val="464646"/>
          <w:kern w:val="0"/>
          <w:sz w:val="18"/>
          <w:szCs w:val="18"/>
        </w:rPr>
        <w:t>)</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的功率值。作定量计算时可以通过去归一化，即将实际的电阻值代入即可得到实际的功率值。将上面的概念做一个抽象，对信号</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x(t)</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定义其瞬时功率为</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|f (t)|</w:t>
      </w:r>
      <w:r w:rsidRPr="00894306">
        <w:rPr>
          <w:rFonts w:ascii="Times New Roman" w:eastAsia="宋体" w:hAnsi="Times New Roman" w:cs="Times New Roman"/>
          <w:color w:val="464646"/>
          <w:kern w:val="0"/>
          <w:sz w:val="18"/>
          <w:szCs w:val="18"/>
          <w:vertAlign w:val="superscript"/>
        </w:rPr>
        <w:t>2</w:t>
      </w:r>
      <w:r w:rsidRPr="00894306">
        <w:rPr>
          <w:rFonts w:ascii="simsun" w:eastAsia="宋体" w:hAnsi="simsun" w:cs="宋体"/>
          <w:color w:val="464646"/>
          <w:kern w:val="0"/>
          <w:sz w:val="18"/>
          <w:szCs w:val="18"/>
        </w:rPr>
        <w:t>，在时间间隔</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(-T/2 </w:t>
      </w:r>
      <w:r w:rsidRPr="00894306">
        <w:rPr>
          <w:rFonts w:ascii="Times New Roman" w:eastAsia="宋体" w:hAnsi="Times New Roman" w:cs="Times New Roman"/>
          <w:color w:val="464646"/>
          <w:kern w:val="0"/>
          <w:sz w:val="18"/>
        </w:rPr>
        <w:t> </w:t>
      </w:r>
      <w:r w:rsidRPr="00894306">
        <w:rPr>
          <w:rFonts w:ascii="Times New Roman" w:eastAsia="宋体" w:hAnsi="Times New Roman" w:cs="Times New Roman"/>
          <w:color w:val="464646"/>
          <w:kern w:val="0"/>
          <w:sz w:val="18"/>
          <w:szCs w:val="18"/>
        </w:rPr>
        <w:t>T/2)</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内的能量为</w:t>
      </w:r>
      <w:r w:rsidRPr="00894306">
        <w:rPr>
          <w:rFonts w:ascii="Times New Roman" w:eastAsia="宋体" w:hAnsi="Times New Roman" w:cs="Times New Roman"/>
          <w:color w:val="464646"/>
          <w:kern w:val="0"/>
          <w:sz w:val="18"/>
          <w:szCs w:val="18"/>
        </w:rPr>
        <w:t>:</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E= ∫|f (t</w:t>
      </w:r>
      <w:proofErr w:type="gramStart"/>
      <w:r w:rsidRPr="00894306">
        <w:rPr>
          <w:rFonts w:ascii="Times New Roman" w:eastAsia="宋体" w:hAnsi="Times New Roman" w:cs="Times New Roman"/>
          <w:color w:val="464646"/>
          <w:kern w:val="0"/>
          <w:sz w:val="18"/>
          <w:szCs w:val="18"/>
        </w:rPr>
        <w:t>)|</w:t>
      </w:r>
      <w:proofErr w:type="gramEnd"/>
      <w:r w:rsidRPr="00894306">
        <w:rPr>
          <w:rFonts w:ascii="Times New Roman" w:eastAsia="宋体" w:hAnsi="Times New Roman" w:cs="Times New Roman"/>
          <w:color w:val="464646"/>
          <w:kern w:val="0"/>
          <w:sz w:val="18"/>
          <w:szCs w:val="18"/>
          <w:vertAlign w:val="superscript"/>
        </w:rPr>
        <w:t>2</w:t>
      </w:r>
      <w:r w:rsidRPr="00894306">
        <w:rPr>
          <w:rFonts w:ascii="Times New Roman" w:eastAsia="宋体" w:hAnsi="Times New Roman" w:cs="Times New Roman"/>
          <w:color w:val="464646"/>
          <w:kern w:val="0"/>
          <w:sz w:val="18"/>
        </w:rPr>
        <w:t> </w:t>
      </w:r>
      <w:proofErr w:type="spellStart"/>
      <w:r w:rsidRPr="00894306">
        <w:rPr>
          <w:rFonts w:ascii="Times New Roman" w:eastAsia="宋体" w:hAnsi="Times New Roman" w:cs="Times New Roman"/>
          <w:color w:val="464646"/>
          <w:kern w:val="0"/>
          <w:sz w:val="18"/>
          <w:szCs w:val="18"/>
        </w:rPr>
        <w:t>dt</w:t>
      </w:r>
      <w:proofErr w:type="spellEnd"/>
      <w:r w:rsidRPr="00894306">
        <w:rPr>
          <w:rFonts w:ascii="Times New Roman" w:eastAsia="宋体" w:hAnsi="Times New Roman" w:cs="Times New Roman"/>
          <w:color w:val="464646"/>
          <w:kern w:val="0"/>
          <w:sz w:val="18"/>
          <w:szCs w:val="18"/>
        </w:rPr>
        <w:t>   </w:t>
      </w:r>
      <w:r w:rsidRPr="00894306">
        <w:rPr>
          <w:rFonts w:ascii="Times New Roman" w:eastAsia="宋体" w:hAnsi="Times New Roman" w:cs="Times New Roman"/>
          <w:color w:val="464646"/>
          <w:kern w:val="0"/>
          <w:sz w:val="18"/>
        </w:rPr>
        <w:t> </w:t>
      </w:r>
      <w:r w:rsidRPr="00894306">
        <w:rPr>
          <w:rFonts w:ascii="Times New Roman" w:eastAsia="宋体" w:hAnsi="Times New Roman" w:cs="Times New Roman"/>
          <w:color w:val="464646"/>
          <w:kern w:val="0"/>
          <w:sz w:val="18"/>
          <w:szCs w:val="18"/>
        </w:rPr>
        <w:t>(1)</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simsun" w:eastAsia="宋体" w:hAnsi="simsun" w:cs="宋体"/>
          <w:color w:val="464646"/>
          <w:kern w:val="0"/>
          <w:sz w:val="18"/>
          <w:szCs w:val="18"/>
        </w:rPr>
        <w:t> </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simsun" w:eastAsia="宋体" w:hAnsi="simsun" w:cs="宋体"/>
          <w:color w:val="464646"/>
          <w:kern w:val="0"/>
          <w:sz w:val="18"/>
          <w:szCs w:val="18"/>
        </w:rPr>
        <w:t>其中积分范围为</w:t>
      </w:r>
      <w:r w:rsidRPr="00894306">
        <w:rPr>
          <w:rFonts w:ascii="simsun" w:eastAsia="宋体" w:hAnsi="simsun" w:cs="宋体"/>
          <w:color w:val="464646"/>
          <w:kern w:val="0"/>
          <w:sz w:val="18"/>
          <w:szCs w:val="18"/>
        </w:rPr>
        <w:t>-T/2</w:t>
      </w:r>
      <w:r w:rsidRPr="00894306">
        <w:rPr>
          <w:rFonts w:ascii="simsun" w:eastAsia="宋体" w:hAnsi="simsun" w:cs="宋体"/>
          <w:color w:val="464646"/>
          <w:kern w:val="0"/>
          <w:sz w:val="18"/>
          <w:szCs w:val="18"/>
        </w:rPr>
        <w:t>到</w:t>
      </w:r>
      <w:r w:rsidRPr="00894306">
        <w:rPr>
          <w:rFonts w:ascii="simsun" w:eastAsia="宋体" w:hAnsi="simsun" w:cs="宋体"/>
          <w:color w:val="464646"/>
          <w:kern w:val="0"/>
          <w:sz w:val="18"/>
          <w:szCs w:val="18"/>
        </w:rPr>
        <w:t>T/2</w:t>
      </w:r>
      <w:r w:rsidRPr="00894306">
        <w:rPr>
          <w:rFonts w:ascii="simsun" w:eastAsia="宋体" w:hAnsi="simsun" w:cs="宋体"/>
          <w:color w:val="464646"/>
          <w:kern w:val="0"/>
          <w:sz w:val="18"/>
          <w:szCs w:val="18"/>
        </w:rPr>
        <w:t>。</w:t>
      </w:r>
      <w:r w:rsidRPr="00894306">
        <w:rPr>
          <w:rFonts w:ascii="simsun" w:eastAsia="宋体" w:hAnsi="simsun" w:cs="宋体"/>
          <w:color w:val="464646"/>
          <w:kern w:val="0"/>
          <w:sz w:val="18"/>
          <w:szCs w:val="18"/>
        </w:rPr>
        <w:t>  </w:t>
      </w:r>
      <w:r w:rsidRPr="00894306">
        <w:rPr>
          <w:rFonts w:ascii="simsun" w:eastAsia="宋体" w:hAnsi="simsun" w:cs="宋体"/>
          <w:color w:val="464646"/>
          <w:kern w:val="0"/>
          <w:sz w:val="18"/>
          <w:szCs w:val="18"/>
        </w:rPr>
        <w:t>该间隔内的平均功率为：</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Times New Roman" w:eastAsia="宋体" w:hAnsi="Times New Roman" w:cs="Times New Roman"/>
          <w:color w:val="464646"/>
          <w:kern w:val="0"/>
          <w:sz w:val="18"/>
        </w:rPr>
        <w:t> </w:t>
      </w:r>
      <w:r w:rsidRPr="00894306">
        <w:rPr>
          <w:rFonts w:ascii="Times New Roman" w:eastAsia="宋体" w:hAnsi="Times New Roman" w:cs="Times New Roman"/>
          <w:color w:val="464646"/>
          <w:kern w:val="0"/>
          <w:sz w:val="18"/>
          <w:szCs w:val="18"/>
        </w:rPr>
        <w:t>p = E/T </w:t>
      </w:r>
      <w:r w:rsidRPr="00894306">
        <w:rPr>
          <w:rFonts w:ascii="Times New Roman" w:eastAsia="宋体" w:hAnsi="Times New Roman" w:cs="Times New Roman"/>
          <w:color w:val="464646"/>
          <w:kern w:val="0"/>
          <w:sz w:val="18"/>
        </w:rPr>
        <w:t> </w:t>
      </w:r>
      <w:r w:rsidRPr="00894306">
        <w:rPr>
          <w:rFonts w:ascii="Times New Roman" w:eastAsia="宋体" w:hAnsi="Times New Roman" w:cs="Times New Roman"/>
          <w:color w:val="464646"/>
          <w:kern w:val="0"/>
          <w:sz w:val="18"/>
          <w:szCs w:val="18"/>
        </w:rPr>
        <w:t>         (2)</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当且仅当</w:t>
      </w:r>
      <w:r w:rsidRPr="00894306">
        <w:rPr>
          <w:rFonts w:ascii="Times New Roman" w:eastAsia="宋体" w:hAnsi="Times New Roman" w:cs="Times New Roman"/>
          <w:color w:val="464646"/>
          <w:kern w:val="0"/>
          <w:sz w:val="18"/>
          <w:szCs w:val="18"/>
        </w:rPr>
        <w:t>f(t)</w:t>
      </w:r>
      <w:r w:rsidRPr="00894306">
        <w:rPr>
          <w:rFonts w:ascii="simsun" w:eastAsia="宋体" w:hAnsi="simsun" w:cs="宋体"/>
          <w:color w:val="464646"/>
          <w:kern w:val="0"/>
          <w:sz w:val="18"/>
          <w:szCs w:val="18"/>
        </w:rPr>
        <w:t>在所有时间上的能量不为</w:t>
      </w:r>
      <w:r w:rsidRPr="00894306">
        <w:rPr>
          <w:rFonts w:ascii="Times New Roman" w:eastAsia="宋体" w:hAnsi="Times New Roman" w:cs="Times New Roman"/>
          <w:color w:val="464646"/>
          <w:kern w:val="0"/>
          <w:sz w:val="18"/>
          <w:szCs w:val="18"/>
        </w:rPr>
        <w:t>0</w:t>
      </w:r>
      <w:r w:rsidRPr="00894306">
        <w:rPr>
          <w:rFonts w:ascii="simsun" w:eastAsia="宋体" w:hAnsi="simsun" w:cs="宋体"/>
          <w:color w:val="464646"/>
          <w:kern w:val="0"/>
          <w:sz w:val="18"/>
          <w:szCs w:val="18"/>
        </w:rPr>
        <w:t>且有限时，该信号为能量信号，即</w:t>
      </w:r>
      <w:r w:rsidRPr="00894306">
        <w:rPr>
          <w:rFonts w:ascii="Times New Roman" w:eastAsia="宋体" w:hAnsi="Times New Roman" w:cs="Times New Roman"/>
          <w:color w:val="464646"/>
          <w:kern w:val="0"/>
          <w:sz w:val="18"/>
          <w:szCs w:val="18"/>
        </w:rPr>
        <w:t>(1)</w:t>
      </w:r>
      <w:r w:rsidRPr="00894306">
        <w:rPr>
          <w:rFonts w:ascii="simsun" w:eastAsia="宋体" w:hAnsi="simsun" w:cs="宋体"/>
          <w:color w:val="464646"/>
          <w:kern w:val="0"/>
          <w:sz w:val="18"/>
          <w:szCs w:val="18"/>
        </w:rPr>
        <w:t>式中的</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T</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趋于无穷大的时候</w:t>
      </w:r>
      <w:r w:rsidRPr="00894306">
        <w:rPr>
          <w:rFonts w:ascii="Times New Roman" w:eastAsia="宋体" w:hAnsi="Times New Roman" w:cs="Times New Roman"/>
          <w:color w:val="464646"/>
          <w:kern w:val="0"/>
          <w:sz w:val="18"/>
          <w:szCs w:val="18"/>
        </w:rPr>
        <w:t>E</w:t>
      </w:r>
      <w:r w:rsidRPr="00894306">
        <w:rPr>
          <w:rFonts w:ascii="simsun" w:eastAsia="宋体" w:hAnsi="simsun" w:cs="宋体"/>
          <w:color w:val="464646"/>
          <w:kern w:val="0"/>
          <w:sz w:val="18"/>
          <w:szCs w:val="18"/>
        </w:rPr>
        <w:t>为有限。典型的能量信号如方波信号、三角波信号等。但是有些信号不满足能量信号的条件，如周期信号和能量无限的随机信号，此时就需要用功率来描述这类信号。当且仅当</w:t>
      </w:r>
      <w:r w:rsidRPr="00894306">
        <w:rPr>
          <w:rFonts w:ascii="Times New Roman" w:eastAsia="宋体" w:hAnsi="Times New Roman" w:cs="Times New Roman"/>
          <w:color w:val="464646"/>
          <w:kern w:val="0"/>
          <w:sz w:val="18"/>
          <w:szCs w:val="18"/>
        </w:rPr>
        <w:t>x(t)</w:t>
      </w:r>
      <w:r w:rsidRPr="00894306">
        <w:rPr>
          <w:rFonts w:ascii="simsun" w:eastAsia="宋体" w:hAnsi="simsun" w:cs="宋体"/>
          <w:color w:val="464646"/>
          <w:kern w:val="0"/>
          <w:sz w:val="18"/>
          <w:szCs w:val="18"/>
        </w:rPr>
        <w:t>在所有时间上的功率不为</w:t>
      </w:r>
      <w:r w:rsidRPr="00894306">
        <w:rPr>
          <w:rFonts w:ascii="Times New Roman" w:eastAsia="宋体" w:hAnsi="Times New Roman" w:cs="Times New Roman"/>
          <w:color w:val="464646"/>
          <w:kern w:val="0"/>
          <w:sz w:val="18"/>
          <w:szCs w:val="18"/>
        </w:rPr>
        <w:t>0</w:t>
      </w:r>
      <w:r w:rsidRPr="00894306">
        <w:rPr>
          <w:rFonts w:ascii="simsun" w:eastAsia="宋体" w:hAnsi="simsun" w:cs="宋体"/>
          <w:color w:val="464646"/>
          <w:kern w:val="0"/>
          <w:sz w:val="18"/>
          <w:szCs w:val="18"/>
        </w:rPr>
        <w:t>且有限时，该信号为功率信号，即</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(2)</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式中的</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T</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趋于无穷大的时候</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p</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为有限。系统中的波形要么具有能量值，要么具有功率值，因为能量有限的信号功率为</w:t>
      </w:r>
      <w:r w:rsidRPr="00894306">
        <w:rPr>
          <w:rFonts w:ascii="Times New Roman" w:eastAsia="宋体" w:hAnsi="Times New Roman" w:cs="Times New Roman"/>
          <w:color w:val="464646"/>
          <w:kern w:val="0"/>
          <w:sz w:val="18"/>
          <w:szCs w:val="18"/>
        </w:rPr>
        <w:t>0</w:t>
      </w:r>
      <w:r w:rsidRPr="00894306">
        <w:rPr>
          <w:rFonts w:ascii="simsun" w:eastAsia="宋体" w:hAnsi="simsun" w:cs="宋体"/>
          <w:color w:val="464646"/>
          <w:kern w:val="0"/>
          <w:sz w:val="18"/>
          <w:szCs w:val="18"/>
        </w:rPr>
        <w:t>，而功率有限的信号能量为无穷大。一般来说，周期信号和随机信号是功率信号，而非周期的确定信号是能量信号。将信号区分为能量信号和功率信号可以简化对各种信号和噪声的数学分析。还有一类信号其功率和能量都是无限的，如</w:t>
      </w:r>
      <w:r w:rsidRPr="00894306">
        <w:rPr>
          <w:rFonts w:ascii="simsun" w:eastAsia="宋体" w:hAnsi="simsun" w:cs="宋体"/>
          <w:color w:val="464646"/>
          <w:kern w:val="0"/>
          <w:sz w:val="18"/>
        </w:rPr>
        <w:t> </w:t>
      </w:r>
      <w:r w:rsidRPr="00894306">
        <w:rPr>
          <w:rFonts w:ascii="Times New Roman" w:eastAsia="宋体" w:hAnsi="Times New Roman" w:cs="Times New Roman"/>
          <w:color w:val="464646"/>
          <w:kern w:val="0"/>
          <w:sz w:val="18"/>
          <w:szCs w:val="18"/>
        </w:rPr>
        <w:t>f(t) = t</w:t>
      </w:r>
      <w:r w:rsidRPr="00894306">
        <w:rPr>
          <w:rFonts w:ascii="simsun" w:eastAsia="宋体" w:hAnsi="simsun" w:cs="宋体"/>
          <w:color w:val="464646"/>
          <w:kern w:val="0"/>
          <w:sz w:val="18"/>
          <w:szCs w:val="18"/>
        </w:rPr>
        <w:t>，这类信号很少会用到。</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了解信号可能是能量信号，也</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可能是功率信号后，就可以很好地理解功率谱和能量谱的概念。对于能量信号，常用能量谱来描述。所谓的能量谱，也称为能量谱密度，是指用密度的概念表示信号</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能量在各频率点的分布情况。也即是说，对能量谱在频域上积分就可以得到信号的能量。能量谱是信号幅度谱的模的平方，其量纲是焦</w:t>
      </w:r>
      <w:r w:rsidRPr="00894306">
        <w:rPr>
          <w:rFonts w:ascii="Times New Roman" w:eastAsia="宋体" w:hAnsi="Times New Roman" w:cs="Times New Roman"/>
          <w:color w:val="464646"/>
          <w:kern w:val="0"/>
          <w:sz w:val="18"/>
          <w:szCs w:val="18"/>
        </w:rPr>
        <w:t>/</w:t>
      </w:r>
      <w:proofErr w:type="gramStart"/>
      <w:r w:rsidRPr="00894306">
        <w:rPr>
          <w:rFonts w:ascii="simsun" w:eastAsia="宋体" w:hAnsi="simsun" w:cs="宋体"/>
          <w:color w:val="464646"/>
          <w:kern w:val="0"/>
          <w:sz w:val="18"/>
          <w:szCs w:val="18"/>
        </w:rPr>
        <w:t>赫</w:t>
      </w:r>
      <w:proofErr w:type="gramEnd"/>
      <w:r w:rsidRPr="00894306">
        <w:rPr>
          <w:rFonts w:ascii="simsun" w:eastAsia="宋体" w:hAnsi="simsun" w:cs="宋体"/>
          <w:color w:val="464646"/>
          <w:kern w:val="0"/>
          <w:sz w:val="18"/>
          <w:szCs w:val="18"/>
        </w:rPr>
        <w:t>。</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对于功率信号，常用功率谱来描述。所谓的功率谱，也称为功率谱密度，是指用密度的概念表示信号功率在各频率点的分布情况。也就是说，对功率谱在频域上积分</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就可以得到信号的功率。从理论上来说，功率谱是信号自相关函数的傅里叶变换。因为功率信号不满足傅里叶变换的条件，其频谱通常不存在，维纳</w:t>
      </w:r>
      <w:r w:rsidRPr="00894306">
        <w:rPr>
          <w:rFonts w:ascii="Times New Roman" w:eastAsia="宋体" w:hAnsi="Times New Roman" w:cs="Times New Roman"/>
          <w:color w:val="464646"/>
          <w:kern w:val="0"/>
          <w:sz w:val="18"/>
          <w:szCs w:val="18"/>
        </w:rPr>
        <w:t>-</w:t>
      </w:r>
      <w:proofErr w:type="gramStart"/>
      <w:r w:rsidRPr="00894306">
        <w:rPr>
          <w:rFonts w:ascii="simsun" w:eastAsia="宋体" w:hAnsi="simsun" w:cs="宋体"/>
          <w:color w:val="464646"/>
          <w:kern w:val="0"/>
          <w:sz w:val="18"/>
          <w:szCs w:val="18"/>
        </w:rPr>
        <w:t>辛钦定理证明</w:t>
      </w:r>
      <w:proofErr w:type="gramEnd"/>
      <w:r w:rsidRPr="00894306">
        <w:rPr>
          <w:rFonts w:ascii="simsun" w:eastAsia="宋体" w:hAnsi="simsun" w:cs="宋体"/>
          <w:color w:val="464646"/>
          <w:kern w:val="0"/>
          <w:sz w:val="18"/>
          <w:szCs w:val="18"/>
        </w:rPr>
        <w:t>了自相关函数和傅里叶变换之间对应关系。在工程实际中，即便是功率信号，由于持续的时间有限，可以直接对信号进行傅里叶变换，然后对得到的幅度谱</w:t>
      </w:r>
      <w:proofErr w:type="gramStart"/>
      <w:r w:rsidRPr="00894306">
        <w:rPr>
          <w:rFonts w:ascii="simsun" w:eastAsia="宋体" w:hAnsi="simsun" w:cs="宋体"/>
          <w:color w:val="464646"/>
          <w:kern w:val="0"/>
          <w:sz w:val="18"/>
          <w:szCs w:val="18"/>
        </w:rPr>
        <w:t>的模求平方</w:t>
      </w:r>
      <w:proofErr w:type="gramEnd"/>
      <w:r w:rsidRPr="00894306">
        <w:rPr>
          <w:rFonts w:ascii="simsun" w:eastAsia="宋体" w:hAnsi="simsun" w:cs="宋体"/>
          <w:color w:val="464646"/>
          <w:kern w:val="0"/>
          <w:sz w:val="18"/>
          <w:szCs w:val="18"/>
        </w:rPr>
        <w:t>，再除以持续时间来估计信号的功率谱。</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对确定性的信号，特别</w:t>
      </w:r>
      <w:proofErr w:type="gramStart"/>
      <w:r w:rsidRPr="00894306">
        <w:rPr>
          <w:rFonts w:ascii="simsun" w:eastAsia="宋体" w:hAnsi="simsun" w:cs="宋体"/>
          <w:color w:val="464646"/>
          <w:kern w:val="0"/>
          <w:sz w:val="18"/>
          <w:szCs w:val="18"/>
        </w:rPr>
        <w:t>是非周</w:t>
      </w:r>
      <w:proofErr w:type="gramEnd"/>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期的确定性信号，常用能量谱来描述。而对于随机信号，由于持续</w:t>
      </w:r>
      <w:proofErr w:type="gramStart"/>
      <w:r w:rsidRPr="00894306">
        <w:rPr>
          <w:rFonts w:ascii="simsun" w:eastAsia="宋体" w:hAnsi="simsun" w:cs="宋体"/>
          <w:color w:val="464646"/>
          <w:kern w:val="0"/>
          <w:sz w:val="18"/>
          <w:szCs w:val="18"/>
        </w:rPr>
        <w:t>期时间</w:t>
      </w:r>
      <w:proofErr w:type="gramEnd"/>
      <w:r w:rsidRPr="00894306">
        <w:rPr>
          <w:rFonts w:ascii="simsun" w:eastAsia="宋体" w:hAnsi="simsun" w:cs="宋体"/>
          <w:color w:val="464646"/>
          <w:kern w:val="0"/>
          <w:sz w:val="18"/>
          <w:szCs w:val="18"/>
        </w:rPr>
        <w:t>无限长，不满足绝对可积与能量可积的条件，因此不存在傅立叶变换，所以通常用功率谱来</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描述。周期性的信号，也同样是不满足傅里叶变换的条件，常用功率谱来描述，这些在前面已经有所说明。只有如单频正弦信号等很少的特殊的信号，在引入</w:t>
      </w:r>
      <w:r w:rsidRPr="00894306">
        <w:rPr>
          <w:rFonts w:ascii="Times New Roman" w:eastAsia="宋体" w:hAnsi="Times New Roman" w:cs="Times New Roman"/>
          <w:color w:val="464646"/>
          <w:kern w:val="0"/>
          <w:sz w:val="18"/>
          <w:szCs w:val="18"/>
        </w:rPr>
        <w:t>delta</w:t>
      </w:r>
      <w:r w:rsidRPr="00894306">
        <w:rPr>
          <w:rFonts w:ascii="simsun" w:eastAsia="宋体" w:hAnsi="simsun" w:cs="宋体"/>
          <w:color w:val="464646"/>
          <w:kern w:val="0"/>
          <w:sz w:val="18"/>
          <w:szCs w:val="18"/>
        </w:rPr>
        <w:t>函数之后，才可以求解信号的傅里叶变换。</w:t>
      </w:r>
    </w:p>
    <w:p w:rsidR="00894306" w:rsidRPr="00894306" w:rsidRDefault="00894306" w:rsidP="00894306">
      <w:pPr>
        <w:widowControl/>
        <w:shd w:val="clear" w:color="auto" w:fill="CDD8DB"/>
        <w:spacing w:after="63" w:line="263" w:lineRule="atLeast"/>
        <w:jc w:val="left"/>
        <w:rPr>
          <w:rFonts w:ascii="simsun" w:eastAsia="宋体" w:hAnsi="simsun" w:cs="宋体"/>
          <w:color w:val="464646"/>
          <w:kern w:val="0"/>
          <w:sz w:val="18"/>
          <w:szCs w:val="18"/>
        </w:rPr>
      </w:pPr>
      <w:r w:rsidRPr="00894306">
        <w:rPr>
          <w:rFonts w:ascii="Times New Roman" w:eastAsia="宋体" w:hAnsi="Times New Roman" w:cs="Times New Roman"/>
          <w:color w:val="464646"/>
          <w:kern w:val="0"/>
          <w:sz w:val="18"/>
          <w:szCs w:val="18"/>
        </w:rPr>
        <w:lastRenderedPageBreak/>
        <w:t>      </w:t>
      </w:r>
      <w:r w:rsidRPr="00894306">
        <w:rPr>
          <w:rFonts w:ascii="simsun" w:eastAsia="宋体" w:hAnsi="simsun" w:cs="宋体"/>
          <w:color w:val="464646"/>
          <w:kern w:val="0"/>
          <w:sz w:val="18"/>
        </w:rPr>
        <w:t> </w:t>
      </w:r>
      <w:r w:rsidRPr="00894306">
        <w:rPr>
          <w:rFonts w:ascii="simsun" w:eastAsia="宋体" w:hAnsi="simsun" w:cs="宋体"/>
          <w:color w:val="464646"/>
          <w:kern w:val="0"/>
          <w:sz w:val="18"/>
          <w:szCs w:val="18"/>
        </w:rPr>
        <w:t>对于用功率谱描述的随机信号</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而言，白噪声是一个特例。根据定义，白噪声是指功率谱密度在整个频域内均匀分布的噪声。严格地说，白噪声只是一种理想化模型，因为实际噪声的功率谱密度不</w:t>
      </w:r>
      <w:r w:rsidRPr="00894306">
        <w:rPr>
          <w:rFonts w:ascii="simsun" w:eastAsia="宋体" w:hAnsi="simsun" w:cs="宋体"/>
          <w:color w:val="464646"/>
          <w:kern w:val="0"/>
          <w:sz w:val="18"/>
          <w:szCs w:val="18"/>
        </w:rPr>
        <w:t xml:space="preserve"> </w:t>
      </w:r>
      <w:r w:rsidRPr="00894306">
        <w:rPr>
          <w:rFonts w:ascii="simsun" w:eastAsia="宋体" w:hAnsi="simsun" w:cs="宋体"/>
          <w:color w:val="464646"/>
          <w:kern w:val="0"/>
          <w:sz w:val="18"/>
          <w:szCs w:val="18"/>
        </w:rPr>
        <w:t>可能具有无限宽的带宽，否则它的功率将是无限大，是物理上不可实现的。然而，白噪声在数学处理上比较方便，因此它是系统分析的有力工具。一般，只要一个噪声过程所具有的频谱宽度远远大于它所作用系统的带宽，并且在该带宽中其频谱密度基本上可以作为常数来考虑，就可以把它作为白噪声来处理。例如，热噪声和散弹噪声在很宽的频率范围内具有均匀的功率谱密度，通常可以认为它们是白噪声。</w:t>
      </w:r>
    </w:p>
    <w:p w:rsidR="006949CD" w:rsidRPr="00894306" w:rsidRDefault="006949CD"/>
    <w:sectPr w:rsidR="006949CD" w:rsidRPr="008943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4306"/>
    <w:rsid w:val="006949CD"/>
    <w:rsid w:val="00894306"/>
    <w:rsid w:val="00AC77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9430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43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4306"/>
    <w:rPr>
      <w:rFonts w:ascii="宋体" w:eastAsia="宋体" w:hAnsi="宋体" w:cs="宋体"/>
      <w:b/>
      <w:bCs/>
      <w:kern w:val="0"/>
      <w:sz w:val="36"/>
      <w:szCs w:val="36"/>
    </w:rPr>
  </w:style>
  <w:style w:type="character" w:customStyle="1" w:styleId="3Char">
    <w:name w:val="标题 3 Char"/>
    <w:basedOn w:val="a0"/>
    <w:link w:val="3"/>
    <w:uiPriority w:val="9"/>
    <w:rsid w:val="00894306"/>
    <w:rPr>
      <w:rFonts w:ascii="宋体" w:eastAsia="宋体" w:hAnsi="宋体" w:cs="宋体"/>
      <w:b/>
      <w:bCs/>
      <w:kern w:val="0"/>
      <w:sz w:val="27"/>
      <w:szCs w:val="27"/>
    </w:rPr>
  </w:style>
  <w:style w:type="character" w:customStyle="1" w:styleId="apple-converted-space">
    <w:name w:val="apple-converted-space"/>
    <w:basedOn w:val="a0"/>
    <w:rsid w:val="00894306"/>
  </w:style>
  <w:style w:type="character" w:customStyle="1" w:styleId="time">
    <w:name w:val="time"/>
    <w:basedOn w:val="a0"/>
    <w:rsid w:val="00894306"/>
  </w:style>
  <w:style w:type="character" w:styleId="a3">
    <w:name w:val="Hyperlink"/>
    <w:basedOn w:val="a0"/>
    <w:uiPriority w:val="99"/>
    <w:semiHidden/>
    <w:unhideWhenUsed/>
    <w:rsid w:val="00894306"/>
    <w:rPr>
      <w:color w:val="0000FF"/>
      <w:u w:val="single"/>
    </w:rPr>
  </w:style>
  <w:style w:type="character" w:styleId="HTML">
    <w:name w:val="HTML Cite"/>
    <w:basedOn w:val="a0"/>
    <w:uiPriority w:val="99"/>
    <w:semiHidden/>
    <w:unhideWhenUsed/>
    <w:rsid w:val="00894306"/>
    <w:rPr>
      <w:i/>
      <w:iCs/>
    </w:rPr>
  </w:style>
  <w:style w:type="character" w:styleId="a4">
    <w:name w:val="Emphasis"/>
    <w:basedOn w:val="a0"/>
    <w:uiPriority w:val="20"/>
    <w:qFormat/>
    <w:rsid w:val="00894306"/>
    <w:rPr>
      <w:i/>
      <w:iCs/>
    </w:rPr>
  </w:style>
  <w:style w:type="character" w:customStyle="1" w:styleId="sgtxtb">
    <w:name w:val="sg_txtb"/>
    <w:basedOn w:val="a0"/>
    <w:rsid w:val="00894306"/>
  </w:style>
  <w:style w:type="paragraph" w:styleId="a5">
    <w:name w:val="Normal (Web)"/>
    <w:basedOn w:val="a"/>
    <w:uiPriority w:val="99"/>
    <w:semiHidden/>
    <w:unhideWhenUsed/>
    <w:rsid w:val="0089430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894306"/>
    <w:rPr>
      <w:sz w:val="18"/>
      <w:szCs w:val="18"/>
    </w:rPr>
  </w:style>
  <w:style w:type="character" w:customStyle="1" w:styleId="Char">
    <w:name w:val="批注框文本 Char"/>
    <w:basedOn w:val="a0"/>
    <w:link w:val="a6"/>
    <w:uiPriority w:val="99"/>
    <w:semiHidden/>
    <w:rsid w:val="00894306"/>
    <w:rPr>
      <w:sz w:val="18"/>
      <w:szCs w:val="18"/>
    </w:rPr>
  </w:style>
  <w:style w:type="paragraph" w:styleId="a7">
    <w:name w:val="Document Map"/>
    <w:basedOn w:val="a"/>
    <w:link w:val="Char0"/>
    <w:uiPriority w:val="99"/>
    <w:semiHidden/>
    <w:unhideWhenUsed/>
    <w:rsid w:val="00894306"/>
    <w:rPr>
      <w:rFonts w:ascii="宋体" w:eastAsia="宋体"/>
      <w:sz w:val="18"/>
      <w:szCs w:val="18"/>
    </w:rPr>
  </w:style>
  <w:style w:type="character" w:customStyle="1" w:styleId="Char0">
    <w:name w:val="文档结构图 Char"/>
    <w:basedOn w:val="a0"/>
    <w:link w:val="a7"/>
    <w:uiPriority w:val="99"/>
    <w:semiHidden/>
    <w:rsid w:val="0089430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59628363">
      <w:bodyDiv w:val="1"/>
      <w:marLeft w:val="0"/>
      <w:marRight w:val="0"/>
      <w:marTop w:val="0"/>
      <w:marBottom w:val="0"/>
      <w:divBdr>
        <w:top w:val="none" w:sz="0" w:space="0" w:color="auto"/>
        <w:left w:val="none" w:sz="0" w:space="0" w:color="auto"/>
        <w:bottom w:val="none" w:sz="0" w:space="0" w:color="auto"/>
        <w:right w:val="none" w:sz="0" w:space="0" w:color="auto"/>
      </w:divBdr>
      <w:divsChild>
        <w:div w:id="14189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286</Words>
  <Characters>1632</Characters>
  <Application>Microsoft Office Word</Application>
  <DocSecurity>0</DocSecurity>
  <Lines>13</Lines>
  <Paragraphs>3</Paragraphs>
  <ScaleCrop>false</ScaleCrop>
  <Company>Microsoft</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3</cp:revision>
  <dcterms:created xsi:type="dcterms:W3CDTF">2016-11-29T08:41:00Z</dcterms:created>
  <dcterms:modified xsi:type="dcterms:W3CDTF">2016-11-29T08:49:00Z</dcterms:modified>
</cp:coreProperties>
</file>