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4492D69A" w14:textId="5FC6FDC3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</w:p>
    <w:p w14:paraId="683BF8A5" w14:textId="152D20E1" w:rsidR="00CF7DBC" w:rsidRDefault="00CF7DBC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F40826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>V</w:t>
      </w:r>
      <w:r w:rsidRPr="00F40826">
        <w:rPr>
          <w:rFonts w:ascii="Times New Roman" w:eastAsia="宋体" w:hAnsi="Times New Roman" w:cs="Times New Roman"/>
          <w:b/>
          <w:kern w:val="0"/>
          <w:sz w:val="26"/>
          <w:szCs w:val="26"/>
        </w:rPr>
        <w:t>ision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C9309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C93091" w:rsidRPr="00C93091">
        <w:rPr>
          <w:rFonts w:ascii="Times New Roman" w:eastAsia="宋体" w:hAnsi="Times New Roman" w:cs="Times New Roman"/>
          <w:kern w:val="0"/>
          <w:sz w:val="26"/>
          <w:szCs w:val="26"/>
        </w:rPr>
        <w:t>Visual Simultaneous Localization and Mapping</w:t>
      </w:r>
    </w:p>
    <w:p w14:paraId="4884B91C" w14:textId="3C30BA87" w:rsidR="00D5352E" w:rsidRPr="00D5352E" w:rsidRDefault="00D5352E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  <w:r w:rsidR="009A1BCC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9A1BCC">
        <w:rPr>
          <w:rFonts w:ascii="Times New Roman" w:eastAsia="宋体" w:hAnsi="Times New Roman" w:cs="Times New Roman"/>
          <w:kern w:val="0"/>
          <w:sz w:val="26"/>
          <w:szCs w:val="26"/>
        </w:rPr>
        <w:t xml:space="preserve"> Keyword Spotting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8138C1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8138C1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1C73F2B9" w:rsidR="007F0F78" w:rsidRPr="00611534" w:rsidRDefault="008138C1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anchor="recipients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8138C1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347D70">
        <w:fldChar w:fldCharType="begin"/>
      </w:r>
      <w:r w:rsidR="00347D70">
        <w:instrText xml:space="preserve"> HYPERLINK "https://ieeexplore.ieee.org/author/37278641900" </w:instrText>
      </w:r>
      <w:r w:rsidR="00347D70">
        <w:fldChar w:fldCharType="separate"/>
      </w:r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347D70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8138C1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3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8138C1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4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5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8138C1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6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347D70">
        <w:fldChar w:fldCharType="begin"/>
      </w:r>
      <w:r w:rsidR="00347D70">
        <w:instrText xml:space="preserve"> HYPERLINK "https://ieeexplore.ieee.org/author/37086106583" </w:instrText>
      </w:r>
      <w:r w:rsidR="00347D70"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 w:rsidR="00347D70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7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347D70">
        <w:fldChar w:fldCharType="begin"/>
      </w:r>
      <w:r w:rsidR="00347D70">
        <w:instrText xml:space="preserve"> HYPERLINK "https://ieeexplore.ieee.org/author/37278641900" </w:instrText>
      </w:r>
      <w:r w:rsidR="00347D70"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347D70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8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8138C1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0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8138C1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2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4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8138C1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6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8138C1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6795B989" w:rsidR="00863393" w:rsidRDefault="008138C1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9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0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34ADBD45" w:rsidR="001124B8" w:rsidRDefault="008138C1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8138C1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8138C1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C7FB2E1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  <w:r w:rsidR="00E26C3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4" w:history="1">
        <w:r w:rsidR="00D01625" w:rsidRPr="00E34FE0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Project</w:t>
        </w:r>
      </w:hyperlink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50AA22B8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5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459BECFF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3225FB44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672B" w14:textId="77777777" w:rsidR="008138C1" w:rsidRDefault="008138C1" w:rsidP="007E3D50">
      <w:r>
        <w:separator/>
      </w:r>
    </w:p>
  </w:endnote>
  <w:endnote w:type="continuationSeparator" w:id="0">
    <w:p w14:paraId="09B10947" w14:textId="77777777" w:rsidR="008138C1" w:rsidRDefault="008138C1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5024" w14:textId="77777777" w:rsidR="008138C1" w:rsidRDefault="008138C1" w:rsidP="007E3D50">
      <w:r>
        <w:separator/>
      </w:r>
    </w:p>
  </w:footnote>
  <w:footnote w:type="continuationSeparator" w:id="0">
    <w:p w14:paraId="68C61AB3" w14:textId="77777777" w:rsidR="008138C1" w:rsidRDefault="008138C1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05EEF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2DB7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3BBE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95390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0AF2"/>
    <w:rsid w:val="00332B6F"/>
    <w:rsid w:val="003401B8"/>
    <w:rsid w:val="0034710F"/>
    <w:rsid w:val="00347D70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3FF8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75A53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96CEE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27D1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16C0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C3DFE"/>
    <w:rsid w:val="007D222F"/>
    <w:rsid w:val="007E3B64"/>
    <w:rsid w:val="007E3D50"/>
    <w:rsid w:val="007E6AD8"/>
    <w:rsid w:val="007F0F78"/>
    <w:rsid w:val="007F141F"/>
    <w:rsid w:val="007F1742"/>
    <w:rsid w:val="007F3624"/>
    <w:rsid w:val="007F3727"/>
    <w:rsid w:val="00800DDD"/>
    <w:rsid w:val="00800E2C"/>
    <w:rsid w:val="008041AD"/>
    <w:rsid w:val="008069A8"/>
    <w:rsid w:val="008138C1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1BC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B4FD0"/>
    <w:rsid w:val="00AC0BA8"/>
    <w:rsid w:val="00AC3C05"/>
    <w:rsid w:val="00AC629E"/>
    <w:rsid w:val="00AC6925"/>
    <w:rsid w:val="00AC7485"/>
    <w:rsid w:val="00AD1F4E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0A4E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3091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CF7DBC"/>
    <w:rsid w:val="00D0093D"/>
    <w:rsid w:val="00D01625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352E"/>
    <w:rsid w:val="00D54831"/>
    <w:rsid w:val="00D57914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26C38"/>
    <w:rsid w:val="00E3254F"/>
    <w:rsid w:val="00E32674"/>
    <w:rsid w:val="00E3277A"/>
    <w:rsid w:val="00E33702"/>
    <w:rsid w:val="00E34FE0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184F"/>
    <w:rsid w:val="00F12A8E"/>
    <w:rsid w:val="00F13AA6"/>
    <w:rsid w:val="00F14593"/>
    <w:rsid w:val="00F172D9"/>
    <w:rsid w:val="00F2402B"/>
    <w:rsid w:val="00F277AD"/>
    <w:rsid w:val="00F40826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2CD0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ieeexplore.ieee.org/author/37897392900" TargetMode="External"/><Relationship Id="rId39" Type="http://schemas.openxmlformats.org/officeDocument/2006/relationships/hyperlink" Target="http://www.chengqingli.com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patents/CN201910511838.X.pdf" TargetMode="External"/><Relationship Id="rId42" Type="http://schemas.openxmlformats.org/officeDocument/2006/relationships/hyperlink" Target="https://www.silverstar-robot.co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58896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7" Type="http://schemas.openxmlformats.org/officeDocument/2006/relationships/hyperlink" Target="https://www.worldscientific.com/worldscinet/ijbc" TargetMode="External"/><Relationship Id="rId40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5" Type="http://schemas.openxmlformats.org/officeDocument/2006/relationships/hyperlink" Target="https://bingbingfeng1993.github.io/files/honors/honor%20certificate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document/9321487" TargetMode="External"/><Relationship Id="rId28" Type="http://schemas.openxmlformats.org/officeDocument/2006/relationships/hyperlink" Target="https://ieeexplore.ieee.org/author/37278641900" TargetMode="External"/><Relationship Id="rId36" Type="http://schemas.openxmlformats.org/officeDocument/2006/relationships/hyperlink" Target="https://mc.manuscriptcentral.com/tcas1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github.com/bingbingfeng1993/AlphaSpee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086555080" TargetMode="External"/><Relationship Id="rId30" Type="http://schemas.openxmlformats.org/officeDocument/2006/relationships/hyperlink" Target="https://ieeexplore.ieee.org/document/8548554" TargetMode="External"/><Relationship Id="rId35" Type="http://schemas.openxmlformats.org/officeDocument/2006/relationships/hyperlink" Target="https://bingbingfeng1993.github.io/files/patents/CN201910511122.X.pdf" TargetMode="External"/><Relationship Id="rId43" Type="http://schemas.openxmlformats.org/officeDocument/2006/relationships/hyperlink" Target="https://emeet.com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bingbingfeng1993.github.io/files/latex/2022-The_Graph_Structure_of_the_Generalized_Discrete_Arnolds_Cat_Map.tar.gz" TargetMode="External"/><Relationship Id="rId33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38" Type="http://schemas.openxmlformats.org/officeDocument/2006/relationships/hyperlink" Target="https://www.xtu.edu.cn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2611</cp:revision>
  <cp:lastPrinted>2024-07-26T02:18:00Z</cp:lastPrinted>
  <dcterms:created xsi:type="dcterms:W3CDTF">2019-01-12T09:54:00Z</dcterms:created>
  <dcterms:modified xsi:type="dcterms:W3CDTF">2024-07-26T02:31:00Z</dcterms:modified>
</cp:coreProperties>
</file>