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2E450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可控动态码本加密体系（CDCB）快速概览</w:t>
      </w:r>
    </w:p>
    <w:p w14:paraId="7CB018C2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（精简版：仅保留核心思路、技术做法与最终结论，完整数学推导与实验验证见全文）</w:t>
      </w:r>
    </w:p>
    <w:p w14:paraId="1A0D4FF2">
      <w:pPr>
        <w:rPr>
          <w:rFonts w:hint="eastAsia" w:ascii="仿宋" w:hAnsi="仿宋" w:eastAsia="仿宋" w:cs="仿宋"/>
          <w:sz w:val="32"/>
          <w:szCs w:val="40"/>
        </w:rPr>
      </w:pPr>
    </w:p>
    <w:p w14:paraId="1AC41C59"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核心思想：安全范式的根本转变</w:t>
      </w:r>
    </w:p>
    <w:p w14:paraId="7799C7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传统多码本加密始终遵循 "规避代数等价、依赖码本空间唯一性" 的设计原则，存在两个不可克服的致命缺陷：</w:t>
      </w:r>
    </w:p>
    <w:p w14:paraId="09A435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40"/>
        </w:rPr>
        <w:t>码本空间有限，攻击者一旦掌握边界即可快速穷尽</w:t>
      </w:r>
    </w:p>
    <w:p w14:paraId="2B085B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40"/>
        </w:rPr>
        <w:t>完整保留明文统计特征，无法抵御频率分析与 AI 推理攻击</w:t>
      </w:r>
    </w:p>
    <w:p w14:paraId="01FAD8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本方案彻底颠覆这一思路，提出 "接纳代数等价、消解统计等价" 的全新安全范式：</w:t>
      </w:r>
    </w:p>
    <w:p w14:paraId="46593E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主动、可控地引入旋转等价冗余，将所有代数等价关系公开化</w:t>
      </w:r>
    </w:p>
    <w:p w14:paraId="0E2EAE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将安全根基从 "码本空间不可枚举性" 迁移至 "动态映射随机性 + 人工可控的统计不可区分性"</w:t>
      </w:r>
    </w:p>
    <w:p w14:paraId="10F8C5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首次严格区分：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代数旋转等价（公开可控，无安全威胁）≠ 统计分布等价（真正的核心漏洞）</w:t>
      </w:r>
    </w:p>
    <w:p w14:paraId="3B1C1792"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二、核心技术实现</w:t>
      </w:r>
    </w:p>
    <w:p w14:paraId="64B00B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1. 基础架构：旋转不等价码自标识体系</w:t>
      </w:r>
    </w:p>
    <w:p w14:paraId="194FF4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  <w:lang w:eastAsia="zh-CN"/>
        </w:rPr>
      </w:pPr>
      <w:r>
        <w:rPr>
          <w:rFonts w:hint="eastAsia" w:ascii="仿宋" w:hAnsi="仿宋" w:eastAsia="仿宋" w:cs="仿宋"/>
          <w:sz w:val="32"/>
          <w:szCs w:val="40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二进制周期为4的</w:t>
      </w:r>
      <w:r>
        <w:rPr>
          <w:rFonts w:hint="eastAsia" w:ascii="仿宋" w:hAnsi="仿宋" w:eastAsia="仿宋" w:cs="仿宋"/>
          <w:sz w:val="32"/>
          <w:szCs w:val="40"/>
        </w:rPr>
        <w:t>旋转等价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组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：0001、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0010、0100、1000，其中最小的0001作为本组标记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）</w:t>
      </w:r>
    </w:p>
    <w:p w14:paraId="16FD78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采用旋转不等价码作为密文标签，标签本身携带所属码本的唯一标识</w:t>
      </w:r>
    </w:p>
    <w:p w14:paraId="650EE1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解密方通过简单旋转操作即可自动识别码本，无需任何额外同步信息</w:t>
      </w:r>
    </w:p>
    <w:p w14:paraId="2212F7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基码池可标准化扩展，支持任意规模的码本部署</w:t>
      </w:r>
    </w:p>
    <w:p w14:paraId="610A3E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2. 动态码本生成：盐值驱动的独立洗牌</w:t>
      </w:r>
    </w:p>
    <w:p w14:paraId="714F7B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每个码本由独立 64 位盐值通过 Fisher-Yates 算法生成，码本间完全独立</w:t>
      </w:r>
    </w:p>
    <w:p w14:paraId="44F781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单个码本泄露不影响其他码本安全</w:t>
      </w:r>
    </w:p>
    <w:p w14:paraId="59D1A7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更换盐值即可生成全新码本，无需重构基码池，支持毫秒级动态更新</w:t>
      </w:r>
    </w:p>
    <w:p w14:paraId="71D8D6A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3. 核心创新 1：固定偏置权重打破统计等价</w:t>
      </w:r>
    </w:p>
    <w:p w14:paraId="687E50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为每个明文符号在多个独立码本上配置非均匀的固定偏置权重</w:t>
      </w:r>
    </w:p>
    <w:p w14:paraId="2271DD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严格保证：同一明文在不同码本中的密文出现概率互不相同，且均不等于明文原始出现概率</w:t>
      </w:r>
    </w:p>
    <w:p w14:paraId="1E2C29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从数学上彻底切断明文与密文的统计对应关系，消除所有基于频率分析的攻击路径</w:t>
      </w:r>
    </w:p>
    <w:p w14:paraId="7F2BD0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4. 核心创新 2：多码本穿插加密构造局部无解</w:t>
      </w:r>
    </w:p>
    <w:p w14:paraId="13AD8E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加密过程逐符号随机选择码本，将完整语义的明文碎片化分散在多个独立码本中</w:t>
      </w:r>
    </w:p>
    <w:p w14:paraId="7BF2EF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单个码本仅包含不完整的语义碎片，不存在任何局部可验证约束，无法独立解密</w:t>
      </w:r>
    </w:p>
    <w:p w14:paraId="2CA028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攻击者必须一次性联合求解所有码本的排列空间，攻击复杂度从传统的加和级提升至乘积级</w:t>
      </w:r>
    </w:p>
    <w:p w14:paraId="5F6447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40"/>
          <w:lang w:val="en-US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• 更有效的对抗下文预测类攻击，且迫使攻击者必须面对局部最优解和全局最优解的抉择</w:t>
      </w:r>
      <w:bookmarkStart w:id="0" w:name="_GoBack"/>
      <w:bookmarkEnd w:id="0"/>
    </w:p>
    <w:p w14:paraId="61F14A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5. 优化方案：双峰极化分布实现确定性安全</w:t>
      </w:r>
    </w:p>
    <w:p w14:paraId="08CC6C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将所有明文的密文频率强制收敛至两个不可区分的层级（高频层 + 低频层）</w:t>
      </w:r>
    </w:p>
    <w:p w14:paraId="1F05C1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无论明文原始频率如何，攻击者观测到的密文分布始终呈现相同的双峰结构</w:t>
      </w:r>
    </w:p>
    <w:p w14:paraId="74039D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从概率性安全升级为确定性安全，彻底根除统计等价性漏洞</w:t>
      </w:r>
    </w:p>
    <w:p w14:paraId="40707999"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三、核心安全结论</w:t>
      </w:r>
    </w:p>
    <w:p w14:paraId="28F88F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安全强度量化：</w:t>
      </w:r>
      <w:r>
        <w:rPr>
          <w:rFonts w:hint="eastAsia" w:ascii="仿宋" w:hAnsi="仿宋" w:eastAsia="仿宋" w:cs="仿宋"/>
          <w:sz w:val="32"/>
          <w:szCs w:val="40"/>
        </w:rPr>
        <w:t>标准配置（4 个码本，16 位旋转周期）总安全熵≈161 比特，超过 AES-128 安全水平</w:t>
      </w:r>
    </w:p>
    <w:p w14:paraId="7133A3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攻击复杂度：</w:t>
      </w:r>
      <w:r>
        <w:rPr>
          <w:rFonts w:hint="eastAsia" w:ascii="仿宋" w:hAnsi="仿宋" w:eastAsia="仿宋" w:cs="仿宋"/>
          <w:sz w:val="32"/>
          <w:szCs w:val="40"/>
        </w:rPr>
        <w:t>从传统的 O (k×(m-1)!) 提升至 O (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(</w:t>
      </w:r>
      <w:r>
        <w:rPr>
          <w:rFonts w:hint="eastAsia" w:ascii="仿宋" w:hAnsi="仿宋" w:eastAsia="仿宋" w:cs="仿宋"/>
          <w:sz w:val="32"/>
          <w:szCs w:val="40"/>
        </w:rPr>
        <w:t>(m-1)!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)</w:t>
      </w:r>
      <w:r>
        <w:rPr>
          <w:rFonts w:hint="eastAsia" w:ascii="仿宋" w:hAnsi="仿宋" w:eastAsia="仿宋" w:cs="仿宋"/>
          <w:sz w:val="32"/>
          <w:szCs w:val="40"/>
          <w:vertAlign w:val="superscript"/>
        </w:rPr>
        <w:t>k</w:t>
      </w:r>
      <w:r>
        <w:rPr>
          <w:rFonts w:hint="eastAsia" w:ascii="仿宋" w:hAnsi="仿宋" w:eastAsia="仿宋" w:cs="仿宋"/>
          <w:sz w:val="32"/>
          <w:szCs w:val="40"/>
        </w:rPr>
        <w:t>)，可同时抵御量子暴力破解和 AI 统计推理攻击</w:t>
      </w:r>
    </w:p>
    <w:p w14:paraId="34A1E9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零同步开销：</w:t>
      </w:r>
      <w:r>
        <w:rPr>
          <w:rFonts w:hint="eastAsia" w:ascii="仿宋" w:hAnsi="仿宋" w:eastAsia="仿宋" w:cs="仿宋"/>
          <w:sz w:val="32"/>
          <w:szCs w:val="40"/>
        </w:rPr>
        <w:t>无需额外通信信道传输码本同步信息，协议复杂度降低 90% 以上</w:t>
      </w:r>
    </w:p>
    <w:p w14:paraId="1F424B8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4.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轻量级特性：</w:t>
      </w:r>
      <w:r>
        <w:rPr>
          <w:rFonts w:hint="eastAsia" w:ascii="仿宋" w:hAnsi="仿宋" w:eastAsia="仿宋" w:cs="仿宋"/>
          <w:sz w:val="32"/>
          <w:szCs w:val="40"/>
        </w:rPr>
        <w:t>仅需伪随机数生成器和简单数组操作，可在 8 位 MCU 等资源极度受限设备上高效运行</w:t>
      </w:r>
    </w:p>
    <w:p w14:paraId="6F8396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5.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可扩展性：</w:t>
      </w:r>
      <w:r>
        <w:rPr>
          <w:rFonts w:hint="eastAsia" w:ascii="仿宋" w:hAnsi="仿宋" w:eastAsia="仿宋" w:cs="仿宋"/>
          <w:sz w:val="32"/>
          <w:szCs w:val="40"/>
        </w:rPr>
        <w:t>通过增加码本数量或基码数量，可线性提升安全强度，满足从民用到军用的全场景需求</w:t>
      </w:r>
    </w:p>
    <w:p w14:paraId="25C3552D"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四、适用场景</w:t>
      </w:r>
    </w:p>
    <w:p w14:paraId="24712E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物联网、传感器网络等低带宽、高延迟场景</w:t>
      </w:r>
    </w:p>
    <w:p w14:paraId="33489C5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嵌入式设备、工业控制等资源受限场景</w:t>
      </w:r>
    </w:p>
    <w:p w14:paraId="796F5A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卫星通信、军事通信等高安全需求场景</w:t>
      </w:r>
    </w:p>
    <w:p w14:paraId="23A9FE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• </w:t>
      </w:r>
      <w:r>
        <w:rPr>
          <w:rFonts w:hint="eastAsia" w:ascii="仿宋" w:hAnsi="仿宋" w:eastAsia="仿宋" w:cs="仿宋"/>
          <w:sz w:val="32"/>
          <w:szCs w:val="40"/>
        </w:rPr>
        <w:t>所有需要抵御 AI 统计推理攻击的加密场景</w:t>
      </w:r>
    </w:p>
    <w:p w14:paraId="2E75EAB8">
      <w:pPr>
        <w:widowControl w:val="0"/>
        <w:numPr>
          <w:numId w:val="0"/>
        </w:numPr>
        <w:jc w:val="both"/>
        <w:rPr>
          <w:rFonts w:hint="eastAsia" w:ascii="仿宋" w:hAnsi="仿宋" w:eastAsia="仿宋" w:cs="仿宋"/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7B144"/>
    <w:multiLevelType w:val="singleLevel"/>
    <w:tmpl w:val="4797B14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242B0"/>
    <w:rsid w:val="303A20E7"/>
    <w:rsid w:val="32C15A1E"/>
    <w:rsid w:val="40A530E0"/>
    <w:rsid w:val="41004C87"/>
    <w:rsid w:val="527155B7"/>
    <w:rsid w:val="7A08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2026-05-24T11:23:56Z</dcterms:created>
  <dc:creator>Administrator</dc:creator>
  <cp:lastModifiedBy>大概是饼干</cp:lastModifiedBy>
  <dcterms:modified xsi:type="dcterms:W3CDTF">2026-05-24T11:36:23Z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eyJoZGlkIjoiMWJhZDQzMTU3N2MxZjk0MzRhNjk3ZjBkMGQwYThiYTQiLCJ1c2VySWQiOiI3MTk1MTA3NzgifQ==</vt:lpwstr>
  </property>
  <property fmtid="{D5CDD505-2E9C-101B-9397-08002B2CF9AE}" pid="4" name="ICV">
    <vt:lpwstr>1B67FB4A320C4198ACB5B470AB1D85E7_12</vt:lpwstr>
  </property>
</Properties>
</file>