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黑体" w:hAnsi="黑体" w:eastAsia="黑体"/>
          <w:b/>
          <w:sz w:val="44"/>
        </w:rPr>
        <w:t>VisionLabel Step27 Heap-Fix</w:t>
        <w:br/>
        <w:t>详细注释与 Python 工程学习说明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基于已验证稳定版，仅补充注释与工程文档，不修改生产运行逻辑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一、这次更新的目标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1"/>
        </w:rPr>
        <w:t>这份版本以你已经验证没有问题的 VisionLabel_step27_heapfix 为唯一运行逻辑基线。此次工作的目标不是继续增加功能，而是把现有代码整理成“可以边使用、边阅读、边学习 Python 工程构建”的版本。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核心 Python 源码补充模块职责、类职责、函数输入输出、关键语法和设计原因。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README 与阶段说明同步到当前真实进度，删除“暂无标注功能”“YOLO/COCO 未完成”等过时描述。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新增代码阅读路线、工程架构、测试稳定性、新增标注类型、Python 工程知识等文档。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清理 __pycache__、.pyc 和旧 crash.log，并完善 .gitignore。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不修改 Step27 Heap-Fix 的 Scene 切换与 Handle 生命周期逻辑。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二、逻辑一致性保证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1"/>
        </w:rPr>
        <w:t>为了避免“加注释时顺手改坏稳定代码”，对 main.py 和 visionlabel/**/*.py 执行了抽象语法树（AST）结构比对。比对时仅忽略本次新增的 docstring；普通 # 注释本来就不会进入 AST。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3F4F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AST logic diffs: []</w:t>
            </w:r>
          </w:p>
        </w:tc>
      </w:tr>
    </w:tbl>
    <w:p/>
    <w:p>
      <w:pPr>
        <w:spacing w:line="324" w:lineRule="auto" w:after="80"/>
      </w:pPr>
      <w:r>
        <w:rPr>
          <w:rFonts w:ascii="宋体" w:hAnsi="宋体" w:eastAsia="宋体"/>
          <w:b w:val="0"/>
          <w:sz w:val="21"/>
        </w:rPr>
        <w:t>这意味着生产运行代码中的语句、表达式、控制流、函数调用和数据处理逻辑与原 Step27 Heap-Fix 稳定版一致。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1"/>
        </w:rPr>
        <w:t>同时已通过：python -m compileall -q .、design/_test_annotation_model.py、design/_test_steps22_27.py。当前容器未安装 PySide6，因此 GUI Scene 压力测试无法在这里重新执行；该项已由你在自己的 visionlabel Conda 环境完成并确认通过。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三、工程结构与每层职责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3F4F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VisionLabel/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├── main.py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├── visionlabel/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│   ├── models/       # 数据是什么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│   ├── services/     # 数据怎么处理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│   ├── tools/        # 用户怎么创建标注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│   ├── widgets/      # 界面怎么显示和交互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│   ├── shapes.py     # VisionLabel JSON I/O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│   └── main_window.py# 把所有模块组织成完整工作流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├── design/           # 自验、崩溃复现、UI设计资产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└── docs/             # 学习和维护文档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D9EAF7"/>
            <w:vAlign w:val="center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层</w:t>
            </w:r>
          </w:p>
        </w:tc>
        <w:tc>
          <w:tcPr>
            <w:tcW w:type="dxa" w:w="3211"/>
            <w:shd w:fill="D9EAF7"/>
            <w:vAlign w:val="center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当前职责</w:t>
            </w:r>
          </w:p>
        </w:tc>
        <w:tc>
          <w:tcPr>
            <w:tcW w:type="dxa" w:w="3211"/>
            <w:shd w:fill="D9EAF7"/>
            <w:vAlign w:val="center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工程意义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models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Annotation、AnnotationStatus 等纯数据结构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尽量不依赖 PySide6，便于测试和复用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services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Undo/Redo、项目配置、校验、导入导出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业务逻辑与 UI 解耦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tools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RectTool、PolygonTool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处理鼠标如何产生几何标注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widgets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Canvas、ShapeItem、Panel、Dialog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Qt 显示与交互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main_window.py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连接信号、维护当前项目状态、组织流程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协调者，不应承担所有底层实现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32"/>
        </w:rPr>
        <w:t>四、推荐代码阅读顺序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1"/>
        </w:rPr>
        <w:t>不要直接从 1400 多行的 main_window.py 开始。先把“数据”和“职责边界”建立起来，再回头看主窗口会清楚很多。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3F4F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main.py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 xml:space="preserve">  ↓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models/annotation.py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 xml:space="preserve">  ↓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models/annotation_status.py + shapes.py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 xml:space="preserve">  ↓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services/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 xml:space="preserve">  ↓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tools/base_tool.py -&gt; rect_tool.py -&gt; polygon_tool.py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 xml:space="preserve">  ↓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widgets/shape_item.py -&gt; canvas_view.py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 xml:space="preserve">  ↓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widgets/panels/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 xml:space="preserve">  ↓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main_window.py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32"/>
        </w:rPr>
        <w:t>五、核心文件逐层理解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5.1 main.py：程序入口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QApplication 是整个 Qt 程序的事件循环管理器，必须先于窗口创建。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sys.excepthook 用来记录未捕获 Python 异常；faulthandler 尝试为更底层崩溃留下记录。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app.exec() 启动事件循环，之后鼠标、键盘、重绘等都由 Qt 事件驱动。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if __name__ == "__main__" 保证只有直接运行 main.py 时才启动程序。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5.2 models/annotation.py：Annotation 是核心数据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1"/>
        </w:rPr>
        <w:t>这个文件是以后扩展新标注类型最重要的基础。它回答“标注数据是什么”，而不回答“鼠标怎么画”和“Qt 怎么显示”。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D9EAF7"/>
            <w:vAlign w:val="center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对象/函数</w:t>
            </w:r>
          </w:p>
        </w:tc>
        <w:tc>
          <w:tcPr>
            <w:tcW w:type="dxa" w:w="3211"/>
            <w:shd w:fill="D9EAF7"/>
            <w:vAlign w:val="center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用途</w:t>
            </w:r>
          </w:p>
        </w:tc>
        <w:tc>
          <w:tcPr>
            <w:tcW w:type="dxa" w:w="3211"/>
            <w:shd w:fill="D9EAF7"/>
            <w:vAlign w:val="center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需要掌握的 Python 知识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AnnotationTypeSpec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声明一种标注类型允许多少个 points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@dataclass(frozen=True)、类型注解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register_annotation_type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把类型规则放入注册表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dict、关键字参数 replace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Annotation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一条通用标注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@dataclass、field(default_factory=...)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__post_init__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构造后统一规范化与校验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dataclass 生命周期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clone / copy_annotations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Undo/Redo 所需深拷贝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可变对象、深拷贝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from_dict / to_dict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JSON 与对象之间转换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classmethod、序列化</w:t>
            </w:r>
          </w:p>
        </w:tc>
      </w:tr>
    </w:tbl>
    <w:p/>
    <w:p>
      <w:pPr>
        <w:spacing w:line="324" w:lineRule="auto" w:after="80"/>
      </w:pPr>
      <w:r>
        <w:rPr>
          <w:rFonts w:ascii="宋体" w:hAnsi="宋体" w:eastAsia="宋体"/>
          <w:b w:val="0"/>
          <w:sz w:val="21"/>
        </w:rPr>
        <w:t>特别注意：当前 JSON 仍使用 shape_type 保持兼容；代码层增加 annotation_type 作为更通用语义。以后增加 Point/Line/RotatedBBox 时，应优先扩注册表和对应 Tool/Item，而不是不断在 from_dict() 中加 if/elif。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5.3 shapes.py：JSON I/O 与空标注语义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1"/>
        </w:rPr>
        <w:t>这个文件只负责“某张图片的 Annotation 怎么写入/读出 JSON”。空标注逻辑的关键在 save_empty。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3F4F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save_empty=False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 xml:space="preserve">    shapes=[] -&gt; 不生成 JSON；已有 JSON 会删除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save_empty=True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 xml:space="preserve">    shapes=[] -&gt; 保存空 JSON，表示人工确认“无目标”</w:t>
            </w:r>
          </w:p>
        </w:tc>
      </w:tr>
    </w:tbl>
    <w:p/>
    <w:p>
      <w:pPr>
        <w:spacing w:line="324" w:lineRule="auto" w:after="80"/>
      </w:pPr>
      <w:r>
        <w:rPr>
          <w:rFonts w:ascii="宋体" w:hAnsi="宋体" w:eastAsia="宋体"/>
          <w:b w:val="0"/>
          <w:sz w:val="21"/>
        </w:rPr>
        <w:t>因此“没有 JSON”和“存在 shapes=[] 的 JSON”是两个不同业务状态，不能只用 bool(shapes) 判断。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5.4 services/history.py：为什么 Undo 要深拷贝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1"/>
        </w:rPr>
        <w:t>History 使用两个栈：_undo 和 _redo。每次修改前保存快照；Undo 时把当前状态放进 redo，再弹出上一步。因为 Annotation 可以被拖动和修改，历史中必须保存深拷贝，否则旧快照会被当前对象的后续修改污染。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3F4F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record(A)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当前变成 B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undo(B) -&gt; 返回 A，同时 B 进入 redo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redo(A) -&gt; 返回 B，同时 A 重新进入 undo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6"/>
        </w:rPr>
        <w:t>5.5 services/project_service.py：项目级类别持久化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1"/>
        </w:rPr>
        <w:t>`.visionlabel_project.json` 保存的是跨图片信息。Detection、Segmentation、Classification 使用不同类别列表，避免任务之间互相污染。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1"/>
        </w:rPr>
        <w:t>这里适合学习 dataclass、default_factory、setdefault、dict.fromkeys 去重、classmethod，以及“临时文件写完再 replace”的可靠保存方式。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5.6 services/validation_service.py：依赖注入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1"/>
        </w:rPr>
        <w:t>ValidationService 不直接 import QPixmap，而要求调用方提供 image_size_reader(path)-&gt;(w,h)。GUI 可以提供 Qt 版本，测试可以提供普通 Python 函数。这就是非常实用的依赖注入：让业务逻辑不被具体 UI 框架绑死。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5.7 services/export_service.py：YOLO / COCO 数据转换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1"/>
        </w:rPr>
        <w:t>YOLO Detection 只处理 Rectangle，COCO 当前处理 Rectangle bbox 与 Polygon segmentation。源码注释已逐段解释坐标归一化、类别 id、COCO image_id/category_id 关联、Shoelace 多边形面积公式。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5.8 tools：抽象基类与多态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1"/>
        </w:rPr>
        <w:t>BaseTool 定义“鼠标按下/移动/松开/取消”的合同。RectTool 和 PolygonTool 用不同实现完成相同接口。Canvas 只需要把事件交给当前 Tool，不需要知道每种形状具体怎么画。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5.9 shape_item.py 与 canvas_view.py：Qt Graphics View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1"/>
        </w:rPr>
        <w:t>这两个文件是 GUI 最核心部分。Annotation 是数据，QGraphicsItem 是场景中可显示/编辑的对象，QGraphicsScene 管理 Item，QGraphicsView 负责把 Scene 显示给用户。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1"/>
        </w:rPr>
        <w:t>Step27 Heap-Fix 的关键也在这里：切图不再通过 scene.clear() 在当前事件链中同步销毁旧选中图元，而是切换到新 Scene，再对旧 Scene 调 deleteLater()。Handle 通过 parentItem() 找父 Rectangle，避免额外 Python 强引用。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5.10 main_window.py：协调者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1"/>
        </w:rPr>
        <w:t>MainWindow 很大，但你可以按区块读：创建 QAction → 菜单/Toolbar → 中央 Canvas → Dock → Signal 连接 → 文件切换 → 标注创建/编辑 → 类别管理 → Undo/Redo → 保存 → 校验/导入导出。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1"/>
        </w:rPr>
        <w:t>以后继续维护时，应优先把“可独立测试的业务规则”放进 services，把“具体显示和鼠标交互”放 widgets/tools，避免继续把所有逻辑堆进 MainWindow。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六、关键 Python 工程知识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D9EAF7"/>
            <w:vAlign w:val="center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知识点</w:t>
            </w:r>
          </w:p>
        </w:tc>
        <w:tc>
          <w:tcPr>
            <w:tcW w:type="dxa" w:w="4816"/>
            <w:shd w:fill="D9EAF7"/>
            <w:vAlign w:val="center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在 VisionLabel 中的含义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模块与包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一个 .py 文件是 module；目录通过 package 组织，__init__.py 用于说明和公共 API。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类型注解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list[Path]、Path | None 主要服务 IDE、静态分析和人类阅读，不等于运行时强制类型。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dataclass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适合 Annotation、ProjectConfig 等“数据对象”，减少样板 __init__。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default_factory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避免多个实例共享同一个 list/dict 可变默认值。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Enum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统一固定状态集合，避免到处散落字符串。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property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把 can_undo 写成只读属性，调用处像读变量一样自然。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classmethod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from_dict 用 cls(...) 构造对象，比写死类名更适合继承。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深拷贝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Undo 快照必须与当前可编辑对象断开引用。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Signal/Slot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组件广播事件，MainWindow 连接处理函数，降低组件之间直接依赖。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依赖注入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Service 接收 size_reader 函数，而不是直接依赖 QPixmap。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原子式写文件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先写 .tmp，再 replace 正式文件，降低中途崩溃导致文件损坏的风险。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32"/>
        </w:rPr>
        <w:t>七、以后新增标注类型应该怎么做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1"/>
        </w:rPr>
        <w:t>以 rotated_rect 为例，正确思路是“扩模块”，而不是“在所有文件里新增一个 if”。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3F4F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1. models/annotation.py      注册数据规则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2. tools/                    实现鼠标交互 Tool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3. widgets/shape_item.py     实现显示/编辑 Item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4. widgets/canvas_view.py    注册 Tool + Annotation-&gt;Item 映射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5. config.py                 增加模式入口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6. MainWindow                映射到 detection/segmentation 等任务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7. validation_service.py     增加特有合法性规则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8. export_service.py         按外部格式真实能力决定是否支持</w:t>
            </w:r>
          </w:p>
        </w:tc>
      </w:tr>
    </w:tbl>
    <w:p/>
    <w:p>
      <w:pPr>
        <w:spacing w:line="324" w:lineRule="auto" w:after="80"/>
      </w:pPr>
      <w:r>
        <w:rPr>
          <w:rFonts w:ascii="宋体" w:hAnsi="宋体" w:eastAsia="宋体"/>
          <w:b w:val="0"/>
          <w:sz w:val="21"/>
        </w:rPr>
        <w:t>如果新类型仍由通用 Annotation 表示，History、状态系统、项目切换等公共模块通常不需要重写，这正是当前架构的价值。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八、测试与稳定性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D9EAF7"/>
            <w:vAlign w:val="center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测试层</w:t>
            </w:r>
          </w:p>
        </w:tc>
        <w:tc>
          <w:tcPr>
            <w:tcW w:type="dxa" w:w="3211"/>
            <w:shd w:fill="D9EAF7"/>
            <w:vAlign w:val="center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命令/方法</w:t>
            </w:r>
          </w:p>
        </w:tc>
        <w:tc>
          <w:tcPr>
            <w:tcW w:type="dxa" w:w="3211"/>
            <w:shd w:fill="D9EAF7"/>
            <w:vAlign w:val="center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作用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语法检查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python -m compileall -q .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发现语法和缩进错误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模型自验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python design/_test_annotation_model.py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Annotation、注册表、深拷贝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服务自验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python design/_test_steps22_27.py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History、Project、Validation、YOLO/COCO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Qt压力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python design/_test_scene_switch_stress.py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200次选中矩形+切图，验证 Heap-Fix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人工回归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真实操作 30~60 分钟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发现 UI 状态同步和偶发交互问题</w:t>
            </w:r>
          </w:p>
        </w:tc>
      </w:tr>
    </w:tbl>
    <w:p/>
    <w:p>
      <w:pPr>
        <w:spacing w:line="324" w:lineRule="auto" w:after="80"/>
      </w:pPr>
      <w:r>
        <w:rPr>
          <w:rFonts w:ascii="宋体" w:hAnsi="宋体" w:eastAsia="宋体"/>
          <w:b w:val="0"/>
          <w:sz w:val="21"/>
        </w:rPr>
        <w:t>当前容器因为没有 PySide6，Qt 压力测试无法在这里执行；你已经在自己的 visionlabel 环境验证该版本“选中标注后切图不闪退”。这项结果应继续保留为当前稳定基线。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九、本注释版新增/更新的工程文件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README.md：完整更新到 Step27 Heap-Fix 当前状态。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CHANGELOG.md：记录 Step20-27、Heap-Fix 和本次注释版。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docs/代码阅读路线.md：告诉你先读什么、后读什么。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docs/工程架构说明.md：解释各层之间的依赖和数据流。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docs/新增标注类型指南.md：维护新类型时的标准流程。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docs/测试与稳定性.md：测试层级和稳定性判定。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docs/Python工程知识.md：结合当前项目学习 Python 工程概念。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docs/文件与函数索引.md：按文件列出类/函数，便于 PyCharm 定位。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docs/稳定版逻辑一致性检查.md：记录 AST 对比结果。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design/README.md：解释测试、复现脚本和 UI 资产。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requirements.txt / .gitignore：补充工程维护说明。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十、建议你的学习方式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1"/>
        </w:rPr>
        <w:t>不要试图一次记住所有文件。每次只沿一条业务链追踪。例如今天只追“画一个矩形”：RectTool → CanvasView → Signal → MainWindow → Annotation → ShapeItem → Dirty；明天只追“保存”：MainWindow → shapes.py → Annotation.to_dict → JSON。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1"/>
        </w:rPr>
        <w:t>当你能不看答案画出模块调用关系，再开始自己修改某个小功能。这样学习的是“工程逻辑”，而不是只记 Python 语法。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附录：核心文件功能速查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D9EAF7"/>
            <w:vAlign w:val="center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文件</w:t>
            </w:r>
          </w:p>
        </w:tc>
        <w:tc>
          <w:tcPr>
            <w:tcW w:type="dxa" w:w="3211"/>
            <w:shd w:fill="D9EAF7"/>
            <w:vAlign w:val="center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核心对象</w:t>
            </w:r>
          </w:p>
        </w:tc>
        <w:tc>
          <w:tcPr>
            <w:tcW w:type="dxa" w:w="3211"/>
            <w:shd w:fill="D9EAF7"/>
            <w:vAlign w:val="center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作用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main.py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_install_crash_logging / main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异常黑匣子、创建 QApplication、启动事件循环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models/annotation.py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AnnotationTypeSpec / Annotation / registry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数据模型和可扩展类型注册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annotation_status.py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resolve_annotation_status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统一计算 TODO/DONE/EMPTY/DIRTY/ERROR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shapes.py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save_shapes / load_shapes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同名 JSON 保存与加载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history.py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AnnotationHistory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通用 Undo/Redo 快照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project_service.py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ProjectConfig / load/save_project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多任务类别和项目配置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validation_service.py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validate_annotation / validate_dataset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数据合法性检查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export_service.py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YOLO / COCO import/export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外部格式转换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rect_tool.py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RectTool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拖拽创建矩形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polygon_tool.py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PolygonTool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点击顶点创建多边形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shape_item.py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ShapeRectItem / ShapePolygonItem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Annotation 的显示和编辑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canvas_view.py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CanvasView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Scene/View、缩放平移、Tool 调度、Heap-Fix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main_window.py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MainWindow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连接所有模块形成完整应用工作流</w:t>
            </w:r>
          </w:p>
        </w:tc>
      </w:tr>
    </w:tbl>
    <w:p/>
    <w:p>
      <w:pPr>
        <w:jc w:val="center"/>
      </w:pPr>
      <w:r>
        <w:rPr>
          <w:rFonts w:ascii="宋体" w:hAnsi="宋体" w:eastAsia="宋体"/>
          <w:b w:val="0"/>
          <w:sz w:val="18"/>
        </w:rPr>
        <w:t>— VisionLabel Step27 Heap-Fix 详细注释学习版 —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宋体" w:hAnsi="宋体" w:eastAsia="宋体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