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REFERENCE JAXB in Tencent Java 1.8.0_262 on Linux -->
    <w:p>
      <w:pPr>
        <w:pStyle w:val="t1"/>
        <w:snapToGrid w:val="false"/>
        <w:spacing w:lineRule="auto"/>
        <w:ind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测试效率评估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一、工作量内容：贡献量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贡献量：bug 结算，用户反馈，日常测试，临时任务</w:t>
      </w:r>
      <w:r>
        <w:rPr>
          <w:rFonts w:ascii="微软雅黑" w:hAnsi="微软雅黑" w:eastAsia="微软雅黑"/>
          <w:color w:val="000000"/>
          <w:sz w:val="22"/>
          <w:szCs w:val="22"/>
        </w:rPr>
        <w:t>、</w:t>
      </w:r>
      <w:r>
        <w:rPr>
          <w:rFonts w:ascii="微软雅黑" w:hAnsi="微软雅黑" w:eastAsia="微软雅黑"/>
          <w:color w:val="000000"/>
          <w:sz w:val="22"/>
          <w:szCs w:val="22"/>
        </w:rPr>
        <w:t xml:space="preserve"> </w:t>
      </w:r>
      <w:r>
        <w:rPr>
          <w:rFonts w:ascii="微软雅黑" w:hAnsi="微软雅黑" w:eastAsia="微软雅黑"/>
          <w:color w:val="000000"/>
          <w:sz w:val="22"/>
          <w:szCs w:val="22"/>
        </w:rPr>
        <w:t>验收任务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  <w:shd w:val="clear" w:fill="FFFF00"/>
        </w:rPr>
      </w:pPr>
      <w:r>
        <w:rPr>
          <w:rFonts w:ascii="微软雅黑" w:hAnsi="微软雅黑" w:eastAsia="微软雅黑"/>
          <w:color w:val="000000"/>
          <w:sz w:val="22"/>
          <w:szCs w:val="22"/>
          <w:shd w:val="clear" w:fill="FFFF00"/>
        </w:rPr>
        <w:t xml:space="preserve">备注：短期休假贡献量，每天平均 0.3 贡献量 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二、贡献量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定义：</w:t>
      </w:r>
      <w:r>
        <w:rPr>
          <w:rFonts w:ascii="微软雅黑" w:hAnsi="微软雅黑" w:eastAsia="微软雅黑"/>
          <w:color w:val="000000"/>
          <w:sz w:val="22"/>
          <w:szCs w:val="22"/>
        </w:rPr>
        <w:t>完成某个任务，按照测试的平均水平，应该在这个任务上花费的测试时长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注意：不是这个任务持续的总时长，是测试在这个任务上</w:t>
      </w:r>
      <w:r>
        <w:rPr>
          <w:rFonts w:ascii="微软雅黑" w:hAnsi="微软雅黑" w:eastAsia="微软雅黑"/>
          <w:color w:val="FF0000"/>
          <w:sz w:val="22"/>
          <w:szCs w:val="22"/>
        </w:rPr>
        <w:t>实际应该</w:t>
      </w:r>
      <w:r>
        <w:rPr>
          <w:rFonts w:ascii="微软雅黑" w:hAnsi="微软雅黑" w:eastAsia="微软雅黑"/>
          <w:color w:val="FF0000"/>
          <w:sz w:val="22"/>
          <w:szCs w:val="22"/>
        </w:rPr>
        <w:t>贡献的测试时长</w:t>
      </w:r>
      <w:r>
        <w:rPr>
          <w:rFonts w:ascii="微软雅黑" w:hAnsi="微软雅黑" w:eastAsia="微软雅黑"/>
          <w:color w:val="FF0000"/>
          <w:sz w:val="22"/>
          <w:szCs w:val="22"/>
        </w:rPr>
        <w:t>，且不包含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无效沟通时长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1 个贡献量：</w:t>
      </w:r>
      <w:r>
        <w:rPr>
          <w:rFonts w:ascii="微软雅黑" w:hAnsi="微软雅黑" w:eastAsia="微软雅黑"/>
          <w:color w:val="000000"/>
          <w:sz w:val="22"/>
          <w:szCs w:val="22"/>
        </w:rPr>
        <w:t>团队平均水平是7.5个小时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【基础规则】</w:t>
      </w:r>
    </w:p>
    <w:p>
      <w:pPr>
        <w:numPr>
          <w:ilvl w:val="0"/>
          <w:numId w:val="39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贡献量大于0.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5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需要测试人员备注说明每天的具体执行内容</w:t>
      </w:r>
    </w:p>
    <w:p>
      <w:pPr>
        <w:numPr>
          <w:ilvl w:val="0"/>
          <w:numId w:val="39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集成组确认贡献量时如需修改或有疑问，会跟对应的测试人员沟通确认后再完成确评，如</w:t>
      </w:r>
    </w:p>
    <w:p>
      <w:pPr>
        <w:snapToGrid w:val="false"/>
        <w:spacing w:before="60" w:after="60" w:line="240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无修改则不会通知</w:t>
      </w:r>
    </w:p>
    <w:p>
      <w:pPr>
        <w:snapToGrid w:val="false"/>
        <w:spacing w:before="60" w:after="60" w:line="240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3、集成组需要在当天完成前一天的所有贡献量确评任务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2.1 MTP任务贡献量结算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</w:t>
      </w: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确评</w:t>
      </w: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内容】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测试用例设计+实际测试用例执行过程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注意：不包含bug时间，bug确评请参考2.2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【评测方法】：</w:t>
      </w:r>
    </w:p>
    <w:p>
      <w:pPr>
        <w:numPr>
          <w:ilvl w:val="0"/>
          <w:numId w:val="40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测试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领取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任务时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请先预估贡献量</w:t>
      </w:r>
    </w:p>
    <w:p>
      <w:pPr>
        <w:numPr>
          <w:ilvl w:val="0"/>
          <w:numId w:val="40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测试完成后请测试人员自评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贡献量</w:t>
      </w:r>
    </w:p>
    <w:p>
      <w:pPr>
        <w:numPr>
          <w:ilvl w:val="0"/>
          <w:numId w:val="40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最终贡献量会由集成组确评及可获得对应的贡献量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 xml:space="preserve"> 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注意：如果测试完成后自评贡献量和领取任务时的预估有差别，请备注并说明原因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【举例】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按照测试的平均水平，完成这个任务应该是 1 个贡献量 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A 同学，效率比较高提前完成，依然是拿 1 个贡献量 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B 同学，效率比较低花费了 2 天时间完成，依然是拿 1 个贡献量 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2.2 bug 贡献量结算 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【确评内容】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bug创建+bug跟进+bug验证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【评测方法】：</w:t>
      </w:r>
    </w:p>
    <w:p>
      <w:pPr>
        <w:numPr>
          <w:ilvl w:val="0"/>
          <w:numId w:val="38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关闭 bug 则触发结算，测试人员生成一条bug自评任务，具体结算结果如下：</w:t>
      </w:r>
    </w:p>
    <w:p>
      <w:pPr>
        <w:snapToGrid w:val="false"/>
        <w:spacing w:before="60" w:after="60" w:line="240" w:lineRule="auto"/>
        <w:ind w:left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平均每个 bug 的贡献量是 0.03</w:t>
      </w:r>
    </w:p>
    <w:p>
      <w:pPr>
        <w:snapToGrid w:val="false"/>
        <w:spacing w:before="60" w:after="60" w:line="240" w:lineRule="auto"/>
        <w:ind w:left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创建人员和关闭人员各占一半分值</w:t>
      </w:r>
    </w:p>
    <w:p>
      <w:pPr>
        <w:snapToGrid w:val="false"/>
        <w:spacing w:before="60" w:after="60" w:line="240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2、测试人员自评确认贡献量，如果需要修改，请备注具体原因</w:t>
      </w:r>
    </w:p>
    <w:p>
      <w:pPr>
        <w:snapToGrid w:val="false"/>
        <w:spacing w:before="60" w:after="60" w:line="240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3、最终贡献量会由集成组确评及可获得对应的贡献量 </w:t>
      </w:r>
    </w:p>
    <w:p>
      <w:pPr>
        <w:snapToGrid w:val="false"/>
        <w:spacing w:before="60" w:after="60" w:line="240" w:lineRule="auto"/>
        <w:ind w:leftChars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注意：</w:t>
      </w:r>
    </w:p>
    <w:p>
      <w:pPr>
        <w:snapToGrid w:val="false"/>
        <w:spacing w:before="60" w:after="60" w:line="240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1、解决方案是 fixed（已关闭的有效问题才会触发结算）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drawing>
          <wp:inline distT="0" distB="0" distL="0" distR="0">
            <wp:extent cx="3952875" cy="267652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2.3 其他临时任务 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【确评内容】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无 MTP 单的其他测试任务，从</w:t>
      </w:r>
      <w:r>
        <w:rPr>
          <w:rFonts w:ascii="微软雅黑" w:hAnsi="微软雅黑" w:eastAsia="微软雅黑"/>
          <w:color w:val="000000"/>
          <w:sz w:val="22"/>
          <w:szCs w:val="22"/>
        </w:rPr>
        <w:t>任务开始到任务结束过程测试实际贡献的时间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【评测方法】：</w:t>
      </w:r>
    </w:p>
    <w:p>
      <w:pPr>
        <w:numPr>
          <w:ilvl w:val="0"/>
          <w:numId w:val="37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在临时任务上自己建创建任务并预估贡献量，任务完成后会触发自评</w:t>
      </w:r>
    </w:p>
    <w:p>
      <w:pPr>
        <w:numPr>
          <w:ilvl w:val="0"/>
          <w:numId w:val="37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如果完成时自评贡献量与创建时预估的不同，请备注具体原因</w:t>
      </w:r>
    </w:p>
    <w:p>
      <w:pPr>
        <w:numPr>
          <w:ilvl w:val="0"/>
          <w:numId w:val="37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最终贡献量会由集成组确评及可获得对应的贡献量</w:t>
      </w:r>
    </w:p>
    <w:p>
      <w:pPr>
        <w:snapToGrid w:val="false"/>
        <w:spacing w:before="60" w:after="60" w:line="240" w:lineRule="auto"/>
        <w:ind w:left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 w:leftChars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注意：创建的临时任务描述清晰合理，能够体现具体的工作内容是什么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【举例】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专项测试任务，产品提出的测试临时任务等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760720" cy="2412301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2.4 集成测试任务贡献量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【确评内容】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集成阶段的测试任务贡献量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【评测方法】：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固定流程的，可在MTP上固化任务，每次点击下发即可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1、集成</w:t>
      </w:r>
      <w:r>
        <w:rPr>
          <w:rFonts w:ascii="微软雅黑" w:hAnsi="微软雅黑" w:eastAsia="微软雅黑"/>
          <w:color w:val="000000"/>
          <w:sz w:val="22"/>
          <w:szCs w:val="22"/>
        </w:rPr>
        <w:t>组</w:t>
      </w:r>
      <w:r>
        <w:rPr>
          <w:rFonts w:ascii="微软雅黑" w:hAnsi="微软雅黑" w:eastAsia="微软雅黑"/>
          <w:color w:val="000000"/>
          <w:sz w:val="22"/>
          <w:szCs w:val="22"/>
        </w:rPr>
        <w:t>针对每个小产品</w:t>
      </w:r>
      <w:r>
        <w:rPr>
          <w:rFonts w:ascii="微软雅黑" w:hAnsi="微软雅黑" w:eastAsia="微软雅黑"/>
          <w:color w:val="000000"/>
          <w:sz w:val="22"/>
          <w:szCs w:val="22"/>
        </w:rPr>
        <w:t>沟通确认</w:t>
      </w:r>
      <w:r>
        <w:rPr>
          <w:rFonts w:ascii="微软雅黑" w:hAnsi="微软雅黑" w:eastAsia="微软雅黑"/>
          <w:color w:val="000000"/>
          <w:sz w:val="22"/>
          <w:szCs w:val="22"/>
        </w:rPr>
        <w:t>集成</w:t>
      </w:r>
      <w:r>
        <w:rPr>
          <w:rFonts w:ascii="微软雅黑" w:hAnsi="微软雅黑" w:eastAsia="微软雅黑"/>
          <w:color w:val="000000"/>
          <w:sz w:val="22"/>
          <w:szCs w:val="22"/>
        </w:rPr>
        <w:t>阶段</w:t>
      </w:r>
      <w:r>
        <w:rPr>
          <w:rFonts w:ascii="微软雅黑" w:hAnsi="微软雅黑" w:eastAsia="微软雅黑"/>
          <w:color w:val="000000"/>
          <w:sz w:val="22"/>
          <w:szCs w:val="22"/>
        </w:rPr>
        <w:t>工作</w:t>
      </w:r>
      <w:r>
        <w:rPr>
          <w:rFonts w:ascii="微软雅黑" w:hAnsi="微软雅黑" w:eastAsia="微软雅黑"/>
          <w:color w:val="000000"/>
          <w:sz w:val="22"/>
          <w:szCs w:val="22"/>
        </w:rPr>
        <w:t>任务贡献量预估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2、</w:t>
      </w:r>
      <w:r>
        <w:rPr>
          <w:rFonts w:ascii="微软雅黑" w:hAnsi="微软雅黑" w:eastAsia="微软雅黑"/>
          <w:color w:val="000000"/>
          <w:sz w:val="22"/>
          <w:szCs w:val="22"/>
        </w:rPr>
        <w:t>可在</w:t>
      </w:r>
      <w:r>
        <w:rPr>
          <w:rFonts w:ascii="微软雅黑" w:hAnsi="微软雅黑" w:eastAsia="微软雅黑"/>
          <w:color w:val="000000"/>
          <w:sz w:val="22"/>
          <w:szCs w:val="22"/>
        </w:rPr>
        <w:t>MTP</w:t>
      </w:r>
      <w:r>
        <w:rPr>
          <w:rFonts w:ascii="微软雅黑" w:hAnsi="微软雅黑" w:eastAsia="微软雅黑"/>
          <w:color w:val="000000"/>
          <w:sz w:val="22"/>
          <w:szCs w:val="22"/>
        </w:rPr>
        <w:t>上</w:t>
      </w:r>
      <w:r>
        <w:rPr>
          <w:rFonts w:ascii="微软雅黑" w:hAnsi="微软雅黑" w:eastAsia="微软雅黑"/>
          <w:color w:val="000000"/>
          <w:sz w:val="22"/>
          <w:szCs w:val="22"/>
        </w:rPr>
        <w:t>统一录入集成任务清单，每次集成开始时，</w:t>
      </w:r>
      <w:r>
        <w:rPr>
          <w:rFonts w:ascii="微软雅黑" w:hAnsi="微软雅黑" w:eastAsia="微软雅黑"/>
          <w:color w:val="000000"/>
          <w:sz w:val="22"/>
          <w:szCs w:val="22"/>
        </w:rPr>
        <w:t>触发任务下发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     或每次发版前按照确认的工作任务提临时任务单触发确评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3、评测方法同临时任务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drawing>
          <wp:inline distT="0" distB="0" distL="0" distR="0">
            <wp:extent cx="5760720" cy="2632829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2.5 用户反馈贡献量 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【确评内容】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跟进用户反馈问题的任务贡献量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【评测方法】：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用户反馈已接入kutest</w:t>
      </w:r>
    </w:p>
    <w:p>
      <w:pPr>
        <w:numPr>
          <w:ilvl w:val="0"/>
          <w:numId w:val="33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在kutest用户反馈页面处理，会自动生成自评任务：</w:t>
      </w:r>
    </w:p>
    <w:p>
      <w:pPr>
        <w:snapToGrid w:val="false"/>
        <w:spacing w:before="60" w:after="60" w:line="240" w:lineRule="auto"/>
        <w:ind w:left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平均跟进复现一个问题获得 0.2 贡献量</w:t>
      </w:r>
    </w:p>
    <w:p>
      <w:pPr>
        <w:snapToGrid w:val="false"/>
        <w:spacing w:before="60" w:after="60" w:line="240" w:lineRule="auto"/>
        <w:ind w:left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其他情况，如果是跟进打标签的用户反馈，可获得0.01贡献量</w:t>
      </w:r>
    </w:p>
    <w:p>
      <w:pPr>
        <w:numPr>
          <w:ilvl w:val="0"/>
          <w:numId w:val="33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如需修改默认的贡献量，需要备注说明</w:t>
      </w:r>
    </w:p>
    <w:p>
      <w:pPr>
        <w:snapToGrid w:val="false"/>
        <w:spacing w:before="60" w:after="60" w:line="240" w:lineRule="auto"/>
        <w:ind w:left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760720" cy="200275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240" w:lineRule="auto"/>
        <w:ind w:left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 w:left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760720" cy="164270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000000"/>
          <w:sz w:val="22"/>
          <w:szCs w:val="22"/>
        </w:rPr>
        <w:t>用户反馈未接入kutest</w:t>
      </w:r>
    </w:p>
    <w:p>
      <w:pPr>
        <w:numPr>
          <w:ilvl w:val="0"/>
          <w:numId w:val="36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跟进用户反馈，并确认是有效问题且在bugfree上有记录的，可以触发自评</w:t>
      </w:r>
    </w:p>
    <w:p>
      <w:pPr>
        <w:numPr>
          <w:ilvl w:val="0"/>
          <w:numId w:val="36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平均跟进复现一个问题获得 0.2 贡献量， 如果有特殊情况，需要说明</w:t>
      </w:r>
    </w:p>
    <w:p>
      <w:pPr>
        <w:numPr>
          <w:ilvl w:val="0"/>
          <w:numId w:val="36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创建临时任务并触发结算，具体评测方法同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临时任务</w:t>
      </w:r>
    </w:p>
    <w:p>
      <w:pPr>
        <w:snapToGrid w:val="false"/>
        <w:spacing w:before="60" w:after="60" w:line="240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创建任务请备注：用户反馈问题及时间、bug链接</w:t>
      </w:r>
    </w:p>
    <w:p>
      <w:pPr>
        <w:snapToGrid w:val="false"/>
        <w:spacing w:before="60" w:after="60" w:line="240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746218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240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三、测试饱和度评估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MTP平台每日会自动检查测试的饱和度，具体检查方案：</w:t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如果当前测试人员无任何任务（上面提到的所有任务）处在执行状态，会自动计算为空闲</w:t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如果当前测试人员的任务长期是同一个，会自动提醒并反馈确评人员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注意：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请及时走单，避免没有任务单但饱和的状态，如出现自己负责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请注意自己当前的任务情况</w:t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abstractNum w:abstractNumId="35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abstractNum w:abstractNumId="36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abstractNum w:abstractNumId="37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abstractNum w:abstractNumId="38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abstractNum w:abstractNumId="39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abstractNum w:abstractNumId="40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0" w:after="0" w:line="408" w:lineRule="auto"/>
      <w:jc w:val="left"/>
      <w:outlineLvl w:val="0"/>
    </w:pPr>
    <w:rPr>
      <w:b/>
      <w:bCs/>
      <w:color w:val="#1A1A1A"/>
      <w:kern w:val="44"/>
      <w:sz w:val="36"/>
      <w:szCs w:val="36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1A1A1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