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center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CN" w:bidi="ar"/>
        </w:rPr>
        <w:t>PerfDog性能测试工具试用报告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center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ind w:firstLine="560" w:firstLineChars="20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shd w:val="clear" w:fill="FFFFFF"/>
          <w:lang w:val="en-US" w:eastAsia="zh-CN" w:bidi="ar"/>
        </w:rPr>
        <w:t>PerfDog能够测试我们现有大部分性能指标像CPU/内存，流畅度，耗电量，流量消耗等。目前测卡顿主要以肉眼观察为主，测得比较随意。需要有一个数据指标去衡量，而PerfDog的FPS/Jank可以做到这一点。前期可以推广测试人员使用，后期PerfDog 会发布perfdogservice SDK组件，支持基于二次开发，自动化，云测等，我们到时可以考虑接入性能监控平台。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一、PerfDog与其他性能工具对比：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2089"/>
        <w:gridCol w:w="2089"/>
        <w:gridCol w:w="263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 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PerfDog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GT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Instruement/eclipse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支持平台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Android/iOS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Android/iOS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Android/iOS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是否嵌入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否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是（SDK）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否（Demo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工程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bookmarkStart w:id="0" w:name="_GoBack"/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是否root/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越狱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否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否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否</w:t>
            </w:r>
          </w:p>
        </w:tc>
      </w:tr>
      <w:bookmarkEnd w:id="0"/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测试指标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FPS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Jank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FTime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CPU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GPU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Memory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Battery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Network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CPU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Memory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Network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Battery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Battery Level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CPU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Memory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Network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、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Battery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是否连接</w:t>
            </w:r>
            <w:r>
              <w:rPr>
                <w:rStyle w:val="7"/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PC/Mac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有线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无线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无线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有线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对手机</w:t>
            </w:r>
            <w:r>
              <w:rPr>
                <w:rStyle w:val="7"/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CPU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影响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小于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1%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小于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1%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未知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可视化图表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是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否（需手动生成图表）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测试数据编辑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支持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支持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不支持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云端查看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支持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不支持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不支持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易用性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即插即用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需嵌入到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SDK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需打开相应工程、经常升级开发工具及系统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支持应用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手机安装的所有应用</w:t>
            </w:r>
          </w:p>
        </w:tc>
        <w:tc>
          <w:tcPr>
            <w:tcW w:w="23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仅嵌入</w:t>
            </w:r>
            <w:r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9"/>
                <w:szCs w:val="19"/>
              </w:rPr>
              <w:t>GT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  <w:t>的应用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调试的应用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二、PerfDog功能特点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支持移动全平台，提供PerfDog软件Windows &amp; Mac版本。支持用户对iOS和Android设备进行测试。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Android8到10系统也兼容。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leftChars="0" w:right="0" w:firstLine="0" w:firstLineChars="0"/>
        <w:rPr>
          <w:rFonts w:hint="eastAsia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手机</w:t>
      </w: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无需</w:t>
      </w:r>
      <w:r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ROOT/越狱</w:t>
      </w:r>
      <w:r>
        <w:rPr>
          <w:rFonts w:hint="eastAsia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,即插即用。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leftChars="0" w:right="0" w:firstLine="0" w:firstLineChars="0"/>
        <w:jc w:val="left"/>
        <w:rPr>
          <w:rFonts w:hint="eastAsia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测试数据准确：</w:t>
      </w:r>
      <w:r>
        <w:rPr>
          <w:rFonts w:hint="eastAsia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工具</w:t>
      </w:r>
      <w:r>
        <w:rPr>
          <w:rFonts w:hint="default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CPU性能影响＜1%，保证性能数据准确真实性</w:t>
      </w:r>
      <w:r>
        <w:rPr>
          <w:rFonts w:hint="eastAsia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经过试验测试内存和cpu数据都是准确的。也支持查看手机CPU各核的使用情况。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4800" cy="3157220"/>
            <wp:effectExtent l="0" t="0" r="635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支持usb和wifi两种连接手机的方式，可以</w:t>
      </w:r>
      <w:r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在WIFI模式下测试电量</w:t>
      </w: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支持设定性能参数统计分析阈值：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9815" cy="2537460"/>
            <wp:effectExtent l="0" t="0" r="13335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可以同时打开多个工具窗口，实现一台pc对多台手机进行测试，或者对同一应用的多个进程进行测试。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支持Web性能数据管理：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* 账户信息管理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* 性能数据管理、图表展示、编辑、版本对比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* 性能测试任务管理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按用例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记录数据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，支持记录回放（方便回看分析），可以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将收集的性能数据同步上传PerfDog云端web看板。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Web</w:t>
      </w: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平台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支持创建任务邀请测试成员加入，或加入其他人创建的测试任务中。</w:t>
      </w: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性能数据可以共享。</w:t>
      </w:r>
    </w:p>
    <w:p>
      <w:pP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另外PerfDog存在收费风险，估计不久后会收费。</w:t>
      </w:r>
    </w:p>
    <w:p>
      <w:pP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三、PerfDog Jank卡顿指标定义：</w:t>
      </w:r>
    </w:p>
    <w:p>
      <w:pPr>
        <w:ind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考虑视觉惯性，假设以前三帧的平均帧耗时为参考，作为vsync时间间隔，连续两次vsync没有新渲染画面刷新， 则认为是一次潜在卡顿，也就是说下一帧耗时大于前三帧平均帧耗时2倍，则认为一次潜在卡顿。</w:t>
      </w:r>
    </w:p>
    <w:p>
      <w:pPr>
        <w:ind w:firstLine="240" w:firstLineChars="1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 xml:space="preserve">  同时单帧耗时满足大于两倍电影帧耗时1000ms/24*2 (由于人眼低于24帧才能辨别画面不连续性)， 则认为是一次真正卡顿。同时若单帧耗时大于3倍电影帧耗时，则认为是一次严重卡顿。</w:t>
      </w:r>
    </w:p>
    <w:p>
      <w:pPr>
        <w:ind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 xml:space="preserve">为什么是两帧电影帧耗时？低于24帧画面，人眼就能感知到画面不连续性，电影一般都是24帧。 即电影帧耗时1000ms/24=41.67ms， 两帧电影帧耗时也就是41.67ms*2， 三帧电影帧耗时是41.67ms*3。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b/>
          <w:kern w:val="0"/>
          <w:sz w:val="19"/>
          <w:szCs w:val="19"/>
          <w:shd w:val="clear" w:fill="FFFFFF"/>
          <w:lang w:val="en-US" w:eastAsia="zh-CN" w:bidi="ar"/>
        </w:rPr>
        <w:t>PerfDog Jank计算方法</w:t>
      </w:r>
    </w:p>
    <w:p>
      <w:pP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  <w:t>同时满足两条件，则认为是一次卡顿Jank.</w:t>
      </w:r>
    </w:p>
    <w:p>
      <w:pPr>
        <w:numPr>
          <w:ilvl w:val="0"/>
          <w:numId w:val="2"/>
        </w:numPr>
        <w:ind w:firstLine="480" w:firstLineChars="200"/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  <w:t xml:space="preserve">Display FrameTime&gt;前三帧平均耗时2倍。 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  <w:t xml:space="preserve">Display FrameTime&gt;两帧电影帧耗时 (1000ms/24*2=84ms)。 </w:t>
      </w:r>
    </w:p>
    <w:p>
      <w:pP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  <w:t>同时满足两条件，则认为是一次严重卡顿BigJank.</w:t>
      </w:r>
    </w:p>
    <w:p>
      <w:pPr>
        <w:numPr>
          <w:ilvl w:val="0"/>
          <w:numId w:val="3"/>
        </w:numPr>
        <w:ind w:firstLine="480" w:firstLineChars="200"/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  <w:t xml:space="preserve">Display FrameTime &gt;前三帧平均耗时2倍。 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  <w:t>Display FrameTime &gt;三帧电影帧耗时(1000ms/24*3=125ms)。</w:t>
      </w:r>
    </w:p>
    <w:p>
      <w:pPr>
        <w:ind w:firstLine="480" w:firstLineChars="200"/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四、如何在测试中关注FPS和Jank：</w:t>
      </w:r>
    </w:p>
    <w:p>
      <w:pPr>
        <w:ind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我们在测试中关注FPS及Jank，需要区分使用</w:t>
      </w:r>
      <w: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  <w:t>场景</w:t>
      </w: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，如：</w:t>
      </w:r>
    </w:p>
    <w:p>
      <w:pPr>
        <w:numPr>
          <w:ilvl w:val="0"/>
          <w:numId w:val="4"/>
        </w:numPr>
        <w:ind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 xml:space="preserve">静态页面窗口 </w:t>
      </w:r>
    </w:p>
    <w:p>
      <w:pPr>
        <w:numPr>
          <w:ilvl w:val="0"/>
          <w:numId w:val="0"/>
        </w:numPr>
        <w:ind w:left="479" w:leftChars="228"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只需关注FPS，理论FPS应该为0，否则，说明有冗余刷新，容易引起手机发热及耗电。</w:t>
      </w:r>
    </w:p>
    <w:p>
      <w:pPr>
        <w:numPr>
          <w:ilvl w:val="0"/>
          <w:numId w:val="0"/>
        </w:numPr>
        <w:ind w:left="479" w:leftChars="228" w:firstLine="240" w:firstLineChars="1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 xml:space="preserve">有滚动动画页面窗口 </w:t>
      </w:r>
    </w:p>
    <w:p>
      <w:pPr>
        <w:numPr>
          <w:ilvl w:val="0"/>
          <w:numId w:val="0"/>
        </w:numPr>
        <w:ind w:firstLine="960" w:firstLineChars="4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 xml:space="preserve">只需关注FPS，FPS处于合适值即可，无需高频刷新。 </w:t>
      </w:r>
    </w:p>
    <w:p>
      <w:pPr>
        <w:numPr>
          <w:ilvl w:val="0"/>
          <w:numId w:val="0"/>
        </w:numPr>
        <w:ind w:firstLine="720" w:firstLineChars="3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 xml:space="preserve">快速滑动页面窗口。 </w:t>
      </w:r>
    </w:p>
    <w:p>
      <w:pPr>
        <w:numPr>
          <w:ilvl w:val="0"/>
          <w:numId w:val="0"/>
        </w:numPr>
        <w:ind w:left="479" w:leftChars="228"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需要关注FPS和Jank。手机交互灵敏度就是来源于此，Android系统才出黄油计划Jank。一般滑动状态下，帧率越高越好，Jank越小越好。</w:t>
      </w:r>
    </w:p>
    <w:p>
      <w:pPr>
        <w:numPr>
          <w:ilvl w:val="0"/>
          <w:numId w:val="0"/>
        </w:numPr>
        <w:ind w:left="479" w:leftChars="228" w:firstLine="240" w:firstLineChars="1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 xml:space="preserve">播放视频页面窗口。 </w:t>
      </w:r>
    </w:p>
    <w:p>
      <w:pPr>
        <w:numPr>
          <w:ilvl w:val="0"/>
          <w:numId w:val="0"/>
        </w:numPr>
        <w:ind w:left="479" w:leftChars="228" w:firstLine="480" w:firstLineChars="200"/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需要关注FPS和Jank，视频卡顿直接影响用户。视频一般帧率18-24帧，Jank=0。比如微信播放视频、视频播放器等。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五、PerfDog工具能测试大部分绿色联盟性能指标：</w:t>
      </w:r>
    </w:p>
    <w:tbl>
      <w:tblPr>
        <w:tblStyle w:val="5"/>
        <w:tblW w:w="914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"/>
        <w:gridCol w:w="1769"/>
        <w:gridCol w:w="5442"/>
        <w:gridCol w:w="11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222527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222527"/>
                <w:kern w:val="0"/>
                <w:sz w:val="23"/>
                <w:szCs w:val="23"/>
                <w:u w:val="none"/>
                <w:lang w:val="en-US" w:eastAsia="zh-CN" w:bidi="ar"/>
              </w:rPr>
              <w:t>性能项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222527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222527"/>
                <w:kern w:val="0"/>
                <w:sz w:val="23"/>
                <w:szCs w:val="23"/>
                <w:u w:val="none"/>
                <w:lang w:val="en-US" w:eastAsia="zh-CN" w:bidi="ar"/>
              </w:rPr>
              <w:t>测试项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222527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222527"/>
                <w:kern w:val="0"/>
                <w:sz w:val="23"/>
                <w:szCs w:val="23"/>
                <w:u w:val="none"/>
                <w:lang w:val="en-US" w:eastAsia="zh-CN" w:bidi="ar"/>
              </w:rPr>
              <w:t>Android行业标准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222527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222527"/>
                <w:kern w:val="0"/>
                <w:sz w:val="23"/>
                <w:szCs w:val="23"/>
                <w:u w:val="none"/>
                <w:lang w:val="en-US" w:eastAsia="zh-CN" w:bidi="ar"/>
              </w:rPr>
              <w:t>工具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7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CPU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后台且亮屏 CPU 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各类应用在后台且亮屏5分钟的CPU占用应 ≤ 2%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后台且灭屏 CPU 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各类应用在后台且灭屏5分钟的CPU占用应 ≤ 2%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7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内存泄漏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各类应用均无Activity级别内存泄漏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kugou monitor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前台内存占用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各类应用在前台的内存占用应 ≤ 500MB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后台且亮屏内存占用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各类应用在后台且亮屏5分钟的内存占用应 ≤ 400MB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后台且灭屏内存占用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各类应用在后台且灭屏1分钟的内存占用应 ≤ 400MB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5" w:hRule="atLeast"/>
        </w:trPr>
        <w:tc>
          <w:tcPr>
            <w:tcW w:w="7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功耗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后台处理器占用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处理器平均占用率不超过2.5%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禁止应用设置WakeLock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下面场景除外：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后台播放视频、音乐或观看直播时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后台下载视频、音乐时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后台进行收发消息、游戏挂机时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后台欺诈拦截、网络安全扫描、流量监控、定时提醒时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  <w:r>
              <w:rPr>
                <w:rStyle w:val="8"/>
                <w:lang w:val="en-US" w:eastAsia="zh-CN" w:bidi="ar"/>
              </w:rPr>
              <w:t>，Powerstat2.0，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Battery Historian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后台屏幕占用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不允许一切后台应用阻止屏幕自动变暗或关闭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不允许应用在屏幕变暗或关闭时点亮屏幕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以下场景除外：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后台收发消息、定时提醒时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Powerstat2.0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5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后台无线网络占用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平均每小时使用无线网络传输数据时间不超过5分钟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平均每小时对无线网络的扫描不超过60次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以下场景除外：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后台播放在线视频、音乐或观看直播时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后台导航时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后台下载视频、音乐或离线地图时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后台进行收发消息时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 后台进行欺诈拦截、网络安全扫描或流量监控时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Powerstat2.0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后台音频设备占用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禁止此情况下应用使用麦克风或扬声器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下面场景除外：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后台播放视频、音乐或观看直播时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后台定时提醒时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Powerstat2.0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后台摄像头占用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禁止此情况下应用使用摄像头或闪光灯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Powerstat2.0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6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后台定位传感器占用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禁止此情况下应用使用定位传感器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以下场景除外：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后台导航时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后台轨迹追踪时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后台下载离线地图时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Powerstat2.0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2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后台动作传感器占用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禁止此情况下应用使用动作传感器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以下场景除外：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后台导航时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后台记步时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Powerstat2.0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2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后台Alarm占用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平均每小时通过Alarm调起的次数不超过20次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以下场景除外：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后台播放视频时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后台收发消息时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Powerstat2.0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6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耗电量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耗电量 每小时不超过 300 mAh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手机要处于未充电状态，测试场景分3个：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1.高负荷操作1小时(高频率使用或者跑Monkey)。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2.中等负荷操作一小时(平时正常使用频率)。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3.低负荷操作1小时(程序处于后台)。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6" w:hRule="atLeast"/>
        </w:trPr>
        <w:tc>
          <w:tcPr>
            <w:tcW w:w="7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流畅度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计算每秒的绘制能力（SM）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页面滑动流畅度标准：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SM&lt;=20 ： 卡死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20&lt;SM&lt;=40 ：很卡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40&lt;SM&lt;=50 ：较卡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50&lt;SM&lt;=60 ：不卡，流畅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过度绘制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通过“显示GPU过度绘制”设置检查应用界面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不允许出现黑色像素；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不允许存在4x过度绘制（红色区域）；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不允许存在面积超过屏幕1/3区域的3x过度绘制（淡红色区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域）。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开发者选项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界面帧率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测量被测应用的滑动帧率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 普通应用的帧率应 ≥ 55fps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b. 游戏类、地图类和视频类的帧率应 ≥ 25fps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strict mode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通过开发者选项“strict mode”设置，检查所有界面操作，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各类应用的所有界面操作不允许有红框闪烁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开发者选项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7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启动时长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冷启动时间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 被测应用在测试之前从未创建过进程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b. 测量从点击图标到界面全部显示的时间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各类应用的冷启动时间应 ≤ 1000毫秒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7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热启动时间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被测应用之前已经被打开过，无关闭应用行为，测试时被重新切换到前台，各类应用的热启动时间应 ≤ 500毫秒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响应时间指从发起跳转，到页面完全加载出来的时间间隔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关键业务响应时间不超过3s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76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网络流量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流量页面消耗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流量页面消耗不超过200KB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76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后台流量消耗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后台流量消耗每小时小于200KB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PerfDog</w:t>
            </w:r>
          </w:p>
        </w:tc>
      </w:tr>
    </w:tbl>
    <w:p>
      <w:pP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ind w:firstLine="240" w:firstLineChars="100"/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08610"/>
    <w:multiLevelType w:val="singleLevel"/>
    <w:tmpl w:val="95108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F5948E"/>
    <w:multiLevelType w:val="singleLevel"/>
    <w:tmpl w:val="2FF594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3F77B0"/>
    <w:multiLevelType w:val="singleLevel"/>
    <w:tmpl w:val="503F77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EF1C5E"/>
    <w:multiLevelType w:val="singleLevel"/>
    <w:tmpl w:val="56EF1C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81DA6"/>
    <w:rsid w:val="002343FF"/>
    <w:rsid w:val="012553B2"/>
    <w:rsid w:val="01294D36"/>
    <w:rsid w:val="012E5C3D"/>
    <w:rsid w:val="017E532F"/>
    <w:rsid w:val="02924BE8"/>
    <w:rsid w:val="030E122C"/>
    <w:rsid w:val="033D3DCF"/>
    <w:rsid w:val="04030FAE"/>
    <w:rsid w:val="04706BBE"/>
    <w:rsid w:val="04820128"/>
    <w:rsid w:val="05334704"/>
    <w:rsid w:val="0566555B"/>
    <w:rsid w:val="05887475"/>
    <w:rsid w:val="059D4FD6"/>
    <w:rsid w:val="05CD670C"/>
    <w:rsid w:val="060C2033"/>
    <w:rsid w:val="061A352A"/>
    <w:rsid w:val="067670B0"/>
    <w:rsid w:val="06854618"/>
    <w:rsid w:val="073E1A42"/>
    <w:rsid w:val="07E74BFD"/>
    <w:rsid w:val="09B97529"/>
    <w:rsid w:val="09E011BF"/>
    <w:rsid w:val="0A7B23A6"/>
    <w:rsid w:val="0B3B4736"/>
    <w:rsid w:val="0B405A77"/>
    <w:rsid w:val="0B982FB8"/>
    <w:rsid w:val="0B9B23FA"/>
    <w:rsid w:val="0B9B41E0"/>
    <w:rsid w:val="0BC83F42"/>
    <w:rsid w:val="0C3B1819"/>
    <w:rsid w:val="0C527150"/>
    <w:rsid w:val="0D9371B9"/>
    <w:rsid w:val="0D9517B2"/>
    <w:rsid w:val="0DBC1122"/>
    <w:rsid w:val="0DD32788"/>
    <w:rsid w:val="0E4C63B3"/>
    <w:rsid w:val="0E5E57FE"/>
    <w:rsid w:val="0EB762A5"/>
    <w:rsid w:val="0FFF4948"/>
    <w:rsid w:val="1001263F"/>
    <w:rsid w:val="10490590"/>
    <w:rsid w:val="11552370"/>
    <w:rsid w:val="11865EC6"/>
    <w:rsid w:val="11DC1040"/>
    <w:rsid w:val="1231007D"/>
    <w:rsid w:val="12C66CF3"/>
    <w:rsid w:val="12D662AA"/>
    <w:rsid w:val="1315389D"/>
    <w:rsid w:val="143A7D11"/>
    <w:rsid w:val="14B2057B"/>
    <w:rsid w:val="14EC17BE"/>
    <w:rsid w:val="156B741B"/>
    <w:rsid w:val="15A643B0"/>
    <w:rsid w:val="161B22EE"/>
    <w:rsid w:val="16D547BA"/>
    <w:rsid w:val="16FD0EFF"/>
    <w:rsid w:val="182765D2"/>
    <w:rsid w:val="187761A1"/>
    <w:rsid w:val="191F5583"/>
    <w:rsid w:val="197F51B7"/>
    <w:rsid w:val="19D24BBD"/>
    <w:rsid w:val="1A907440"/>
    <w:rsid w:val="1ACD5F25"/>
    <w:rsid w:val="1AF616F1"/>
    <w:rsid w:val="1B0F643F"/>
    <w:rsid w:val="1B7262FD"/>
    <w:rsid w:val="1B9E02C4"/>
    <w:rsid w:val="1BB4433F"/>
    <w:rsid w:val="1C3B3368"/>
    <w:rsid w:val="1C500C6F"/>
    <w:rsid w:val="1C6A564B"/>
    <w:rsid w:val="1CC27251"/>
    <w:rsid w:val="1D8E7C14"/>
    <w:rsid w:val="1D9A3B46"/>
    <w:rsid w:val="1E211842"/>
    <w:rsid w:val="1E74249A"/>
    <w:rsid w:val="1EEA5E51"/>
    <w:rsid w:val="1F250FF8"/>
    <w:rsid w:val="1F7A70AC"/>
    <w:rsid w:val="200959AC"/>
    <w:rsid w:val="201E502F"/>
    <w:rsid w:val="21E632A3"/>
    <w:rsid w:val="22144D42"/>
    <w:rsid w:val="22266D8F"/>
    <w:rsid w:val="223E6C44"/>
    <w:rsid w:val="229008F1"/>
    <w:rsid w:val="231C7C48"/>
    <w:rsid w:val="232D28E5"/>
    <w:rsid w:val="232D3724"/>
    <w:rsid w:val="23CC2177"/>
    <w:rsid w:val="23EF3761"/>
    <w:rsid w:val="24272C6A"/>
    <w:rsid w:val="24683939"/>
    <w:rsid w:val="248353F6"/>
    <w:rsid w:val="24DC238A"/>
    <w:rsid w:val="24F12DD9"/>
    <w:rsid w:val="25095924"/>
    <w:rsid w:val="25210B62"/>
    <w:rsid w:val="260B5CF3"/>
    <w:rsid w:val="26CA3746"/>
    <w:rsid w:val="27A109DA"/>
    <w:rsid w:val="27BB6AC3"/>
    <w:rsid w:val="27C51F7D"/>
    <w:rsid w:val="27E40A54"/>
    <w:rsid w:val="27F94AD1"/>
    <w:rsid w:val="27FA0CD8"/>
    <w:rsid w:val="280D50FE"/>
    <w:rsid w:val="284039D0"/>
    <w:rsid w:val="28B95B01"/>
    <w:rsid w:val="28D137F8"/>
    <w:rsid w:val="291372A8"/>
    <w:rsid w:val="299E34A3"/>
    <w:rsid w:val="29DB18B2"/>
    <w:rsid w:val="2A831A20"/>
    <w:rsid w:val="2AC54D35"/>
    <w:rsid w:val="2AC55611"/>
    <w:rsid w:val="2AD842FE"/>
    <w:rsid w:val="2AF156F7"/>
    <w:rsid w:val="2B792AB4"/>
    <w:rsid w:val="2BBC39C3"/>
    <w:rsid w:val="2BD913C1"/>
    <w:rsid w:val="2C9040AE"/>
    <w:rsid w:val="2D1751BD"/>
    <w:rsid w:val="2D3D1406"/>
    <w:rsid w:val="2D511D82"/>
    <w:rsid w:val="2E374A41"/>
    <w:rsid w:val="2E821DB0"/>
    <w:rsid w:val="2EE30B15"/>
    <w:rsid w:val="2F053633"/>
    <w:rsid w:val="2F141085"/>
    <w:rsid w:val="2F534AE6"/>
    <w:rsid w:val="2F773EB6"/>
    <w:rsid w:val="304370B5"/>
    <w:rsid w:val="30530847"/>
    <w:rsid w:val="30560332"/>
    <w:rsid w:val="30725C81"/>
    <w:rsid w:val="30B012CF"/>
    <w:rsid w:val="317250B1"/>
    <w:rsid w:val="323F4CBA"/>
    <w:rsid w:val="32654EB4"/>
    <w:rsid w:val="332C0E62"/>
    <w:rsid w:val="335D5EC8"/>
    <w:rsid w:val="33640892"/>
    <w:rsid w:val="33740F5B"/>
    <w:rsid w:val="341D611A"/>
    <w:rsid w:val="356B1BC3"/>
    <w:rsid w:val="35A43B26"/>
    <w:rsid w:val="35CF7445"/>
    <w:rsid w:val="35E035BA"/>
    <w:rsid w:val="35E72BC8"/>
    <w:rsid w:val="3624214D"/>
    <w:rsid w:val="362942E4"/>
    <w:rsid w:val="36A943FD"/>
    <w:rsid w:val="36BC4F00"/>
    <w:rsid w:val="36E04C4B"/>
    <w:rsid w:val="377C7648"/>
    <w:rsid w:val="37E12ABC"/>
    <w:rsid w:val="38B526E8"/>
    <w:rsid w:val="38E37122"/>
    <w:rsid w:val="394B5371"/>
    <w:rsid w:val="39776304"/>
    <w:rsid w:val="397D0D2C"/>
    <w:rsid w:val="3A1C4741"/>
    <w:rsid w:val="3B476FCC"/>
    <w:rsid w:val="3B667D0C"/>
    <w:rsid w:val="3B726510"/>
    <w:rsid w:val="3B83495A"/>
    <w:rsid w:val="3B8E2C22"/>
    <w:rsid w:val="3BAB2F6F"/>
    <w:rsid w:val="3BBF2C0F"/>
    <w:rsid w:val="3BBF3048"/>
    <w:rsid w:val="3BDC31D0"/>
    <w:rsid w:val="3BF52BDD"/>
    <w:rsid w:val="3C196C8A"/>
    <w:rsid w:val="3C1B4724"/>
    <w:rsid w:val="3C1B7E00"/>
    <w:rsid w:val="3C561AFE"/>
    <w:rsid w:val="3C742C11"/>
    <w:rsid w:val="3CA04AFB"/>
    <w:rsid w:val="3CCA26E6"/>
    <w:rsid w:val="3DD42EB0"/>
    <w:rsid w:val="3E4E050C"/>
    <w:rsid w:val="3E726AFF"/>
    <w:rsid w:val="3E80469F"/>
    <w:rsid w:val="3F1328AE"/>
    <w:rsid w:val="3F334945"/>
    <w:rsid w:val="3F4A324D"/>
    <w:rsid w:val="3F8C1A98"/>
    <w:rsid w:val="3FC01ACF"/>
    <w:rsid w:val="403915FE"/>
    <w:rsid w:val="407F3F75"/>
    <w:rsid w:val="416C7966"/>
    <w:rsid w:val="422A20D0"/>
    <w:rsid w:val="42B67BE2"/>
    <w:rsid w:val="43933C96"/>
    <w:rsid w:val="440F5FBE"/>
    <w:rsid w:val="4449741B"/>
    <w:rsid w:val="44947DCE"/>
    <w:rsid w:val="44B679EF"/>
    <w:rsid w:val="44CE2AB0"/>
    <w:rsid w:val="45035E29"/>
    <w:rsid w:val="450E5FEB"/>
    <w:rsid w:val="45B861B2"/>
    <w:rsid w:val="46582985"/>
    <w:rsid w:val="465A5CC4"/>
    <w:rsid w:val="46782FE2"/>
    <w:rsid w:val="46833EE8"/>
    <w:rsid w:val="46C2354A"/>
    <w:rsid w:val="4752235F"/>
    <w:rsid w:val="4848502C"/>
    <w:rsid w:val="48A00C98"/>
    <w:rsid w:val="48B158DC"/>
    <w:rsid w:val="48EE304E"/>
    <w:rsid w:val="490F0ED3"/>
    <w:rsid w:val="49275D89"/>
    <w:rsid w:val="4A1F45F0"/>
    <w:rsid w:val="4A491AD7"/>
    <w:rsid w:val="4A764DAC"/>
    <w:rsid w:val="4A9E3334"/>
    <w:rsid w:val="4AD76FDE"/>
    <w:rsid w:val="4B2B4C71"/>
    <w:rsid w:val="4BA750B1"/>
    <w:rsid w:val="4BD91B4D"/>
    <w:rsid w:val="4C0D310B"/>
    <w:rsid w:val="4C2E74D6"/>
    <w:rsid w:val="4C752F54"/>
    <w:rsid w:val="4C753BAE"/>
    <w:rsid w:val="4CBE01FC"/>
    <w:rsid w:val="4CE20CE6"/>
    <w:rsid w:val="4CED5F43"/>
    <w:rsid w:val="4CF63514"/>
    <w:rsid w:val="4D00756E"/>
    <w:rsid w:val="4D0F643F"/>
    <w:rsid w:val="4D1B6D25"/>
    <w:rsid w:val="4D36305F"/>
    <w:rsid w:val="4D7B286B"/>
    <w:rsid w:val="4E4F0985"/>
    <w:rsid w:val="4EE11834"/>
    <w:rsid w:val="4F9B6724"/>
    <w:rsid w:val="4FB95C07"/>
    <w:rsid w:val="50C26F3E"/>
    <w:rsid w:val="51A11504"/>
    <w:rsid w:val="51A37BAD"/>
    <w:rsid w:val="51E61A81"/>
    <w:rsid w:val="51F67DDE"/>
    <w:rsid w:val="52175938"/>
    <w:rsid w:val="521F4C6D"/>
    <w:rsid w:val="5277069B"/>
    <w:rsid w:val="52C95CBE"/>
    <w:rsid w:val="53383DF4"/>
    <w:rsid w:val="536467DB"/>
    <w:rsid w:val="53681DA6"/>
    <w:rsid w:val="537361B3"/>
    <w:rsid w:val="53AE1FD1"/>
    <w:rsid w:val="53C34FCB"/>
    <w:rsid w:val="53EF1FC1"/>
    <w:rsid w:val="53F54E63"/>
    <w:rsid w:val="54157D20"/>
    <w:rsid w:val="547350A3"/>
    <w:rsid w:val="5490709D"/>
    <w:rsid w:val="54E224EA"/>
    <w:rsid w:val="550C0A26"/>
    <w:rsid w:val="558A095F"/>
    <w:rsid w:val="56E36970"/>
    <w:rsid w:val="579A6203"/>
    <w:rsid w:val="57A210DB"/>
    <w:rsid w:val="57DA0F98"/>
    <w:rsid w:val="59755B7A"/>
    <w:rsid w:val="599D25DF"/>
    <w:rsid w:val="59AD5BEE"/>
    <w:rsid w:val="59F5312D"/>
    <w:rsid w:val="5A486370"/>
    <w:rsid w:val="5AE70270"/>
    <w:rsid w:val="5BDD393F"/>
    <w:rsid w:val="5C716BA1"/>
    <w:rsid w:val="5CE16C4F"/>
    <w:rsid w:val="5DB039D0"/>
    <w:rsid w:val="5DE07DF2"/>
    <w:rsid w:val="5E3F6882"/>
    <w:rsid w:val="5E4F1158"/>
    <w:rsid w:val="5E9022BD"/>
    <w:rsid w:val="5E9C3A82"/>
    <w:rsid w:val="5E9E7CD7"/>
    <w:rsid w:val="5EF04605"/>
    <w:rsid w:val="5F260AB7"/>
    <w:rsid w:val="5F7A2534"/>
    <w:rsid w:val="5F917FBE"/>
    <w:rsid w:val="5FD4571D"/>
    <w:rsid w:val="60352499"/>
    <w:rsid w:val="605C49E4"/>
    <w:rsid w:val="60664F83"/>
    <w:rsid w:val="60A64AE8"/>
    <w:rsid w:val="60B85C3A"/>
    <w:rsid w:val="60CB054C"/>
    <w:rsid w:val="612D7421"/>
    <w:rsid w:val="62133C7F"/>
    <w:rsid w:val="627237CB"/>
    <w:rsid w:val="62804B7F"/>
    <w:rsid w:val="62E60173"/>
    <w:rsid w:val="6301438E"/>
    <w:rsid w:val="631F3728"/>
    <w:rsid w:val="632B4247"/>
    <w:rsid w:val="63F42AA0"/>
    <w:rsid w:val="63F978D5"/>
    <w:rsid w:val="64043143"/>
    <w:rsid w:val="6454519C"/>
    <w:rsid w:val="64C15227"/>
    <w:rsid w:val="656A4DCE"/>
    <w:rsid w:val="6571731B"/>
    <w:rsid w:val="657735DF"/>
    <w:rsid w:val="65BA23CB"/>
    <w:rsid w:val="65BD6791"/>
    <w:rsid w:val="65C802BF"/>
    <w:rsid w:val="65CB4EF9"/>
    <w:rsid w:val="663E6C42"/>
    <w:rsid w:val="66880A92"/>
    <w:rsid w:val="669B7D38"/>
    <w:rsid w:val="670D2DC4"/>
    <w:rsid w:val="676F7C02"/>
    <w:rsid w:val="68204F53"/>
    <w:rsid w:val="68573F7A"/>
    <w:rsid w:val="686B2F38"/>
    <w:rsid w:val="69052408"/>
    <w:rsid w:val="69176E91"/>
    <w:rsid w:val="696D3CB9"/>
    <w:rsid w:val="697A579E"/>
    <w:rsid w:val="699B72C2"/>
    <w:rsid w:val="6A3471E0"/>
    <w:rsid w:val="6A49440D"/>
    <w:rsid w:val="6A946477"/>
    <w:rsid w:val="6AA456C3"/>
    <w:rsid w:val="6BA305A0"/>
    <w:rsid w:val="6C152C5D"/>
    <w:rsid w:val="6C524E43"/>
    <w:rsid w:val="6C7101B7"/>
    <w:rsid w:val="6CC06938"/>
    <w:rsid w:val="6CDF40EA"/>
    <w:rsid w:val="6DF7428A"/>
    <w:rsid w:val="6EBF3010"/>
    <w:rsid w:val="6EC43167"/>
    <w:rsid w:val="6EE35E3E"/>
    <w:rsid w:val="6EF81B98"/>
    <w:rsid w:val="6EFB64D5"/>
    <w:rsid w:val="6EFF6704"/>
    <w:rsid w:val="6F3E1392"/>
    <w:rsid w:val="6FCC4331"/>
    <w:rsid w:val="7150187E"/>
    <w:rsid w:val="71675E54"/>
    <w:rsid w:val="718769E9"/>
    <w:rsid w:val="71F00B76"/>
    <w:rsid w:val="73752B3F"/>
    <w:rsid w:val="73847C5B"/>
    <w:rsid w:val="73E53231"/>
    <w:rsid w:val="7480215E"/>
    <w:rsid w:val="74EB2CA6"/>
    <w:rsid w:val="75530FB1"/>
    <w:rsid w:val="75BA7039"/>
    <w:rsid w:val="7678363C"/>
    <w:rsid w:val="768A1A70"/>
    <w:rsid w:val="76AD370F"/>
    <w:rsid w:val="76C5788F"/>
    <w:rsid w:val="770E2AC3"/>
    <w:rsid w:val="770F5A80"/>
    <w:rsid w:val="77126791"/>
    <w:rsid w:val="7758686C"/>
    <w:rsid w:val="77613F96"/>
    <w:rsid w:val="77997B7E"/>
    <w:rsid w:val="77D16D14"/>
    <w:rsid w:val="78742F06"/>
    <w:rsid w:val="78B9781E"/>
    <w:rsid w:val="78DC72B4"/>
    <w:rsid w:val="79D36F53"/>
    <w:rsid w:val="7A570D71"/>
    <w:rsid w:val="7A571A07"/>
    <w:rsid w:val="7A5C468F"/>
    <w:rsid w:val="7A6E4E7D"/>
    <w:rsid w:val="7B341A19"/>
    <w:rsid w:val="7C0B7087"/>
    <w:rsid w:val="7D3E6D0F"/>
    <w:rsid w:val="7D59635B"/>
    <w:rsid w:val="7D632BE2"/>
    <w:rsid w:val="7F402B77"/>
    <w:rsid w:val="7F633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font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2020-03-05T08:40:00Z</dcterms:created>
  <dc:creator>raythan</dc:creator>
  <cp:lastModifiedBy>Bingo</cp:lastModifiedBy>
  <dcterms:modified xsi:type="dcterms:W3CDTF">2020-03-25T12:14:22Z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