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210" w:line="540" w:lineRule="atLeast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</w:pPr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kern w:val="36"/>
          <w:sz w:val="45"/>
          <w:szCs w:val="45"/>
        </w:rPr>
        <w:t>虚</w:t>
      </w:r>
      <w:r w:rsidRPr="00B42DCB">
        <w:rPr>
          <w:rFonts w:ascii="SimSun" w:eastAsia="SimSun" w:hAnsi="SimSun" w:cs="SimSun" w:hint="eastAsia"/>
          <w:b/>
          <w:bCs/>
          <w:color w:val="333333"/>
          <w:kern w:val="36"/>
          <w:sz w:val="45"/>
          <w:szCs w:val="45"/>
        </w:rPr>
        <w:t>拟化类</w:t>
      </w:r>
      <w:r w:rsidRPr="00B42DCB">
        <w:rPr>
          <w:rFonts w:ascii="ＭＳ ゴシック" w:eastAsia="Times New Roman" w:hAnsi="ＭＳ ゴシック" w:cs="ＭＳ ゴシック"/>
          <w:b/>
          <w:bCs/>
          <w:color w:val="333333"/>
          <w:kern w:val="36"/>
          <w:sz w:val="45"/>
          <w:szCs w:val="45"/>
        </w:rPr>
        <w:t>型</w:t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</w:pPr>
      <w:bookmarkStart w:id="0" w:name="t1"/>
      <w:bookmarkEnd w:id="0"/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sz w:val="36"/>
          <w:szCs w:val="36"/>
        </w:rPr>
        <w:t>全虚</w:t>
      </w:r>
      <w:r w:rsidRPr="00B42DCB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拟化（</w:t>
      </w:r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Full Virtualization)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全虚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拟化也成为原始虚拟化技术，该模型使用虚拟机协调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guest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操作系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统和原始硬件，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VMM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guest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操作系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统和裸硬件之间用于工作协调，一些受保护指令必须由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（虚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拟机管理程序）来捕获处理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noProof/>
          <w:color w:val="0645AD"/>
          <w:sz w:val="21"/>
          <w:szCs w:val="21"/>
        </w:rPr>
        <w:drawing>
          <wp:inline distT="0" distB="0" distL="0" distR="0">
            <wp:extent cx="3003550" cy="1390650"/>
            <wp:effectExtent l="0" t="0" r="6350" b="0"/>
            <wp:docPr id="13" name="Picture 13" descr="https://huangwei.me/wiki/image/22242080_1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uangwei.me/wiki/image/22242080_1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图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1 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全虚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拟化模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型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全虚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拟化的运行速度要快于硬件模拟，但是性能方面不如裸机，因为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需要占用一些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资源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</w:pPr>
      <w:bookmarkStart w:id="1" w:name="t2"/>
      <w:bookmarkEnd w:id="1"/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sz w:val="36"/>
          <w:szCs w:val="36"/>
        </w:rPr>
        <w:t>半虚</w:t>
      </w:r>
      <w:r w:rsidRPr="00B42DCB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拟化（</w:t>
      </w:r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Para Virtualization</w:t>
      </w:r>
      <w:r w:rsidRPr="00B42DCB">
        <w:rPr>
          <w:rFonts w:ascii="ＭＳ ゴシック" w:eastAsia="Times New Roman" w:hAnsi="ＭＳ ゴシック" w:cs="ＭＳ ゴシック"/>
          <w:b/>
          <w:bCs/>
          <w:color w:val="333333"/>
          <w:sz w:val="36"/>
          <w:szCs w:val="36"/>
        </w:rPr>
        <w:t>）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半虚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拟化是另一种类似于全虚拟化的技术，它使用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分享存取底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层的硬件，但是它的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guest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操作系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统集成了虚拟化方面的代码。该方法无需重新编译或引起陷阱，因为操作系统自身能够与虚拟进程进行很好的协作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noProof/>
          <w:color w:val="0645AD"/>
          <w:sz w:val="21"/>
          <w:szCs w:val="21"/>
        </w:rPr>
        <w:drawing>
          <wp:inline distT="0" distB="0" distL="0" distR="0">
            <wp:extent cx="3003550" cy="1390650"/>
            <wp:effectExtent l="0" t="0" r="6350" b="0"/>
            <wp:docPr id="12" name="Picture 12" descr="https://huangwei.me/wiki/image/22242080_2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uangwei.me/wiki/image/22242080_2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图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2 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半虚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拟化模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型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半虚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拟化需要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guest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操作系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统做一些修改，使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guest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操作系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统意识到自己是处于虚拟化环境的，但是半虚拟化提供了与原操作系统相近的性能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210" w:line="540" w:lineRule="atLeast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</w:pPr>
      <w:bookmarkStart w:id="2" w:name="t3"/>
      <w:bookmarkEnd w:id="2"/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kern w:val="36"/>
          <w:sz w:val="45"/>
          <w:szCs w:val="45"/>
        </w:rPr>
        <w:t>虚</w:t>
      </w:r>
      <w:r w:rsidRPr="00B42DCB">
        <w:rPr>
          <w:rFonts w:ascii="SimSun" w:eastAsia="SimSun" w:hAnsi="SimSun" w:cs="SimSun" w:hint="eastAsia"/>
          <w:b/>
          <w:bCs/>
          <w:color w:val="333333"/>
          <w:kern w:val="36"/>
          <w:sz w:val="45"/>
          <w:szCs w:val="45"/>
        </w:rPr>
        <w:t>拟化技</w:t>
      </w:r>
      <w:r w:rsidRPr="00B42DCB">
        <w:rPr>
          <w:rFonts w:ascii="Microsoft YaHei" w:eastAsia="Microsoft YaHei" w:hAnsi="Microsoft YaHei" w:cs="Microsoft YaHei"/>
          <w:b/>
          <w:bCs/>
          <w:color w:val="333333"/>
          <w:kern w:val="36"/>
          <w:sz w:val="45"/>
          <w:szCs w:val="45"/>
        </w:rPr>
        <w:t>术</w:t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</w:pPr>
      <w:bookmarkStart w:id="3" w:name="t4"/>
      <w:bookmarkEnd w:id="3"/>
      <w:proofErr w:type="gramStart"/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lastRenderedPageBreak/>
        <w:t>KVM(</w:t>
      </w:r>
      <w:proofErr w:type="gramEnd"/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Kernel-based Virtual Machine)</w:t>
      </w:r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sz w:val="36"/>
          <w:szCs w:val="36"/>
        </w:rPr>
        <w:t>基于内核的虚</w:t>
      </w:r>
      <w:r w:rsidRPr="00B42DCB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拟</w:t>
      </w:r>
      <w:r w:rsidRPr="00B42DCB">
        <w:rPr>
          <w:rFonts w:ascii="ＭＳ ゴシック" w:eastAsia="Times New Roman" w:hAnsi="ＭＳ ゴシック" w:cs="ＭＳ ゴシック"/>
          <w:b/>
          <w:bCs/>
          <w:color w:val="333333"/>
          <w:sz w:val="36"/>
          <w:szCs w:val="36"/>
        </w:rPr>
        <w:t>机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是集成到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Linux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内核的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，是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X86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架构且硬件支持虚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拟化技术（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Intel VT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或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AMD-V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）的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Linux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的全虚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拟化解决方案。它是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Linux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的一个很小的模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块，利用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Linux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做大量的事，如任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务调度、内存管理与硬件设备交互等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noProof/>
          <w:color w:val="0645AD"/>
          <w:sz w:val="21"/>
          <w:szCs w:val="21"/>
        </w:rPr>
        <w:drawing>
          <wp:inline distT="0" distB="0" distL="0" distR="0">
            <wp:extent cx="3676650" cy="3143250"/>
            <wp:effectExtent l="0" t="0" r="0" b="0"/>
            <wp:docPr id="11" name="Picture 11" descr="https://huangwei.me/wiki/image/kvm%E8%99%9A%E6%8B%9F%E5%8C%96%E5%B9%B3%E5%8F%B0%E6%9E%B6%E6%9E%8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uangwei.me/wiki/image/kvm%E8%99%9A%E6%8B%9F%E5%8C%96%E5%B9%B3%E5%8F%B0%E6%9E%B6%E6%9E%8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图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3 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拟化平台架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构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55555"/>
          <w:sz w:val="21"/>
          <w:szCs w:val="21"/>
        </w:rPr>
      </w:pP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是</w:t>
      </w:r>
      <w:proofErr w:type="spellStart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linux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内核的模块，它需要CPU的支持，采用硬件辅助虚拟化技术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Intel-VT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，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AMD-V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，内存的相关如Intel的EPT和AMD的RVI技术，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Guest OS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的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CPU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指令不用再经过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转译，直接运行，大大提高了速度，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通过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/dev/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暴露接口，用户态程序可以通过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ioctl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函数来访问这个接口。见如下伪代码：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B42DCB" w:rsidRPr="00B42DCB" w:rsidTr="00B42DCB">
        <w:trPr>
          <w:trHeight w:val="390"/>
        </w:trPr>
        <w:tc>
          <w:tcPr>
            <w:tcW w:w="0" w:type="auto"/>
            <w:vAlign w:val="center"/>
            <w:hideMark/>
          </w:tcPr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75" w:type="dxa"/>
            <w:vAlign w:val="center"/>
            <w:hideMark/>
          </w:tcPr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open("/dev/</w:t>
            </w:r>
            <w:proofErr w:type="spellStart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kvm</w:t>
            </w:r>
            <w:proofErr w:type="spellEnd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ioctl</w:t>
            </w:r>
            <w:proofErr w:type="spellEnd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(KVM_CREATE_VM)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ioctl</w:t>
            </w:r>
            <w:proofErr w:type="spellEnd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(KVM_CREATE_VCPU)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(;;) {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ioctl</w:t>
            </w:r>
            <w:proofErr w:type="spellEnd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(KVM_RUN)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        switch</w:t>
            </w: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exit_reason</w:t>
            </w:r>
            <w:proofErr w:type="spellEnd"/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) {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        case</w:t>
            </w: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KVM_EXIT_IO: 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        case</w:t>
            </w:r>
            <w:r w:rsidRPr="00B42DCB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KVM_EXIT_HLT: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B42DCB" w:rsidRPr="00B42DCB" w:rsidRDefault="00B42DCB" w:rsidP="00B42DCB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2DC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55555"/>
          <w:sz w:val="21"/>
          <w:szCs w:val="21"/>
        </w:rPr>
      </w:pP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lastRenderedPageBreak/>
        <w:t> KVM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内核模块本身只能提供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CPU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和内存的虚拟化，所以它必须结合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才能构成一个完成的虚拟化技术，这就是下面要说的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qemu-kvm</w:t>
      </w:r>
      <w:proofErr w:type="spellEnd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</w:p>
    <w:p w:rsidR="00B42DCB" w:rsidRPr="00B42DCB" w:rsidRDefault="00B42DCB" w:rsidP="00B42DCB">
      <w:pPr>
        <w:shd w:val="clear" w:color="auto" w:fill="FFFFFF"/>
        <w:spacing w:after="0" w:line="240" w:lineRule="auto"/>
        <w:outlineLvl w:val="0"/>
        <w:rPr>
          <w:rFonts w:ascii="SimSun" w:eastAsia="SimSun" w:hAnsi="SimSun" w:cs="Times New Roman" w:hint="eastAsia"/>
          <w:b/>
          <w:bCs/>
          <w:color w:val="555555"/>
          <w:kern w:val="36"/>
          <w:sz w:val="48"/>
          <w:szCs w:val="48"/>
        </w:rPr>
      </w:pPr>
      <w:bookmarkStart w:id="4" w:name="t5"/>
      <w:bookmarkEnd w:id="4"/>
      <w:proofErr w:type="spellStart"/>
      <w:proofErr w:type="gramStart"/>
      <w:r w:rsidRPr="00B42DCB">
        <w:rPr>
          <w:rFonts w:ascii="Times New Roman" w:eastAsia="SimSun" w:hAnsi="Times New Roman" w:cs="Times New Roman"/>
          <w:b/>
          <w:bCs/>
          <w:color w:val="555555"/>
          <w:kern w:val="36"/>
          <w:sz w:val="27"/>
          <w:szCs w:val="27"/>
        </w:rPr>
        <w:t>qemu-kvm</w:t>
      </w:r>
      <w:proofErr w:type="spellEnd"/>
      <w:proofErr w:type="gramEnd"/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将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整合进来，通过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ioctl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调用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/dev/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接口，将有关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CPU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指令的部分交由内核模块来做。</w:t>
      </w:r>
      <w:proofErr w:type="spellStart"/>
      <w:proofErr w:type="gram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负责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cpu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虚拟化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+</w:t>
      </w:r>
      <w:proofErr w:type="gram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内存虚拟化，实现了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cpu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和内存的虚拟化，但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不能模拟其他设备。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模拟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IO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设备（网卡，磁盘等），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加上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之后就能实现真正意义上服务器虚拟化。因为用到了上面两个东西，所以称之为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qemu-kvm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模拟其他的硬件，如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Network, Disk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，同样会影响这些设备的性能，于是又产生了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pass through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半虚拟化设备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virtio_blk</w:t>
      </w:r>
      <w:proofErr w:type="spellEnd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 xml:space="preserve">, 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virtio_net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，提高设备性能。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 </w:t>
      </w:r>
      <w:r w:rsidRPr="00B42DCB">
        <w:rPr>
          <w:rFonts w:ascii="Times New Roman" w:eastAsia="SimSun" w:hAnsi="Times New Roman" w:cs="Times New Roman"/>
          <w:noProof/>
          <w:color w:val="4B0002"/>
          <w:sz w:val="21"/>
          <w:szCs w:val="21"/>
        </w:rPr>
        <w:drawing>
          <wp:inline distT="0" distB="0" distL="0" distR="0">
            <wp:extent cx="6191250" cy="3092450"/>
            <wp:effectExtent l="0" t="0" r="0" b="0"/>
            <wp:docPr id="10" name="Picture 10" descr="wKiom1WdDc2CEwy6AAGPf4VzQao172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WdDc2CEwy6AAGPf4VzQao172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B42DCB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</w:pPr>
      <w:bookmarkStart w:id="5" w:name="t6"/>
      <w:bookmarkEnd w:id="5"/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Xen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proofErr w:type="gram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Xen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是第一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类运行在裸机上的虚拟化管理程序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(</w:t>
      </w:r>
      <w:proofErr w:type="gramEnd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Hypervisor)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。它支持全虚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拟化和半虚拟化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,Xen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支持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和虚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拟机互相通讯，而且提供在所有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Linux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版本上的免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费产品，包括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Red Hat Enterprise Linux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SUSE Linux Enterprise Server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Xen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最重要的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优势在于半虚拟化，此外未经修改的操作系统也可以直接在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xen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上运行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(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如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Windows)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，能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让虚拟机有效运行而不需要仿真，因此虚拟机能感知到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，而不需要模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拟虚拟硬件，从而能实现高性能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noProof/>
          <w:color w:val="0645AD"/>
          <w:sz w:val="21"/>
          <w:szCs w:val="21"/>
        </w:rPr>
        <w:lastRenderedPageBreak/>
        <w:drawing>
          <wp:inline distT="0" distB="0" distL="0" distR="0">
            <wp:extent cx="3689350" cy="2381250"/>
            <wp:effectExtent l="0" t="0" r="6350" b="0"/>
            <wp:docPr id="9" name="Picture 9" descr="https://huangwei.me/wiki/image/Xen%E8%99%9A%E6%8B%9F%E5%8C%96%E5%B9%B3%E5%8F%B0%E6%9E%B6%E6%9E%84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uangwei.me/wiki/image/Xen%E8%99%9A%E6%8B%9F%E5%8C%96%E5%B9%B3%E5%8F%B0%E6%9E%B6%E6%9E%84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图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4 Xen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拟化平台架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构</w:t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</w:pPr>
      <w:bookmarkStart w:id="6" w:name="t7"/>
      <w:bookmarkEnd w:id="6"/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QEMU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是一套由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Fabrice 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Bellard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所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编写的模拟处理器的自由软件。它与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Bochs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PearPC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近似，但其具有某些后两者所不具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备的特性，如高速度及跨平台的特性。经由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kqemu</w:t>
      </w:r>
      <w:proofErr w:type="spellEnd"/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这个开源的加速器，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能模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拟至接近真实电脑的速度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55555"/>
          <w:sz w:val="21"/>
          <w:szCs w:val="21"/>
        </w:rPr>
      </w:pP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是一个模拟器，它向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Guest OS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模拟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CPU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和其他硬件，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Guest OS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认为自己和硬件直接打交道，其实是同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模拟出来的硬件打交道，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将这些指令转译给真正的硬件。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jc w:val="center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由于所有的指令都要从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里面过一手，因而性能较差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fldChar w:fldCharType="begin"/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instrText xml:space="preserve"> HYPERLINK "http://s3.51cto.com/wyfs02/M00/6F/77/wKiom1WdDYyjiVZiAAECBtAEQ5E590.jpg" \t "_blank" </w:instrTex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fldChar w:fldCharType="separate"/>
      </w:r>
      <w:r w:rsidRPr="00B42DCB">
        <w:rPr>
          <w:rFonts w:ascii="Times New Roman" w:eastAsia="SimSun" w:hAnsi="Times New Roman" w:cs="Times New Roman"/>
          <w:color w:val="4B0002"/>
          <w:sz w:val="21"/>
          <w:szCs w:val="21"/>
        </w:rPr>
        <w:t>。</w:t>
      </w:r>
      <w:r w:rsidRPr="00B42DCB">
        <w:rPr>
          <w:rFonts w:ascii="Times New Roman" w:eastAsia="SimSun" w:hAnsi="Times New Roman" w:cs="Times New Roman"/>
          <w:noProof/>
          <w:color w:val="4B0002"/>
          <w:sz w:val="21"/>
          <w:szCs w:val="21"/>
        </w:rPr>
        <w:drawing>
          <wp:inline distT="0" distB="0" distL="0" distR="0">
            <wp:extent cx="5105400" cy="2343150"/>
            <wp:effectExtent l="0" t="0" r="0" b="0"/>
            <wp:docPr id="8" name="Picture 8" descr="wKiom1WdDYyjiVZiAAECBtAEQ5E590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m1WdDYyjiVZiAAECBtAEQ5E590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fldChar w:fldCharType="end"/>
      </w:r>
    </w:p>
    <w:p w:rsidR="00B42DCB" w:rsidRPr="00B42DCB" w:rsidRDefault="00B42DCB" w:rsidP="00B42DC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B42DCB">
        <w:rPr>
          <w:rFonts w:ascii="Times New Roman" w:eastAsia="SimSun" w:hAnsi="Times New Roman" w:cs="Times New Roman"/>
          <w:color w:val="555555"/>
          <w:sz w:val="36"/>
          <w:szCs w:val="36"/>
          <w:shd w:val="clear" w:color="auto" w:fill="FFFFFF"/>
        </w:rPr>
        <w:t>libvirt</w:t>
      </w:r>
      <w:proofErr w:type="spellEnd"/>
      <w:proofErr w:type="gramEnd"/>
      <w:r w:rsidRPr="00B42DCB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55555"/>
          <w:sz w:val="21"/>
          <w:szCs w:val="21"/>
        </w:rPr>
      </w:pP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libvirt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是目前使用最为广泛的对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KVM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虚拟机进行管理的工具和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API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。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Libvirtd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是一个</w:t>
      </w:r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daemon</w:t>
      </w: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进程，可以被本地的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virsh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调用，也可以被远程的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virsh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调用，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Libvirtd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调用</w:t>
      </w:r>
      <w:proofErr w:type="spellStart"/>
      <w:r w:rsidRPr="00B42DCB">
        <w:rPr>
          <w:rFonts w:ascii="Times New Roman" w:eastAsia="SimSun" w:hAnsi="Times New Roman" w:cs="Times New Roman"/>
          <w:color w:val="555555"/>
          <w:sz w:val="21"/>
          <w:szCs w:val="21"/>
        </w:rPr>
        <w:t>qemu-kvm</w:t>
      </w:r>
      <w:proofErr w:type="spellEnd"/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操作虚拟机。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B42DCB">
        <w:rPr>
          <w:rFonts w:ascii="Times New Roman" w:eastAsia="SimSun" w:hAnsi="Times New Roman" w:cs="Times New Roman"/>
          <w:noProof/>
          <w:color w:val="4B0002"/>
          <w:sz w:val="21"/>
          <w:szCs w:val="21"/>
        </w:rPr>
        <w:lastRenderedPageBreak/>
        <w:drawing>
          <wp:inline distT="0" distB="0" distL="0" distR="0">
            <wp:extent cx="5600700" cy="3632200"/>
            <wp:effectExtent l="0" t="0" r="0" b="6350"/>
            <wp:docPr id="7" name="Picture 7" descr="wKioL1WdD72RRy8mAAIuDm6sVAY591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L1WdD72RRy8mAAIuDm6sVAY591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B42DCB">
        <w:rPr>
          <w:rFonts w:ascii="SimSun" w:eastAsia="SimSun" w:hAnsi="SimSun" w:cs="Times New Roman" w:hint="eastAsia"/>
          <w:color w:val="555555"/>
          <w:sz w:val="21"/>
          <w:szCs w:val="21"/>
        </w:rPr>
        <w:t>参考：http://blog.csdn.net/gaoxingnengjisuan/article/details/9674315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55555"/>
          <w:sz w:val="21"/>
          <w:szCs w:val="21"/>
        </w:rPr>
      </w:pPr>
      <w:proofErr w:type="spellStart"/>
      <w:r w:rsidRPr="00B42DCB">
        <w:rPr>
          <w:rFonts w:ascii="KaiTi_GB2312" w:eastAsia="SimSun" w:hAnsi="KaiTi_GB2312" w:cs="Times New Roman"/>
          <w:b/>
          <w:bCs/>
          <w:color w:val="555555"/>
          <w:sz w:val="27"/>
          <w:szCs w:val="27"/>
        </w:rPr>
        <w:t>Libvirt</w:t>
      </w:r>
      <w:proofErr w:type="spellEnd"/>
      <w:r w:rsidRPr="00B42DCB">
        <w:rPr>
          <w:rFonts w:ascii="KaiTi_GB2312" w:eastAsia="SimSun" w:hAnsi="KaiTi_GB2312" w:cs="Times New Roman"/>
          <w:b/>
          <w:bCs/>
          <w:color w:val="555555"/>
          <w:sz w:val="27"/>
          <w:szCs w:val="27"/>
        </w:rPr>
        <w:t>体系结构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 xml:space="preserve">    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没有使用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的虚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拟机管理方式如下图所示</w:t>
      </w:r>
      <w:r w:rsidRPr="00B42DCB">
        <w:rPr>
          <w:rFonts w:ascii="ＭＳ ゴシック" w:eastAsia="Times New Roman" w:hAnsi="ＭＳ ゴシック" w:cs="ＭＳ ゴシック"/>
          <w:color w:val="555555"/>
          <w:sz w:val="27"/>
          <w:szCs w:val="27"/>
        </w:rPr>
        <w:t>：</w:t>
      </w:r>
    </w:p>
    <w:p w:rsidR="00B42DCB" w:rsidRPr="00B42DCB" w:rsidRDefault="00B42DCB" w:rsidP="00B42D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noProof/>
          <w:color w:val="555555"/>
          <w:sz w:val="27"/>
          <w:szCs w:val="27"/>
        </w:rPr>
        <w:drawing>
          <wp:inline distT="0" distB="0" distL="0" distR="0">
            <wp:extent cx="3022600" cy="3422650"/>
            <wp:effectExtent l="0" t="0" r="6350" b="6350"/>
            <wp:docPr id="6" name="Picture 6" descr="http://img.blog.csdn.net/20130731232745968?watermark/2/text/aHR0cDovL2Jsb2cuY3Nkbi5uZXQvZ2FveGluZ25lbmdqaXN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31232745968?watermark/2/text/aHR0cDovL2Jsb2cuY3Nkbi5uZXQvZ2FveGluZ25lbmdqaXN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lastRenderedPageBreak/>
        <w:t xml:space="preserve">    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为支持各种虚拟机监控程序的可扩展性，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实施一种基于驱动程序的架构，该架构允许一种通用的</w:t>
      </w:r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API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以通用方式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为大量潜在的虚拟机监控程序提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供服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务。下图展示了</w:t>
      </w:r>
      <w:proofErr w:type="spellStart"/>
      <w:proofErr w:type="gram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proofErr w:type="gramEnd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 xml:space="preserve"> API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与相关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驱动程序的层次结构。这里也需要注意，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libvirtd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提供从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远程应用程序访问本地域的方式</w:t>
      </w:r>
      <w:r w:rsidRPr="00B42DCB">
        <w:rPr>
          <w:rFonts w:ascii="ＭＳ ゴシック" w:eastAsia="Times New Roman" w:hAnsi="ＭＳ ゴシック" w:cs="ＭＳ ゴシック"/>
          <w:color w:val="555555"/>
          <w:sz w:val="27"/>
          <w:szCs w:val="27"/>
        </w:rPr>
        <w:t>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noProof/>
          <w:color w:val="555555"/>
          <w:sz w:val="27"/>
          <w:szCs w:val="27"/>
        </w:rPr>
        <w:drawing>
          <wp:inline distT="0" distB="0" distL="0" distR="0">
            <wp:extent cx="2990850" cy="3467100"/>
            <wp:effectExtent l="0" t="0" r="0" b="0"/>
            <wp:docPr id="5" name="Picture 5" descr="http://img.blog.csdn.net/20130731233218593?watermark/2/text/aHR0cDovL2Jsb2cuY3Nkbi5uZXQvZ2FveGluZ25lbmdqaXN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731233218593?watermark/2/text/aHR0cDovL2Jsb2cuY3Nkbi5uZXQvZ2FveGluZ25lbmdqaXN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 xml:space="preserve">    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的控制方式有两种</w:t>
      </w:r>
      <w:r w:rsidRPr="00B42DCB">
        <w:rPr>
          <w:rFonts w:ascii="ＭＳ ゴシック" w:eastAsia="Times New Roman" w:hAnsi="ＭＳ ゴシック" w:cs="ＭＳ ゴシック"/>
          <w:color w:val="555555"/>
          <w:sz w:val="27"/>
          <w:szCs w:val="27"/>
        </w:rPr>
        <w:t>：</w:t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    1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）管理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应用程序和域位于同一节点上。管理应用程序通过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工作，以控制本地域</w:t>
      </w:r>
      <w:r w:rsidRPr="00B42DCB">
        <w:rPr>
          <w:rFonts w:ascii="ＭＳ ゴシック" w:eastAsia="Times New Roman" w:hAnsi="ＭＳ ゴシック" w:cs="ＭＳ ゴシック"/>
          <w:color w:val="555555"/>
          <w:sz w:val="27"/>
          <w:szCs w:val="27"/>
        </w:rPr>
        <w:t>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Arial" w:eastAsia="Times New Roman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248150" cy="3587750"/>
            <wp:effectExtent l="0" t="0" r="0" b="0"/>
            <wp:docPr id="4" name="Picture 4" descr="http://img.blog.csdn.net/20130731233258343?watermark/2/text/aHR0cDovL2Jsb2cuY3Nkbi5uZXQvZ2FveGluZ25lbmdqaXN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731233258343?watermark/2/text/aHR0cDovL2Jsb2cuY3Nkbi5uZXQvZ2FveGluZ25lbmdqaXN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    2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）管理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应用程序和域位于不同节点上。该模式使用一种运行于远程节点上、名为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libvirtd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7"/>
          <w:szCs w:val="27"/>
        </w:rPr>
        <w:t>的特殊守</w:t>
      </w:r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护进程。当在新节点上安装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时该程序会自动启动，且可自动确定本地虚拟机监控程序并为其安装驱动程序。该管理应用程序通过一种通用协议从本地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</w:t>
      </w:r>
      <w:proofErr w:type="spellEnd"/>
      <w:r w:rsidRPr="00B42DCB">
        <w:rPr>
          <w:rFonts w:ascii="SimSun" w:eastAsia="SimSun" w:hAnsi="SimSun" w:cs="SimSun" w:hint="eastAsia"/>
          <w:color w:val="555555"/>
          <w:sz w:val="27"/>
          <w:szCs w:val="27"/>
        </w:rPr>
        <w:t>连接到远程</w:t>
      </w:r>
      <w:proofErr w:type="spellStart"/>
      <w:r w:rsidRPr="00B42DCB">
        <w:rPr>
          <w:rFonts w:ascii="KaiTi_GB2312" w:eastAsia="Times New Roman" w:hAnsi="KaiTi_GB2312" w:cs="Arial"/>
          <w:color w:val="555555"/>
          <w:sz w:val="27"/>
          <w:szCs w:val="27"/>
        </w:rPr>
        <w:t>libvirtd</w:t>
      </w:r>
      <w:proofErr w:type="spellEnd"/>
      <w:r w:rsidRPr="00B42DCB">
        <w:rPr>
          <w:rFonts w:ascii="ＭＳ ゴシック" w:eastAsia="Times New Roman" w:hAnsi="ＭＳ ゴシック" w:cs="ＭＳ ゴシック"/>
          <w:color w:val="555555"/>
          <w:sz w:val="27"/>
          <w:szCs w:val="27"/>
        </w:rPr>
        <w:t>。</w:t>
      </w:r>
    </w:p>
    <w:p w:rsidR="00B42DCB" w:rsidRPr="00B42DCB" w:rsidRDefault="00B42DCB" w:rsidP="00B42D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B42DCB">
        <w:rPr>
          <w:rFonts w:ascii="Arial" w:eastAsia="Times New Roman" w:hAnsi="Arial" w:cs="Arial"/>
          <w:noProof/>
          <w:color w:val="555555"/>
          <w:sz w:val="21"/>
          <w:szCs w:val="21"/>
        </w:rPr>
        <w:drawing>
          <wp:inline distT="0" distB="0" distL="0" distR="0">
            <wp:extent cx="5943600" cy="2952750"/>
            <wp:effectExtent l="0" t="0" r="0" b="0"/>
            <wp:docPr id="3" name="Picture 3" descr="http://img.blog.csdn.net/20130731233328843?watermark/2/text/aHR0cDovL2Jsb2cuY3Nkbi5uZXQvZ2FveGluZ25lbmdqaXN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731233328843?watermark/2/text/aHR0cDovL2Jsb2cuY3Nkbi5uZXQvZ2FveGluZ25lbmdqaXN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CB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</w:r>
    </w:p>
    <w:p w:rsidR="00B42DCB" w:rsidRPr="00B42DCB" w:rsidRDefault="00B42DCB" w:rsidP="00B42DC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555555"/>
          <w:sz w:val="23"/>
          <w:szCs w:val="23"/>
        </w:rPr>
      </w:pP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 w:hint="eastAsia"/>
          <w:b/>
          <w:bCs/>
          <w:color w:val="333333"/>
          <w:sz w:val="36"/>
          <w:szCs w:val="36"/>
        </w:rPr>
      </w:pPr>
      <w:bookmarkStart w:id="7" w:name="t8"/>
      <w:bookmarkEnd w:id="7"/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lastRenderedPageBreak/>
        <w:t>KVM</w:t>
      </w:r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sz w:val="36"/>
          <w:szCs w:val="36"/>
        </w:rPr>
        <w:t>和</w:t>
      </w:r>
      <w:r w:rsidRPr="00B42DCB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sz w:val="36"/>
          <w:szCs w:val="36"/>
        </w:rPr>
        <w:t>的关</w:t>
      </w:r>
      <w:r w:rsidRPr="00B42DCB">
        <w:rPr>
          <w:rFonts w:ascii="ＭＳ ゴシック" w:eastAsia="Times New Roman" w:hAnsi="ＭＳ ゴシック" w:cs="ＭＳ ゴシック"/>
          <w:b/>
          <w:bCs/>
          <w:color w:val="333333"/>
          <w:sz w:val="36"/>
          <w:szCs w:val="36"/>
        </w:rPr>
        <w:t>系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准确来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说，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是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Linux kernel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的一个模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块。可以用命令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modprobe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去加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载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块。加载了模块后，才能进一步通过其他工具创建虚拟机。但仅有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块是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远远不够的，因为用户无法直接控制内核模块去作事情</w:t>
      </w:r>
      <w:proofErr w:type="gram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,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你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还必须有一个运行在用户空间的工具才行</w:t>
      </w:r>
      <w:proofErr w:type="gramEnd"/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。这个用户空间的工具，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开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发者选择了已经成型的开源虚拟化软件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说起来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也是一个虚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拟化软件。它的特点是可虚拟不同的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CPU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。比如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说在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x86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CPU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上可虚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拟一个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Power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CPU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，并可利用它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编译出可运行在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Power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上的程序。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使用了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的一部分，并稍加改造，就成了可控制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的用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户空间工具了。所以你会看到，官方提供的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下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载有两大部分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(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和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proofErr w:type="spellEnd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)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三个文件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(KVM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块、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工具以及二者的合集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)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。也就是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说，你可以只升级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块，也可以只升级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工具。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这就是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QEMU 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的关系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noProof/>
          <w:color w:val="0645AD"/>
          <w:sz w:val="21"/>
          <w:szCs w:val="21"/>
        </w:rPr>
        <w:drawing>
          <wp:inline distT="0" distB="0" distL="0" distR="0">
            <wp:extent cx="5219700" cy="3429000"/>
            <wp:effectExtent l="0" t="0" r="0" b="0"/>
            <wp:docPr id="2" name="Picture 2" descr="https://huangwei.me/wiki/image/KVM%E5%92%8CQEMU%E5%85%B3%E7%B3%BB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uangwei.me/wiki/image/KVM%E5%92%8CQEMU%E5%85%B3%E7%B3%BB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图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5 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关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系</w:t>
      </w:r>
    </w:p>
    <w:p w:rsidR="00B42DCB" w:rsidRPr="00B42DCB" w:rsidRDefault="00B42DCB" w:rsidP="00B42DCB">
      <w:pPr>
        <w:pBdr>
          <w:bottom w:val="single" w:sz="6" w:space="3" w:color="CCCCCC"/>
        </w:pBdr>
        <w:shd w:val="clear" w:color="auto" w:fill="FFFFFF"/>
        <w:spacing w:after="210" w:line="540" w:lineRule="atLeast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</w:pPr>
      <w:bookmarkStart w:id="8" w:name="t9"/>
      <w:bookmarkEnd w:id="8"/>
      <w:proofErr w:type="spellStart"/>
      <w:proofErr w:type="gramStart"/>
      <w:r w:rsidRPr="00B42DCB"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  <w:t>openstack</w:t>
      </w:r>
      <w:proofErr w:type="spellEnd"/>
      <w:proofErr w:type="gramEnd"/>
      <w:r w:rsidRPr="00B42DCB"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  <w:t xml:space="preserve">, </w:t>
      </w:r>
      <w:proofErr w:type="spellStart"/>
      <w:r w:rsidRPr="00B42DCB"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  <w:t>kvm</w:t>
      </w:r>
      <w:proofErr w:type="spellEnd"/>
      <w:r w:rsidRPr="00B42DCB"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  <w:t xml:space="preserve">, </w:t>
      </w:r>
      <w:proofErr w:type="spellStart"/>
      <w:r w:rsidRPr="00B42DCB"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  <w:t>qemu-kvm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kern w:val="36"/>
          <w:sz w:val="45"/>
          <w:szCs w:val="45"/>
        </w:rPr>
        <w:t>以及</w:t>
      </w:r>
      <w:proofErr w:type="spellStart"/>
      <w:r w:rsidRPr="00B42DCB">
        <w:rPr>
          <w:rFonts w:ascii="Georgia" w:eastAsia="Times New Roman" w:hAnsi="Georgia" w:cs="Times New Roman"/>
          <w:b/>
          <w:bCs/>
          <w:color w:val="333333"/>
          <w:kern w:val="36"/>
          <w:sz w:val="45"/>
          <w:szCs w:val="45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b/>
          <w:bCs/>
          <w:color w:val="333333"/>
          <w:kern w:val="36"/>
          <w:sz w:val="45"/>
          <w:szCs w:val="45"/>
        </w:rPr>
        <w:t>之</w:t>
      </w:r>
      <w:r w:rsidRPr="00B42DCB">
        <w:rPr>
          <w:rFonts w:ascii="SimSun" w:eastAsia="SimSun" w:hAnsi="SimSun" w:cs="SimSun" w:hint="eastAsia"/>
          <w:b/>
          <w:bCs/>
          <w:color w:val="333333"/>
          <w:kern w:val="36"/>
          <w:sz w:val="45"/>
          <w:szCs w:val="45"/>
        </w:rPr>
        <w:t>间的关</w:t>
      </w:r>
      <w:r w:rsidRPr="00B42DCB">
        <w:rPr>
          <w:rFonts w:ascii="ＭＳ ゴシック" w:eastAsia="Times New Roman" w:hAnsi="ＭＳ ゴシック" w:cs="ＭＳ ゴシック"/>
          <w:b/>
          <w:bCs/>
          <w:color w:val="333333"/>
          <w:kern w:val="36"/>
          <w:sz w:val="45"/>
          <w:szCs w:val="45"/>
        </w:rPr>
        <w:t>系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是最底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层的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hypervisor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，它是用来模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CPU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的运行，它缺少了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对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network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和周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边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I/O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的支持，所以我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们是没法直接用它的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lastRenderedPageBreak/>
        <w:t>QEMU-KVM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就是一个完整的模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拟器，它是构建基于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KVM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上面的，它提供了完整的网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络和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I/O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支持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Openstack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不会直接控制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qemu-kvm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，它会用一个叫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库去间接控制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qemu-kvm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提供了跨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平台的功能，它可以控制除了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之外的模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拟器，包括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vmware</w:t>
      </w:r>
      <w:proofErr w:type="spellEnd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, 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virtualbox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，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xen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等等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所以</w:t>
      </w:r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为了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openstack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的跨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VM</w:t>
      </w:r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性，所以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openstack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只会用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libvirt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而不直接用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qemu-kvm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。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libvirt</w:t>
      </w:r>
      <w:proofErr w:type="spellEnd"/>
      <w:r w:rsidRPr="00B42DCB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还提供了一些高级的功能，例如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pool/</w:t>
      </w:r>
      <w:proofErr w:type="spellStart"/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vol</w:t>
      </w:r>
      <w:proofErr w:type="spellEnd"/>
      <w:r w:rsidRPr="00B42DCB">
        <w:rPr>
          <w:rFonts w:ascii="ＭＳ ゴシック" w:eastAsia="ＭＳ ゴシック" w:hAnsi="ＭＳ ゴシック" w:cs="ＭＳ ゴシック" w:hint="eastAsia"/>
          <w:color w:val="555555"/>
          <w:sz w:val="21"/>
          <w:szCs w:val="21"/>
        </w:rPr>
        <w:t>管理</w:t>
      </w: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。</w:t>
      </w:r>
    </w:p>
    <w:p w:rsidR="00B42DCB" w:rsidRPr="00B42DCB" w:rsidRDefault="00B42DCB" w:rsidP="00B42DCB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Helvetica" w:eastAsia="Times New Roman" w:hAnsi="Helvetica" w:cs="Times New Roman"/>
          <w:noProof/>
          <w:color w:val="0645AD"/>
          <w:sz w:val="21"/>
          <w:szCs w:val="21"/>
        </w:rPr>
        <w:drawing>
          <wp:inline distT="0" distB="0" distL="0" distR="0">
            <wp:extent cx="4457700" cy="4095750"/>
            <wp:effectExtent l="0" t="0" r="0" b="0"/>
            <wp:docPr id="1" name="Picture 1" descr="https://huangwei.me/wiki/image/openstack_libvirt_qemu_kvm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uangwei.me/wiki/image/openstack_libvirt_qemu_kvm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0C" w:rsidRPr="008D615C" w:rsidRDefault="00B42DCB" w:rsidP="008D615C">
      <w:pPr>
        <w:shd w:val="clear" w:color="auto" w:fill="FFFFFF"/>
        <w:spacing w:after="135" w:line="33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B42DCB">
        <w:rPr>
          <w:rFonts w:ascii="ＭＳ ゴシック" w:eastAsia="Times New Roman" w:hAnsi="ＭＳ ゴシック" w:cs="ＭＳ ゴシック"/>
          <w:color w:val="555555"/>
          <w:sz w:val="21"/>
          <w:szCs w:val="21"/>
        </w:rPr>
        <w:t>原文：</w:t>
      </w:r>
      <w:r w:rsidRPr="00B42DCB">
        <w:rPr>
          <w:rFonts w:ascii="Helvetica" w:eastAsia="Times New Roman" w:hAnsi="Helvetica" w:cs="Times New Roman"/>
          <w:color w:val="555555"/>
          <w:sz w:val="21"/>
          <w:szCs w:val="21"/>
        </w:rPr>
        <w:t>https://huangwei.me/wiki/tech_cloud_kvm_qemu_libvirt_openstack.html</w:t>
      </w:r>
      <w:bookmarkStart w:id="9" w:name="_GoBack"/>
      <w:bookmarkEnd w:id="9"/>
    </w:p>
    <w:sectPr w:rsidR="00A0060C" w:rsidRPr="008D61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KaiTi_GB23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02"/>
    <w:rsid w:val="008D615C"/>
    <w:rsid w:val="00A0060C"/>
    <w:rsid w:val="00B42DCB"/>
    <w:rsid w:val="00C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BEA49-0EA9-403D-9A21-3FA34B6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2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2D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2D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2D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2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angwei.me/wiki/image/kvm%E8%99%9A%E6%8B%9F%E5%8C%96%E5%B9%B3%E5%8F%B0%E6%9E%B6%E6%9E%84.jp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gif"/><Relationship Id="rId12" Type="http://schemas.openxmlformats.org/officeDocument/2006/relationships/hyperlink" Target="https://huangwei.me/wiki/image/Xen%E8%99%9A%E6%8B%9F%E5%8C%96%E5%B9%B3%E5%8F%B0%E6%9E%B6%E6%9E%84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s3.51cto.com/wyfs02/M02/6F/74/wKioL1WdD72RRy8mAAIuDm6sVAY591.jpg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huangwei.me/wiki/image/22242080_2.gif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huangwei.me/wiki/image/openstack_libvirt_qemu_kvm.png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hyperlink" Target="http://s3.51cto.com/wyfs02/M01/6F/77/wKiom1WdDc2CEwy6AAGPf4VzQao172.jpg" TargetMode="External"/><Relationship Id="rId19" Type="http://schemas.openxmlformats.org/officeDocument/2006/relationships/image" Target="media/image9.jpeg"/><Relationship Id="rId4" Type="http://schemas.openxmlformats.org/officeDocument/2006/relationships/hyperlink" Target="https://huangwei.me/wiki/image/22242080_1.gif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s3.51cto.com/wyfs02/M00/6F/77/wKiom1WdDYyjiVZiAAECBtAEQ5E590.jpg" TargetMode="External"/><Relationship Id="rId22" Type="http://schemas.openxmlformats.org/officeDocument/2006/relationships/hyperlink" Target="https://huangwei.me/wiki/image/KVM%E5%92%8CQEMU%E5%85%B3%E7%B3%BB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505</Words>
  <Characters>2885</Characters>
  <Application>Microsoft Office Word</Application>
  <DocSecurity>0</DocSecurity>
  <Lines>24</Lines>
  <Paragraphs>6</Paragraphs>
  <ScaleCrop>false</ScaleCrop>
  <Company>Hewlett Packard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3</cp:revision>
  <dcterms:created xsi:type="dcterms:W3CDTF">2017-11-10T05:11:00Z</dcterms:created>
  <dcterms:modified xsi:type="dcterms:W3CDTF">2017-11-10T05:12:00Z</dcterms:modified>
</cp:coreProperties>
</file>