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Laura Taylor – Osteoarthritis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Overview:</w:t>
      </w:r>
      <w:r>
        <w:br w:type="textWrapping"/>
      </w:r>
      <w:r>
        <w:t>Laura Taylor is a 65-year-old retired teacher managing osteoarthritis. She experiences joint pain and stiffness, particularly in her knees and hands. She lives at 234 Cedar Street, Fairview, NJ, 07020. Contact number: (555) 345-6789.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osteoarthritis at age 55. No significant comorbidities.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Mother had osteoarthritis; father had rheumatoid arthritis.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analgesics and anti-inflammatory medications.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Engages in low-impact exercise, maintains a healthy weight, and is a non-smoker.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Nancy Wright, a rheumatologist, manages her osteoarthritis with medication and physical therapy. Dr. William Harris, her primary care physician, oversees her overall health.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Laura experiences joint pain, stiffness, and reduced mobility, especially in colder weather. Symptoms are managed with medication and physical therapy.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Osteoarthritis was diagnosed through clinical evaluation and imaging studies showing joint degeneration.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pain management with analgesics, anti-inflammatory medications, and physical therapy.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C0D8F"/>
    <w:multiLevelType w:val="multilevel"/>
    <w:tmpl w:val="B7BC0D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9BE2E3"/>
    <w:rsid w:val="BE9BE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2024-09-17T04:25:00Z</dcterms:created>
  <dc:creator> 贝尔</dc:creator>
  <cp:lastModifiedBy> 贝尔</cp:lastModifiedBy>
  <dcterms:modified xsi:type="dcterms:W3CDTF">2024-09-17T04:25:30Z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206EE9C4E50916C582DAE866A95AF107_41</vt:lpwstr>
  </property>
</Properties>
</file>