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  <w:spacing w:before="0" w:after="220" w:line="300" w:lineRule="auto"/>
      </w:pPr>
      <w:r>
        <w:t xml:space="preserve">HubSpot 中国 AI 平台 GEO 综合实施方案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测试对象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官网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https:​/​/​www.​hubspot.​com/​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测试场景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海外 B2B CRM 与客户平台品牌，希望在 DeepSeek、豆包、千问、Kimi、元宝等国内 AI 平台中提升中文答案的可发现性、可验证性和可抽取性。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目标平台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DeepSeek；豆包；千问；Kimi；元宝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生成日期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2026-​05-​21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输出语言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中文简体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执行摘要</w:t>
      </w:r>
    </w:p>
    <w:p>
      <w:pPr>
        <w:spacing w:before="0" w:after="90" w:line="300" w:lineRule="auto"/>
      </w:pPr>
      <w:r>
        <w:t xml:space="preserve">1.​ 本测试场景把 HubSpot 作为海外 B2B SaaS/​CRM 品牌，目标不是承诺国内 AI 平台一定引用官网，而是用中文事实底座、结构化页面、外部证据与复测机制，提升品牌在相关问题中的可发现性、可验证性和可抽取性。</w:t>
      </w:r>
    </w:p>
    <w:p>
      <w:pPr>
        <w:spacing w:before="0" w:after="90" w:line="300" w:lineRule="auto"/>
      </w:pPr>
      <w:r>
        <w:t xml:space="preserve">2.​ HubSpot 的公开事实基础较强：官网将其定位为客户平台，并覆盖 Marketing Hub、Sales Hub、Service Hub、Content Hub、Data Hub、Commerce Hub、Smart CRM 与 Breeze 等当前产品口径；投资者关系材料披露了客户规模与收入数据，适合作为中文 GEO 事实底座的起点。</w:t>
      </w:r>
    </w:p>
    <w:p>
      <w:pPr>
        <w:spacing w:before="0" w:after="90" w:line="300" w:lineRule="auto"/>
      </w:pPr>
      <w:r>
        <w:t xml:space="preserve">3.​ 90 天实施应先修复中文核心事实页和高频问答，再建设长文知识库、对比内容和证据台账，最后通过同题多轮采样复测 DeepSeek、豆包、千问、Kimi、元宝中的品牌出现、推荐、引用和事实准确率变化。</w:t>
      </w:r>
    </w:p>
    <w:p>
      <w:pPr>
        <w:pStyle w:val="Heading1"/>
        <w:keepNext/>
        <w:spacing w:before="260" w:after="120" w:line="300" w:lineRule="auto"/>
      </w:pPr>
      <w:r>
        <w:t xml:space="preserve">诊断承接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4550"/>
        <w:gridCol w:w="5088"/>
      </w:tblGrid>
      <w:tr>
        <w:tc>
          <w:tcPr>
            <w:tcW w:w="45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诊断发现</w:t>
            </w:r>
          </w:p>
        </w:tc>
        <w:tc>
          <w:tcPr>
            <w:tcW w:w="50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实施转译</w:t>
            </w:r>
          </w:p>
        </w:tc>
      </w:tr>
      <w:tr>
        <w:tc>
          <w:tcPr>
            <w:tcW w:w="45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中文 AI 答案中容易把 HubSpot 简化为 CRM 工具，弱化客户平台、AI、营销自动化、服务和运营 Hub 的完整产品线。</w:t>
            </w:r>
          </w:p>
        </w:tc>
        <w:tc>
          <w:tcPr>
            <w:tcW w:w="5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建立中文品牌事实底座，把产品线、适用团队、AI 能力、客户规模、商业模式和官方来源整理成可引用页面与知识库。</w:t>
            </w:r>
          </w:p>
        </w:tc>
      </w:tr>
      <w:tr>
        <w:tc>
          <w:tcPr>
            <w:tcW w:w="45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国内用户高频问题更口语化，例如“中小企业怎么选 CRM”“HubSpot 和 Salesforce 有什么区别”“HubSpot 有没有中文支持”。</w:t>
            </w:r>
          </w:p>
        </w:tc>
        <w:tc>
          <w:tcPr>
            <w:tcW w:w="5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建设口语化 FAQ、对比页和场景页，覆盖采购、销售运营、市场自动化、客服、内容运营和 RevOps 问题簇。</w:t>
            </w:r>
          </w:p>
        </w:tc>
      </w:tr>
      <w:tr>
        <w:tc>
          <w:tcPr>
            <w:tcW w:w="45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海外官网事实多为英文，国内 AI 平台在中文回答中可能缺少可追溯中文来源。</w:t>
            </w:r>
          </w:p>
        </w:tc>
        <w:tc>
          <w:tcPr>
            <w:tcW w:w="5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把关键事实翻译成中文摘要页，同时保留英文官方 URL 和更新时间，形成中文说明加官方来源的双层证据。</w:t>
            </w:r>
          </w:p>
        </w:tc>
      </w:tr>
      <w:tr>
        <w:tc>
          <w:tcPr>
            <w:tcW w:w="45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长文本研究类平台会读取白皮书、年报和产品说明，但关键事实如果埋在长文中间，抽取稳定性会下降。</w:t>
            </w:r>
          </w:p>
        </w:tc>
        <w:tc>
          <w:tcPr>
            <w:tcW w:w="5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在长文知识库前置事实卡、适用场景、引用口径和目录锚点，降低长上下文位置偏差影响。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真实数据能力与采集计划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700"/>
        <w:gridCol w:w="7938"/>
      </w:tblGrid>
      <w:tr>
        <w:tc>
          <w:tcPr>
            <w:tcW w:w="17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3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数据模式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公开网页核验 + 用户授权平台采样导入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真实数据能力边界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可核验 HubSpot 官网、产品页、AI 页面、投资者关系和公开研究资料；国内 AI 平台答案、CRM 线索和客户案例必须由用户授权账号采样或导入。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公开来源策略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优先使用 HubSpot 官方产品页、Breeze AI 页面、Our Story、投资者关系公告；第三方资料仅作佐证，不替代官方口径。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平台采样策略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DeepSeek、豆包、千问、Kimi、元宝采用同题多轮采样表导入，记录账号、地域、时间、问题、答案、引用、品牌顺位和事实错误。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最后核验日期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2026-​05-​21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2100"/>
        <w:gridCol w:w="2850"/>
        <w:gridCol w:w="3000"/>
        <w:gridCol w:w="1688"/>
      </w:tblGrid>
      <w:tr>
        <w:tc>
          <w:tcPr>
            <w:tcW w:w="21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数据需求</w:t>
            </w:r>
          </w:p>
        </w:tc>
        <w:tc>
          <w:tcPr>
            <w:tcW w:w="28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状态与获取方式</w:t>
            </w:r>
          </w:p>
        </w:tc>
        <w:tc>
          <w:tcPr>
            <w:tcW w:w="30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来源与新鲜度</w:t>
            </w:r>
          </w:p>
        </w:tc>
        <w:tc>
          <w:tcPr>
            <w:tcW w:w="16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责任与验收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官方产品线与平台定位</w:t>
            </w:r>
          </w:p>
        </w:tc>
        <w:tc>
          <w:tcPr>
            <w:tcW w:w="28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已用公开网页核验产品页和客户平台导航。</w:t>
              <w:br/>
              <w:t xml:space="preserve">方式：联网核验官方产品页，抽取产品线、Smart CRM、Breeze、AEO Beta 等口径。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必须是 hubspot.​com 官方页面或官方帮助中心。</w:t>
              <w:br/>
              <w:t xml:space="preserve">新鲜度：30 天复核；产品命名或导航变化时立即更新。</w:t>
            </w:r>
          </w:p>
        </w:tc>
        <w:tc>
          <w:tcPr>
            <w:tcW w:w="16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产品市场负责人</w:t>
              <w:br/>
              <w:t xml:space="preserve">验收：所有产品线事实在来源台账中有 URL、核验日期和证据等级。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AI 能力与 Breeze 口径</w:t>
            </w:r>
          </w:p>
        </w:tc>
        <w:tc>
          <w:tcPr>
            <w:tcW w:w="28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已有官方 AI 页面来源，但需区分功能、代理、场景和禁用夸大表述。</w:t>
              <w:br/>
              <w:t xml:space="preserve">方式：核验官方 AI 页面和产品更新，抽取可公开事实。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官方 AI 页面、产品发布页或帮助中心。</w:t>
              <w:br/>
              <w:t xml:space="preserve">新鲜度：14 天复核；AI 产品变化高频，报告中必须写核验日期。</w:t>
            </w:r>
          </w:p>
        </w:tc>
        <w:tc>
          <w:tcPr>
            <w:tcW w:w="16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内容负责人</w:t>
              <w:br/>
              <w:t xml:space="preserve">验收：Breeze 相关事实 100% 标注来源，能力边界写入禁用表述清单。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客户规模、收入和财务口径</w:t>
            </w:r>
          </w:p>
        </w:tc>
        <w:tc>
          <w:tcPr>
            <w:tcW w:w="28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已核验 Q4/​FY2025 投资者关系公告。</w:t>
              <w:br/>
              <w:t xml:space="preserve">方式：读取投资者关系公告、财报和 SEC/​IR 资料。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HubSpot IR、SEC 文件或官方财报。</w:t>
              <w:br/>
              <w:t xml:space="preserve">新鲜度：季度复核；所有数字必须带截至日期和公告日期。</w:t>
            </w:r>
          </w:p>
        </w:tc>
        <w:tc>
          <w:tcPr>
            <w:tcW w:w="16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数据负责人</w:t>
              <w:br/>
              <w:t xml:space="preserve">验收：财务和客户规模数据不脱离原始口径，不使用无日期数字。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国内 AI 平台答案基线</w:t>
            </w:r>
          </w:p>
        </w:tc>
        <w:tc>
          <w:tcPr>
            <w:tcW w:w="28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当前示例未直接访问五个平台账号，需用户授权采样或导入表格。</w:t>
              <w:br/>
              <w:t xml:space="preserve">方式：按 50-​80 题同题多轮采样，导入 DeepSeek、豆包、千问、Kimi、元宝答案。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采样表需包含平台、账号状态、地域、时间、问题、答案、引用、品牌顺位、事实错误。</w:t>
              <w:br/>
              <w:t xml:space="preserve">新鲜度：7-​14 天复测；重大页面上线后一周内复测。</w:t>
            </w:r>
          </w:p>
        </w:tc>
        <w:tc>
          <w:tcPr>
            <w:tcW w:w="16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增长负责人 + 数据负责人</w:t>
              <w:br/>
              <w:t xml:space="preserve">验收：基线字段完整率 95% 以上，每题至少 3 轮采样。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CRM 线索和转化贡献</w:t>
            </w:r>
          </w:p>
        </w:tc>
        <w:tc>
          <w:tcPr>
            <w:tcW w:w="28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未接入用户 CRM，当前只输出字段设计和导入要求。</w:t>
              <w:br/>
              <w:t xml:space="preserve">方式：由用户提供 CRM 导出或看板字段，按问题簇和内容资产映射线索。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用户授权 CRM、表单、UTM、销售跟进记录。</w:t>
              <w:br/>
              <w:t xml:space="preserve">新鲜度：月度复盘；涉及隐私数据需脱敏。</w:t>
            </w:r>
          </w:p>
        </w:tc>
        <w:tc>
          <w:tcPr>
            <w:tcW w:w="16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销售运营负责人</w:t>
              <w:br/>
              <w:t xml:space="preserve">验收：90 天复盘能说明线索贡献口径、可用字段和不可归因部分。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客户案例和本地支持说法</w:t>
            </w:r>
          </w:p>
        </w:tc>
        <w:tc>
          <w:tcPr>
            <w:tcW w:w="28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高风险待补证，不能直接公开承诺。</w:t>
              <w:br/>
              <w:t xml:space="preserve">方式：收集客户授权材料、帮助中心政策、销售确认和法务审核记录。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公开授权案例、官方支持政策或内部法务批准记录。</w:t>
              <w:br/>
              <w:t xml:space="preserve">新鲜度：发布前复核；授权状态变化立即下线或改写。</w:t>
            </w:r>
          </w:p>
        </w:tc>
        <w:tc>
          <w:tcPr>
            <w:tcW w:w="16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法务/​合规负责人</w:t>
              <w:br/>
              <w:t xml:space="preserve">验收：无授权客户案例不进入对外报告；本地支持只写已验证范围。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分析完整性矩阵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500"/>
        <w:gridCol w:w="3100"/>
        <w:gridCol w:w="3100"/>
        <w:gridCol w:w="1938"/>
      </w:tblGrid>
      <w:tr>
        <w:tc>
          <w:tcPr>
            <w:tcW w:w="15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分析维度</w:t>
            </w:r>
          </w:p>
        </w:tc>
        <w:tc>
          <w:tcPr>
            <w:tcW w:w="31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状态与缺口</w:t>
            </w:r>
          </w:p>
        </w:tc>
        <w:tc>
          <w:tcPr>
            <w:tcW w:w="31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纳入方案的动作</w:t>
            </w:r>
          </w:p>
        </w:tc>
        <w:tc>
          <w:tcPr>
            <w:tcW w:w="193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验收与责任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业务目标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目标同时包含品牌权威、中文曝光、线索贡献和产品教育，但现有诊断尚未把每个目标映射到可复测指标。</w:t>
              <w:br/>
              <w:t xml:space="preserve">缺口：容易停留在内容生产数量，无法证明 GEO 对推荐、引用和线索的贡献。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把品牌推荐率、被引用率、答案准确率、核心问题覆盖率和线索贡献作为北极星指标，并绑定 30/​60/​90 天目标。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每个业务目标至少对应 1 个北极星指标、1 个数据来源和 1 个责任角色。</w:t>
              <w:br/>
              <w:t xml:space="preserve">责任：增长负责人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问题覆盖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已识别 CRM 选型、竞品对比、营销自动化、AI 客户平台、实施和价格等中文问题簇。</w:t>
              <w:br/>
              <w:t xml:space="preserve">缺口：口语化问题和追问链路不足，豆包、元宝侧的自然问法覆盖偏弱。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建设 80 题中文 AI 搜索问题库，按推荐、比较、替代、价格、实施、合规、行业场景分组。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80 题全部绑定意图、平台、对应资产、优先级和验收口径。</w:t>
              <w:br/>
              <w:t xml:space="preserve">责任：内容负责人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品牌实体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HubSpot 官方定位、产品线和 AI 能力较完整，但中文语境中容易被压缩成单一 CRM。</w:t>
              <w:br/>
              <w:t xml:space="preserve">缺口：品牌实体、产品实体、Breeze/​Smart CRM 等新口径缺少中文可抽取事实卡。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建立中文品牌事实页和实体说明区块，统一客户平台、Smart CRM、各 Hub 与 Breeze 口径。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事实卡不少于 40 条，核心实体 100% 有官方来源或待确认状态。</w:t>
              <w:br/>
              <w:t xml:space="preserve">责任：产品市场负责人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页面技术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官网英文页面信息丰富，中文可引用页面、结构化数据和摘要区块不足。</w:t>
              <w:br/>
              <w:t xml:space="preserve">缺口：国内 AI 平台抓取时缺少中文摘要、FAQ、Schema 和更新时间字段。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改造中文品牌事实页、产品线聚合页和 FAQ 页，补充 Organization、Product、FAQ 结构化数据。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核心页面可抓取，表格不溢出，每页有摘要、事实卡、FAQ、来源链接和更新时间。</w:t>
              <w:br/>
              <w:t xml:space="preserve">责任：技术负责人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内容资产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英文产品资料、博客和投资者关系材料丰富，中文场景化内容不足。</w:t>
              <w:br/>
              <w:t xml:space="preserve">缺口：国内买方关心的实施成本、本地生态、竞品替代和团队场景缺少系统答案。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围绕销售、市场、客服、RevOps 生产场景页、对比页和 FAQ，前置结论摘要与适用对象。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60 天上线 12 篇场景页、40 个 FAQ，90 天核心问题覆盖率达到 85%。</w:t>
              <w:br/>
              <w:t xml:space="preserve">责任：内容负责人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标题体系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现有标题多来自英文产品表达，和中文自然问题存在距离。</w:t>
              <w:br/>
              <w:t xml:space="preserve">缺口：标题不能稳定命中“怎么选、有什么区别、适不适合、有没有中文支持”等问法。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建立问答式 H1/​H2 标题库，把每个标题绑定问题簇、平台适配和禁用表述。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核心问题至少 2 个标题候选，标题库不少于 120 条且通过合规审核。</w:t>
              <w:br/>
              <w:t xml:space="preserve">责任：编辑负责人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知识库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官方事实分散在产品页、AI 页面、关于我们和投资者关系材料中。</w:t>
              <w:br/>
              <w:t xml:space="preserve">缺口：Kimi、DeepSeek 深度研究场景中，长文本事实若埋在段落中间，抽取稳定性下降。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建设中文长文知识库资料包，前置事实卡、目录锚点、引用口径和待确认清单。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资料包覆盖 8 类买方问题，关键事实不埋在长段落中间。</w:t>
              <w:br/>
              <w:t xml:space="preserve">责任：客户交付负责人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外部证据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官方来源强，但国内中文第三方证据和合作伙伴材料不足。</w:t>
              <w:br/>
              <w:t xml:space="preserve">缺口：若只有官网自述，AI 答案在比较和推荐场景中的信任信号偏弱。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建立第三方信源清单，补充行业媒体、合作伙伴、公开评测和客户授权案例。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新增至少 10 个可追溯外部信源，重要断言具备官方来源加第三方辅助证据。</w:t>
              <w:br/>
              <w:t xml:space="preserve">责任：PR 负责人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平台适配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五个平台的内容偏好不同，当前方案需要显式拆分 DeepSeek、豆包、千问、Kimi、元宝动作。</w:t>
              <w:br/>
              <w:t xml:space="preserve">缺口：若只输出统一内容清单，平台差异不会进入执行排期。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DeepSeek 强化逻辑证据链，豆包强化口语问答，千问强化引用规范，Kimi 强化长文知识库，元宝强化微信生态入口。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五个平台均有问题簇、资产要求、验收指标和风险提示。</w:t>
              <w:br/>
              <w:t xml:space="preserve">责任：增长负责人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监测治理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已有监测闭环方向，但基线采样、归因和预算决策机制需要固化。</w:t>
              <w:br/>
              <w:t xml:space="preserve">缺口：没有稳定治理节奏时，事实错误、引用缺失和平台波动难以及时回流修复。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建立周会、双周采样复盘、月度 steering review 和合规升级机制。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每次复测输出指标变化、问题归因、修复 Backlog 和下一轮优先级。</w:t>
              <w:br/>
              <w:t xml:space="preserve">责任：客户交付负责人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证据成熟度与事实底座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2350"/>
        <w:gridCol w:w="2400"/>
        <w:gridCol w:w="3500"/>
        <w:gridCol w:w="1388"/>
      </w:tblGrid>
      <w:tr>
        <w:tc>
          <w:tcPr>
            <w:tcW w:w="23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断言/​资产</w:t>
            </w:r>
          </w:p>
        </w:tc>
        <w:tc>
          <w:tcPr>
            <w:tcW w:w="24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成熟度与来源</w:t>
            </w:r>
          </w:p>
        </w:tc>
        <w:tc>
          <w:tcPr>
            <w:tcW w:w="35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缺口与动作</w:t>
            </w:r>
          </w:p>
        </w:tc>
        <w:tc>
          <w:tcPr>
            <w:tcW w:w="13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责任角色</w:t>
            </w:r>
          </w:p>
        </w:tc>
      </w:tr>
      <w:tr>
        <w:tc>
          <w:tcPr>
            <w:tcW w:w="2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HubSpot 是客户平台，覆盖 CRM、营销、销售、服务、内容、数据和商务等产品能力。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A 官方来源</w:t>
              <w:br/>
              <w:t xml:space="preserve">来源：官网产品和平台页面可验证。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中文摘要页尚未统一当前产品线口径。</w:t>
              <w:br/>
              <w:t xml:space="preserve">动作：把官方产品线整理为中文事实卡，保留英文 URL 和更新时间。</w:t>
            </w:r>
          </w:p>
        </w:tc>
        <w:tc>
          <w:tcPr>
            <w:tcW w:w="13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产品市场负责人</w:t>
            </w:r>
          </w:p>
        </w:tc>
      </w:tr>
      <w:tr>
        <w:tc>
          <w:tcPr>
            <w:tcW w:w="2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Breeze 是 HubSpot AI 能力的当前品牌口径。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A 官方来源</w:t>
              <w:br/>
              <w:t xml:space="preserve">来源：官方 AI 页面可验证。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国内中文问答中容易被泛化为“AI CRM”。</w:t>
              <w:br/>
              <w:t xml:space="preserve">动作：建立 Breeze 中文说明、适用场景、能力边界和禁用夸大表述。</w:t>
            </w:r>
          </w:p>
        </w:tc>
        <w:tc>
          <w:tcPr>
            <w:tcW w:w="13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内容负责人</w:t>
            </w:r>
          </w:p>
        </w:tc>
      </w:tr>
      <w:tr>
        <w:tc>
          <w:tcPr>
            <w:tcW w:w="2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客户规模、收入等公司级数据。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A 官方/​投资者关系来源</w:t>
              <w:br/>
              <w:t xml:space="preserve">来源：投资者关系材料可验证，但数字随季度变化。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静态报告可能过期。</w:t>
              <w:br/>
              <w:t xml:space="preserve">动作：所有数字加“截至日期”，月度复核，过期数据进入待确认状态。</w:t>
            </w:r>
          </w:p>
        </w:tc>
        <w:tc>
          <w:tcPr>
            <w:tcW w:w="13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数据负责人</w:t>
            </w:r>
          </w:p>
        </w:tc>
      </w:tr>
      <w:tr>
        <w:tc>
          <w:tcPr>
            <w:tcW w:w="2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HubSpot 与 Salesforce 等竞品对比。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B 第三方可验证</w:t>
              <w:br/>
              <w:t xml:space="preserve">来源：可结合官方产品页、第三方评测和用户评价。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中文对比页需要避免片面或不可证优势。</w:t>
              <w:br/>
              <w:t xml:space="preserve">动作：建立同口径比较表，只写可验证维度和适用场景。</w:t>
            </w:r>
          </w:p>
        </w:tc>
        <w:tc>
          <w:tcPr>
            <w:tcW w:w="13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编辑负责人</w:t>
            </w:r>
          </w:p>
        </w:tc>
      </w:tr>
      <w:tr>
        <w:tc>
          <w:tcPr>
            <w:tcW w:w="2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中国团队使用、中文支持、本地生态兼容。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D 待补证</w:t>
              <w:br/>
              <w:t xml:space="preserve">来源：需要官方帮助中心、销售政策或客户授权材料支撑。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若无证据，容易产生过度承诺。</w:t>
              <w:br/>
              <w:t xml:space="preserve">动作：拆成“已验证支持”“需实施配置”“不承诺”三类表述。</w:t>
            </w:r>
          </w:p>
        </w:tc>
        <w:tc>
          <w:tcPr>
            <w:tcW w:w="13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法务/​合规负责人</w:t>
            </w:r>
          </w:p>
        </w:tc>
      </w:tr>
      <w:tr>
        <w:tc>
          <w:tcPr>
            <w:tcW w:w="2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客户案例和行业效果数据。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C 客户/​案例证据</w:t>
              <w:br/>
              <w:t xml:space="preserve">来源：需确认客户授权、行业适配和数据口径。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部分案例无法直接外显到中文内容。</w:t>
              <w:br/>
              <w:t xml:space="preserve">动作：优先使用公开授权案例，未授权案例只做内部销售知识库。</w:t>
            </w:r>
          </w:p>
        </w:tc>
        <w:tc>
          <w:tcPr>
            <w:tcW w:w="13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PR 负责人</w:t>
            </w:r>
          </w:p>
        </w:tc>
      </w:tr>
      <w:tr>
        <w:tc>
          <w:tcPr>
            <w:tcW w:w="2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“保证被国内 AI 平台引用”类承诺。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E 禁用表述</w:t>
              <w:br/>
              <w:t xml:space="preserve">来源：无可验证来源。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该承诺违反方法边界。</w:t>
              <w:br/>
              <w:t xml:space="preserve">动作：统一替换为“提升可发现性、可验证性和可抽取性”。</w:t>
            </w:r>
          </w:p>
        </w:tc>
        <w:tc>
          <w:tcPr>
            <w:tcW w:w="13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客户交付负责人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北极星指标</w:t>
      </w:r>
    </w:p>
    <w:p>
      <w:pPr>
        <w:pStyle w:val="Heading2"/>
        <w:keepNext/>
        <w:spacing w:before="120" w:after="120" w:line="300" w:lineRule="auto"/>
      </w:pPr>
      <w:r>
        <w:t xml:space="preserve">品牌推荐率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700"/>
        <w:gridCol w:w="7938"/>
      </w:tblGrid>
      <w:tr>
        <w:tc>
          <w:tcPr>
            <w:tcW w:w="17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3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基线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受控样例基线：目标问题 50 题中，品牌推荐出现率待采样确认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30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完成 50 题基线采样并锁定 10 个快赢问题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60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核心场景推荐出现率较基线提升 15%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90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高意向问题中推荐出现率较基线提升 25%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增长负责人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被引用率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700"/>
        <w:gridCol w:w="7938"/>
      </w:tblGrid>
      <w:tr>
        <w:tc>
          <w:tcPr>
            <w:tcW w:w="17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3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基线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中文可引用来源不足，官方英文来源分散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30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发布中文事实页、产品线页和来源台账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60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核心断言 90% 绑定官方或第三方来源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90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目标问题中可追溯引用出现率较基线提升 20%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内容负责人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答案准确率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700"/>
        <w:gridCol w:w="7938"/>
      </w:tblGrid>
      <w:tr>
        <w:tc>
          <w:tcPr>
            <w:tcW w:w="17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3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基线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常见风险为产品线遗漏、AI 能力表述过期、客户规模数字过期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30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建立事实卡与禁用表述清单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60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复测答案事实错误率低于 15%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90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复测答案事实错误率低于 8%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客户交付负责人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核心问题覆盖率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700"/>
        <w:gridCol w:w="7938"/>
      </w:tblGrid>
      <w:tr>
        <w:tc>
          <w:tcPr>
            <w:tcW w:w="17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3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基线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覆盖采购、对比、价格、实施、集成、数据合规、适用行业等问题簇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30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完成 80 个中文问题样本和 20 个优先问题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60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上线 40 个 FAQ/​场景答案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90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目标问题覆盖率达到 85%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市场负责人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六个项目包</w:t>
      </w:r>
    </w:p>
    <w:p>
      <w:pPr>
        <w:pStyle w:val="Heading2"/>
        <w:keepNext/>
        <w:spacing w:before="160" w:after="120" w:line="300" w:lineRule="auto"/>
      </w:pPr>
      <w:r>
        <w:t xml:space="preserve">页面技术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让 HubSpot 中文核心事实、产品线和场景页面更容易被国内 AI 平台抓取、理解和抽取。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输入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官网产品页；公司介绍页；投资者关系材料；中文问题样本；现有 SEO 页面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技术负责人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优先级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资源/​预算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技术 1 人 + 内容 0.​5 人；预算中；优先核心事实页、产品线页、FAQ 结构化数据。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交付物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中文品牌事实页；产品线结构化页面；FAQ Schema；实体说明区块；来源更新时间字段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核心页面可抓取；每页有摘要、事实卡、FAQ、来源链接；长 URL 不溢出；核心断言 100% 标注来源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依赖关系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内容矩阵；知识库；法务审核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3250"/>
        <w:gridCol w:w="1600"/>
        <w:gridCol w:w="2050"/>
        <w:gridCol w:w="2738"/>
      </w:tblGrid>
      <w:tr>
        <w:tc>
          <w:tcPr>
            <w:tcW w:w="32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任务与步骤</w:t>
            </w:r>
          </w:p>
        </w:tc>
        <w:tc>
          <w:tcPr>
            <w:tcW w:w="16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73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重构中文品牌事实页</w:t>
              <w:br/>
              <w:t xml:space="preserve">步骤：整理 HubSpot 官方定位、当前产品线、AI 能力、客户规模和适用团队；添加事实卡、更新时间、官方来源链接；加入 Organization、Product、FAQ 结构化数据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技术负责人 + 内容负责人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中文品牌事实页与结构化数据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事实卡不少于 12 条，所有关键断言有来源 URL，页面通过移动端和桌面端排版检查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建立产品线聚合页模板</w:t>
              <w:br/>
              <w:t xml:space="preserve">步骤：按 Marketing Hub、Sales Hub、Service Hub、Content Hub、Data Hub、Commerce Hub、Smart CRM 和 Breeze 建立统一模块；每个模块写明适用问题、核心能力、证据来源和相关 FAQ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技术负责人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产品线聚合页模板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六条产品线均有独立锚点，页面表格不溢出，AI 摘要句出现在首屏</w:t>
            </w:r>
          </w:p>
        </w:tc>
      </w:tr>
    </w:tbl>
    <w:p>
      <w:pPr>
        <w:pStyle w:val="Heading2"/>
        <w:keepNext/>
        <w:spacing w:before="160" w:after="120" w:line="300" w:lineRule="auto"/>
      </w:pPr>
      <w:r>
        <w:t xml:space="preserve">内容矩阵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围绕国内买方问题建立中文内容矩阵，覆盖 CRM 选型、营销自动化、销售管理、客服、AI 客户平台和 RevOps。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输入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目标问题簇；销售咨询记录；竞品对比问题；HubSpot 官方产品资料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内容负责人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优先级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资源/​预算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内容 2 人 + 编辑 1 人；预算中；优先高意向问题和场景页。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交付物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问题簇地图；场景文章；对比页；FAQ 页面；案例解读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30 天完成 20 个快赢问题；60 天上线 40 个结构化答案；90 天覆盖 85% 核心问题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依赖关系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标题体系；知识库；外部证据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3250"/>
        <w:gridCol w:w="1600"/>
        <w:gridCol w:w="2050"/>
        <w:gridCol w:w="2738"/>
      </w:tblGrid>
      <w:tr>
        <w:tc>
          <w:tcPr>
            <w:tcW w:w="32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任务与步骤</w:t>
            </w:r>
          </w:p>
        </w:tc>
        <w:tc>
          <w:tcPr>
            <w:tcW w:w="16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73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 80 题中文 AI 搜索问题库</w:t>
              <w:br/>
              <w:t xml:space="preserve">步骤：按推荐、比较、替代、价格、实施、合规、行业场景分组；标记每题业务价值、平台适配和所需证据；挑选 20 个 30 天快赢问题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增长负责人 + 内容负责人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中文问题库与优先级表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每题有意图标签、目标平台、对应资产和验收口径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生产场景化答案资产</w:t>
              <w:br/>
              <w:t xml:space="preserve">步骤：围绕销售团队、市场团队、客服团队和 RevOps 写场景页；每篇前置结论摘要、适用对象和来源台账；避免夸大 HubSpot 对中国本地生态的原生支持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场景文章与 FAQ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12 篇场景页上线，每篇至少 6 个 FAQ，所有产品能力描述有来源</w:t>
            </w:r>
          </w:p>
        </w:tc>
      </w:tr>
    </w:tbl>
    <w:p>
      <w:pPr>
        <w:pStyle w:val="Heading2"/>
        <w:keepNext/>
        <w:spacing w:before="160" w:after="120" w:line="300" w:lineRule="auto"/>
      </w:pPr>
      <w:r>
        <w:t xml:space="preserve">标题体系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把内容标题改造成更贴近国内 AI 平台问题匹配、摘要抽取和答案生成的表达方式。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输入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问题库；现有文章标题；平台采样答案；销售高频问法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编辑负责人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优先级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资源/​预算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编辑 1 人 + 内容协作；预算低；与内容矩阵同步执行。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交付物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标题规范；H1/​H2 模板；问答式标题库；摘要句式规范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每个核心问题至少 2 个标题候选；标题不夸大承诺；H2 覆盖用户自然问法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依赖关系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内容矩阵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3250"/>
        <w:gridCol w:w="1600"/>
        <w:gridCol w:w="2050"/>
        <w:gridCol w:w="2738"/>
      </w:tblGrid>
      <w:tr>
        <w:tc>
          <w:tcPr>
            <w:tcW w:w="32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任务与步骤</w:t>
            </w:r>
          </w:p>
        </w:tc>
        <w:tc>
          <w:tcPr>
            <w:tcW w:w="16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73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制定问答式标题规范</w:t>
              <w:br/>
              <w:t xml:space="preserve">步骤：把英文产品能力翻译为中文买方问题；区分选型、对比、实施和风险类标题；给每个标题绑定目标问题和验收指标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编辑负责人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标题规范和 120 条标题候选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标题库覆盖五个平台问题表达，禁用绝对化和保证性表述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重写核心页面 H1/​H2</w:t>
              <w:br/>
              <w:t xml:space="preserve">步骤：为事实页、产品页、对比页和 FAQ 页改写 H1/​H2；首屏加入一句话答案和事实卡；长标题在移动端不溢出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编辑负责人 + 技术负责人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页面标题改造清单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20 个页面完成标题改造并通过排版检查</w:t>
            </w:r>
          </w:p>
        </w:tc>
      </w:tr>
    </w:tbl>
    <w:p>
      <w:pPr>
        <w:pStyle w:val="Heading2"/>
        <w:keepNext/>
        <w:spacing w:before="160" w:after="120" w:line="300" w:lineRule="auto"/>
      </w:pPr>
      <w:r>
        <w:t xml:space="preserve">知识库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建立 HubSpot 中文品牌事实底座，让长文本平台和深度研究类问题能稳定抽取正确事实。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输入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官方产品页；关于我们页面；投资者关系材料；AI 产品资料；销售答疑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产品市场负责人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优先级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资源/​预算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产品市场 1 人 + 交付 0.​5 人；预算低到中；优先事实卡和长文资料包。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交付物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品牌事实卡；术语表；产品线 FAQ；竞品对比事实表；引用口径手册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核心事实 100% 有来源；事实卡每月复核；长文首屏有摘要和目录锚点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依赖关系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来源台账；法务审核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3250"/>
        <w:gridCol w:w="1600"/>
        <w:gridCol w:w="2050"/>
        <w:gridCol w:w="2738"/>
      </w:tblGrid>
      <w:tr>
        <w:tc>
          <w:tcPr>
            <w:tcW w:w="32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任务与步骤</w:t>
            </w:r>
          </w:p>
        </w:tc>
        <w:tc>
          <w:tcPr>
            <w:tcW w:w="16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73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建设中文品牌事实卡</w:t>
              <w:br/>
              <w:t xml:space="preserve">步骤：整理定位、产品线、AI 能力、客户规模、收入数据和适用对象；为每条事实绑定官方 URL、日期和使用限制；标记待确认事实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产品市场负责人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中文品牌事实卡 v1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40 条事实，100% 有来源或待确认状态，敏感数据不脱离原始口径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建设深度研究资料包</w:t>
              <w:br/>
              <w:t xml:space="preserve">步骤：把年报、产品页、AI 页面、客户平台说明整理成中文资料包；前置执行摘要和引用格式；保留英文 URL 供追溯，并标记 Data Hub/​Operations Hub 等历史口径差异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客户交付负责人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Kimi/​DeepSeek 深度研究资料包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资料包覆盖当前官方产品口径和 8 类买方问题，关键事实不埋在长段落中间</w:t>
            </w:r>
          </w:p>
        </w:tc>
      </w:tr>
    </w:tbl>
    <w:p>
      <w:pPr>
        <w:pStyle w:val="Heading2"/>
        <w:keepNext/>
        <w:spacing w:before="160" w:after="120" w:line="300" w:lineRule="auto"/>
      </w:pPr>
      <w:r>
        <w:t xml:space="preserve">外部证据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增强国内 AI 平台可检索到的第三方可信信号，避免只有官网自述。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输入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行业媒体；合作伙伴页面；客户案例；公开评测；官方投资者关系材料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PR 负责人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优先级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资源/​预算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PR 1 人 + 法务按需；预算中到高；优先可验证第三方信源。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交付物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第三方信源清单；中文媒体选题；合作伙伴证据页；客户案例摘要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新增 10 个可追溯外部信源；每个核心断言至少有 1 个官方来源，重要断言补充第三方来源；不使用无法验证的客户案例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依赖关系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法务审核；客户授权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3250"/>
        <w:gridCol w:w="1600"/>
        <w:gridCol w:w="2050"/>
        <w:gridCol w:w="2738"/>
      </w:tblGrid>
      <w:tr>
        <w:tc>
          <w:tcPr>
            <w:tcW w:w="32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任务与步骤</w:t>
            </w:r>
          </w:p>
        </w:tc>
        <w:tc>
          <w:tcPr>
            <w:tcW w:w="16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73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建立第三方证据清单</w:t>
              <w:br/>
              <w:t xml:space="preserve">步骤：筛选行业媒体、合作伙伴、公开评测和投资者关系材料；标记来源可信度、可引用断言和更新时间；剔除无法证明断言的弱来源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PR 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第三方证据清单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至少 10 个外部信源，每个信源有支持断言和 URL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发布中文证据型内容</w:t>
              <w:br/>
              <w:t xml:space="preserve">步骤：围绕客户平台、AI CRM、营销自动化和 RevOps 发布证据型稿件；链接回官方事实页；避免写成纯品牌宣传稿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市场负责人 + PR 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中文证据型稿件与合作伙伴摘要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6 篇证据型内容，均有事实来源、官网回链和更新时间</w:t>
            </w:r>
          </w:p>
        </w:tc>
      </w:tr>
    </w:tbl>
    <w:p>
      <w:pPr>
        <w:pStyle w:val="Heading2"/>
        <w:keepNext/>
        <w:spacing w:before="160" w:after="120" w:line="300" w:lineRule="auto"/>
      </w:pPr>
      <w:r>
        <w:t xml:space="preserve">监测闭环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建立同题多轮采样和复盘机制，持续观察五个平台答案中的出现、推荐、引用、顺位和事实准确率变化。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输入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80 题问题库；平台采样表；基线数据；CRM 线索数据；页面上线记录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数据负责人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优先级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资源/​预算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数据 1 人 + 增长 0.​5 人；预算低；贯穿 90 天。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交付物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采样 Prompt 库；复测表；GEO 看板；月度复盘报告；问题修复 Backlog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30 天完成基线；60 天完成第一次复测；90 天形成闭环复盘和下一轮预算建议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依赖关系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数据权限；内容上线节奏；平台账号环境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3250"/>
        <w:gridCol w:w="1600"/>
        <w:gridCol w:w="2050"/>
        <w:gridCol w:w="2738"/>
      </w:tblGrid>
      <w:tr>
        <w:tc>
          <w:tcPr>
            <w:tcW w:w="32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任务与步骤</w:t>
            </w:r>
          </w:p>
        </w:tc>
        <w:tc>
          <w:tcPr>
            <w:tcW w:w="16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73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建立五平台采样机制</w:t>
              <w:br/>
              <w:t xml:space="preserve">步骤：同题多轮采样 DeepSeek、豆包、千问、Kimi、元宝；记录账号状态、时间、地域、问题、答案、引用、品牌顺位和事实错误；区分出现、推荐、引用支持和事实准确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平台采样表与基线报告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50 题基线、每题至少 3 轮采样，字段完整率 95% 以上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建立月度复盘与修复机制</w:t>
              <w:br/>
              <w:t xml:space="preserve">步骤：按错误类型归因到页面、内容、证据或平台波动；把修复项回流到项目包 Backlog；复测修复前后变化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客户交付负责人 + 数据负责人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月度 GEO 复盘报告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每月输出修复清单、指标变化和下一轮优先级，90 天形成预算复盘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90 天执行路线图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200"/>
        <w:gridCol w:w="1800"/>
        <w:gridCol w:w="2900"/>
        <w:gridCol w:w="1800"/>
        <w:gridCol w:w="1938"/>
      </w:tblGrid>
      <w:tr>
        <w:tc>
          <w:tcPr>
            <w:tcW w:w="12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阶段</w:t>
            </w:r>
          </w:p>
        </w:tc>
        <w:tc>
          <w:tcPr>
            <w:tcW w:w="18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目标</w:t>
            </w:r>
          </w:p>
        </w:tc>
        <w:tc>
          <w:tcPr>
            <w:tcW w:w="29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关键动作</w:t>
            </w:r>
          </w:p>
        </w:tc>
        <w:tc>
          <w:tcPr>
            <w:tcW w:w="18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193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验收口径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0-​30 天快赢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建立基线、修复事实底座和高置信页面问题。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完成 50 题五平台基线采样；上线中文品牌事实页；改造 10 个核心 FAQ；建立来源台账和禁用表述清单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基线报告；中文事实页；来源台账 v1；快赢 FAQ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四格式报告生成通过；核心断言 100% 有来源或待确认；50 题基线采样字段完整率 95% 以上。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31-​60 天资产建设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批量建设内容矩阵、长文知识库和平台差异化资产。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上线 12 篇场景页；完成 40 个 FAQ；建设 Kimi/​DeepSeek 深度研究资料包；发布 6 篇证据型内容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内容矩阵；长文知识库；平台动作清单；外部证据清单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核心问题覆盖率达到 65%；核心断言 90% 有来源；第一次复测事实错误率低于 15%。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61-​90 天闭环优化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把复测结果回流到页面、内容、证据和预算决策。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完成第二次五平台复测；修复事实错误 Top 10；优化低覆盖问题簇；输出下一轮预算和人力建议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90 天复盘；修复 Backlog；下一轮路线图；预算建议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高意向问题推荐出现率较基线提升 25%；事实错误率低于 8%；形成可复用监测闭环。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国内平台差异化动作</w:t>
      </w:r>
    </w:p>
    <w:p>
      <w:pPr>
        <w:pStyle w:val="Heading2"/>
        <w:keepNext/>
        <w:spacing w:before="120" w:after="120" w:line="300" w:lineRule="auto"/>
      </w:pPr>
      <w:r>
        <w:t xml:space="preserve">DeepSeek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执行重点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重逻辑与证据链，适合承接 CRM 选型、AI 客户平台、竞品比较和实施路径问题。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适合什么企业；HubSpot 和 Salesforce 区别；AI CRM 怎么落地；B2B 增长团队怎么搭建客户平台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具体动作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发布方法论型对比页；用表格解释产品线和适用团队；建立证据链页面；在长文中前置结论和来源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资产要求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对比表；事实卡；实施路径页；引用台账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目标问题中答案能解释推荐理由，关键断言有官方或第三方来源支持。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风险提示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推理链容易放大过期事实，需每月复核客户规模、AI 产品命名和产品线口径。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豆包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执行重点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重口语化问题和创作式答案，适合覆盖国内买方的自然问法。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中小企业 CRM 怎么选；HubSpot 是干什么的；市场团队怎么用 HubSpot；销售跟进怎么自动化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具体动作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建设短问短答 FAQ；把英文产品能力翻译成自然中文场景；制作口语化标题；补充案例式回答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资产要求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FAQ 页面；场景页；短摘要；案例故事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口语问题覆盖率达到 80%，答案能自然提到 HubSpot 的适用团队和产品线。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风险提示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创作式答案可能补全不存在的本地化功能，需加入禁用表述和事实纠错清单。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千问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执行重点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重可追溯引用与检索配置，适合做来源明确的产品线、价格、客户规模和公司事实回答。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有哪些产品；HubSpot 客户规模；HubSpot AI 功能；HubSpot 官方资料在哪里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具体动作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建立中文来源台账；页面首屏放官方引用链接；对每个核心断言标记来源日期；补齐结构化数据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资产要求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来源台账；结构化产品页；FAQ Schema；更新时间字段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复测答案中的引用源能真实支持对应断言，引用缺失问题进入修复 Backlog。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风险提示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引用链接可能只支持部分断言，需人工抽检引用-​断言匹配度。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Kimi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执行重点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重长文本与深度研究，适合承接白皮书、年报、产品资料和竞品研究问题。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深度研究；HubSpot 年报怎么看；HubSpot 产品线分析；HubSpot 适合中国企业吗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具体动作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整理深度研究资料包；把长文拆成事实卡、目录和引用块；在文首放摘要和适用问题；保持英文原始来源链接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资产要求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长文知识库；研究资料包；术语表；对比事实表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深度问题答案能覆盖完整产品线、业务场景和来源，不把关键事实遗漏在长上下文中。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风险提示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长上下文中间信息可能被忽略，需把关键事实前置并用锚点重复。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元宝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执行重点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重微信生态和腾讯内容入口，适合用公众号/​视频号承接中文品牌教育和场景内容。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中文介绍；CRM 选型指南；营销自动化案例；销售与客服协同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具体动作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搭建公众号内容专题；每篇公众号文章链接官网事实页；用微信生态摘要覆盖高频问题；建立腾讯生态可检索入口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资产要求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公众号专题；视频号摘要；微信文章 FAQ；官网事实页回链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微信生态内容覆盖 Top 30 高频问题，文章中的关键断言均链接到官方事实页或来源台账。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风险提示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微信内容容易变成孤岛，需持续回链官网事实底座并保持更新时间。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角色分工与验收指标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300"/>
        <w:gridCol w:w="1700"/>
        <w:gridCol w:w="2200"/>
        <w:gridCol w:w="2100"/>
        <w:gridCol w:w="2338"/>
      </w:tblGrid>
      <w:tr>
        <w:tc>
          <w:tcPr>
            <w:tcW w:w="13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项目包</w:t>
            </w:r>
          </w:p>
        </w:tc>
        <w:tc>
          <w:tcPr>
            <w:tcW w:w="17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责任角色</w:t>
            </w:r>
          </w:p>
        </w:tc>
        <w:tc>
          <w:tcPr>
            <w:tcW w:w="22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</w:t>
            </w:r>
          </w:p>
        </w:tc>
        <w:tc>
          <w:tcPr>
            <w:tcW w:w="21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33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页面技术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技术负责人 + 内容负责人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重构中文品牌事实页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中文品牌事实页与结构化数据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事实卡不少于 12 条，所有关键断言有来源 URL，页面通过移动端和桌面端排版检查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页面技术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技术负责人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建立产品线聚合页模板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产品线聚合页模板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六条产品线均有独立锚点，页面表格不溢出，AI 摘要句出现在首屏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内容矩阵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增长负责人 + 内容负责人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 80 题中文 AI 搜索问题库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中文问题库与优先级表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每题有意图标签、目标平台、对应资产和验收口径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内容矩阵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生产场景化答案资产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场景文章与 FAQ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12 篇场景页上线，每篇至少 6 个 FAQ，所有产品能力描述有来源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标题体系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编辑负责人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制定问答式标题规范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标题规范和 120 条标题候选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标题库覆盖五个平台问题表达，禁用绝对化和保证性表述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标题体系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编辑负责人 + 技术负责人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重写核心页面 H1/​H2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页面标题改造清单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20 个页面完成标题改造并通过排版检查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知识库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产品市场负责人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建设中文品牌事实卡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中文品牌事实卡 v1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40 条事实，100% 有来源或待确认状态，敏感数据不脱离原始口径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知识库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客户交付负责人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建设深度研究资料包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Kimi/​DeepSeek 深度研究资料包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资料包覆盖当前官方产品口径和 8 类买方问题，关键事实不埋在长段落中间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外部证据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PR 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建立第三方证据清单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第三方证据清单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至少 10 个外部信源，每个信源有支持断言和 URL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外部证据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市场负责人 + PR 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发布中文证据型内容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中文证据型稿件与合作伙伴摘要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6 篇证据型内容，均有事实来源、官网回链和更新时间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监测闭环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建立五平台采样机制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平台采样表与基线报告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50 题基线、每题至少 3 轮采样，字段完整率 95% 以上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监测闭环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客户交付负责人 + 数据负责人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建立月度复盘与修复机制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月度 GEO 复盘报告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每月输出修复清单、指标变化和下一轮优先级，90 天形成预算复盘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资源预算与优先级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2500"/>
        <w:gridCol w:w="2450"/>
        <w:gridCol w:w="3350"/>
        <w:gridCol w:w="1338"/>
      </w:tblGrid>
      <w:tr>
        <w:tc>
          <w:tcPr>
            <w:tcW w:w="25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资源项与优先级</w:t>
            </w:r>
          </w:p>
        </w:tc>
        <w:tc>
          <w:tcPr>
            <w:tcW w:w="24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投入与预算</w:t>
            </w:r>
          </w:p>
        </w:tc>
        <w:tc>
          <w:tcPr>
            <w:tcW w:w="33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时间窗口与取舍</w:t>
            </w:r>
          </w:p>
        </w:tc>
        <w:tc>
          <w:tcPr>
            <w:tcW w:w="133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责任角色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中文事实底座与来源台账</w:t>
              <w:br/>
              <w:t xml:space="preserve">优先级：P0</w:t>
            </w:r>
          </w:p>
        </w:tc>
        <w:tc>
          <w:tcPr>
            <w:tcW w:w="2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产品市场 1 人、内容 1 人、交付 0.​5 人，连续 2 周。</w:t>
              <w:br/>
              <w:t xml:space="preserve">预算：低到中，主要为内部人力。</w:t>
            </w:r>
          </w:p>
        </w:tc>
        <w:tc>
          <w:tcPr>
            <w:tcW w:w="3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0-​30 天</w:t>
              <w:br/>
              <w:t xml:space="preserve">取舍：先覆盖高置信事实，暂缓低证据案例和本地支持承诺。</w:t>
            </w:r>
          </w:p>
        </w:tc>
        <w:tc>
          <w:tcPr>
            <w:tcW w:w="1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产品市场负责人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五平台基线采样与复测</w:t>
              <w:br/>
              <w:t xml:space="preserve">优先级：P0</w:t>
            </w:r>
          </w:p>
        </w:tc>
        <w:tc>
          <w:tcPr>
            <w:tcW w:w="2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 1 人、增长 0.​5 人，建立采样表和复测流程。</w:t>
              <w:br/>
              <w:t xml:space="preserve">预算：低，主要为账号与人工采样成本。</w:t>
            </w:r>
          </w:p>
        </w:tc>
        <w:tc>
          <w:tcPr>
            <w:tcW w:w="3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0-​30 天启动，60/​90 天复测</w:t>
              <w:br/>
              <w:t xml:space="preserve">取舍：先做 50 题高质量基线，再扩展到 80 题。</w:t>
            </w:r>
          </w:p>
        </w:tc>
        <w:tc>
          <w:tcPr>
            <w:tcW w:w="1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数据负责人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页面技术与结构化数据改造</w:t>
              <w:br/>
              <w:t xml:space="preserve">优先级：P0</w:t>
            </w:r>
          </w:p>
        </w:tc>
        <w:tc>
          <w:tcPr>
            <w:tcW w:w="2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前端/​SEO 技术 1 人，内容协作 0.​5 人。</w:t>
              <w:br/>
              <w:t xml:space="preserve">预算：中，受开发排期影响。</w:t>
            </w:r>
          </w:p>
        </w:tc>
        <w:tc>
          <w:tcPr>
            <w:tcW w:w="3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0-​60 天</w:t>
              <w:br/>
              <w:t xml:space="preserve">取舍：优先品牌事实页和产品线聚合页，暂缓低流量文章模板。</w:t>
            </w:r>
          </w:p>
        </w:tc>
        <w:tc>
          <w:tcPr>
            <w:tcW w:w="1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技术负责人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内容矩阵与标题体系</w:t>
              <w:br/>
              <w:t xml:space="preserve">优先级：P1</w:t>
            </w:r>
          </w:p>
        </w:tc>
        <w:tc>
          <w:tcPr>
            <w:tcW w:w="2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 2 人、编辑 1 人，持续 6-​8 周。</w:t>
              <w:br/>
              <w:t xml:space="preserve">预算：中，必要时外包初稿但内部做事实审核。</w:t>
            </w:r>
          </w:p>
        </w:tc>
        <w:tc>
          <w:tcPr>
            <w:tcW w:w="3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31-​90 天</w:t>
              <w:br/>
              <w:t xml:space="preserve">取舍：先覆盖高意向问题，低商业价值科普题放到第二轮。</w:t>
            </w:r>
          </w:p>
        </w:tc>
        <w:tc>
          <w:tcPr>
            <w:tcW w:w="1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内容负责人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外部证据与 PR 选题</w:t>
              <w:br/>
              <w:t xml:space="preserve">优先级：P1</w:t>
            </w:r>
          </w:p>
        </w:tc>
        <w:tc>
          <w:tcPr>
            <w:tcW w:w="2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PR 1 人、市场 0.​5 人、法务按需审核。</w:t>
              <w:br/>
              <w:t xml:space="preserve">预算：中到高，取决于媒体和合作伙伴资源。</w:t>
            </w:r>
          </w:p>
        </w:tc>
        <w:tc>
          <w:tcPr>
            <w:tcW w:w="3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31-​90 天</w:t>
              <w:br/>
              <w:t xml:space="preserve">取舍：优先可信证据和合作伙伴摘要，不做无法验证的宣传稿。</w:t>
            </w:r>
          </w:p>
        </w:tc>
        <w:tc>
          <w:tcPr>
            <w:tcW w:w="1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PR 负责人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治理与合规审核</w:t>
              <w:br/>
              <w:t xml:space="preserve">优先级：P0</w:t>
            </w:r>
          </w:p>
        </w:tc>
        <w:tc>
          <w:tcPr>
            <w:tcW w:w="2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交付、法务、产品市场每周固定 30-​60 分钟。</w:t>
              <w:br/>
              <w:t xml:space="preserve">预算：低，主要为管理投入。</w:t>
            </w:r>
          </w:p>
        </w:tc>
        <w:tc>
          <w:tcPr>
            <w:tcW w:w="3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全周期</w:t>
              <w:br/>
              <w:t xml:space="preserve">取舍：任何高风险表述先进入待确认，不牺牲准确性换产量。</w:t>
            </w:r>
          </w:p>
        </w:tc>
        <w:tc>
          <w:tcPr>
            <w:tcW w:w="1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客户交付负责人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监测闭环计划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450"/>
        <w:gridCol w:w="4200"/>
        <w:gridCol w:w="1450"/>
        <w:gridCol w:w="2538"/>
      </w:tblGrid>
      <w:tr>
        <w:tc>
          <w:tcPr>
            <w:tcW w:w="14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监测项</w:t>
            </w:r>
          </w:p>
        </w:tc>
        <w:tc>
          <w:tcPr>
            <w:tcW w:w="42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方法与频率</w:t>
            </w:r>
          </w:p>
        </w:tc>
        <w:tc>
          <w:tcPr>
            <w:tcW w:w="14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53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1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五平台同题采样</w:t>
            </w:r>
          </w:p>
        </w:tc>
        <w:tc>
          <w:tcPr>
            <w:tcW w:w="4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使用固定 50 题样本，对 DeepSeek、豆包、千问、Kimi、元宝进行同题三轮采样。</w:t>
              <w:br/>
              <w:t xml:space="preserve">频率：第 1、45、90 天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数据负责人</w:t>
            </w:r>
          </w:p>
        </w:tc>
        <w:tc>
          <w:tcPr>
            <w:tcW w:w="25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字段完整率 95% 以上，记录平台、时间、地域、账号状态、答案、引用和品牌顺位。</w:t>
            </w:r>
          </w:p>
        </w:tc>
      </w:tr>
      <w:tr>
        <w:tc>
          <w:tcPr>
            <w:tcW w:w="1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事实错误复核</w:t>
            </w:r>
          </w:p>
        </w:tc>
        <w:tc>
          <w:tcPr>
            <w:tcW w:w="4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把答案中的产品线、客户规模、AI 能力、价格和本地化支持逐条对照来源台账。</w:t>
              <w:br/>
              <w:t xml:space="preserve">频率：每两周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客户交付负责人</w:t>
            </w:r>
          </w:p>
        </w:tc>
        <w:tc>
          <w:tcPr>
            <w:tcW w:w="25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错误按页面、内容、证据、平台波动四类归因，Top 10 错误进入修复 Backlog。</w:t>
            </w:r>
          </w:p>
        </w:tc>
      </w:tr>
      <w:tr>
        <w:tc>
          <w:tcPr>
            <w:tcW w:w="1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线索贡献观察</w:t>
            </w:r>
          </w:p>
        </w:tc>
        <w:tc>
          <w:tcPr>
            <w:tcW w:w="4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在 CRM 中标记来自 AI 搜索、自报来源、内容下载和咨询问题的线索。</w:t>
              <w:br/>
              <w:t xml:space="preserve">频率：每月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增长负责人</w:t>
            </w:r>
          </w:p>
        </w:tc>
        <w:tc>
          <w:tcPr>
            <w:tcW w:w="25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形成 AI 影响线索的观察口径，不把相关性直接等同于确定归因。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治理节奏与决策机制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2350"/>
        <w:gridCol w:w="3350"/>
        <w:gridCol w:w="22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治理节奏</w:t>
            </w:r>
          </w:p>
        </w:tc>
        <w:tc>
          <w:tcPr>
            <w:tcW w:w="23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参与角色</w:t>
            </w:r>
          </w:p>
        </w:tc>
        <w:tc>
          <w:tcPr>
            <w:tcW w:w="33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决策与输入</w:t>
            </w:r>
          </w:p>
        </w:tc>
        <w:tc>
          <w:tcPr>
            <w:tcW w:w="22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输出与升级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每周项目例会</w:t>
            </w:r>
          </w:p>
        </w:tc>
        <w:tc>
          <w:tcPr>
            <w:tcW w:w="2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增长负责人、内容负责人、技术负责人、客户交付负责人</w:t>
            </w:r>
          </w:p>
        </w:tc>
        <w:tc>
          <w:tcPr>
            <w:tcW w:w="3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确认本周上线资产、阻塞项和 P0 修复顺序。</w:t>
              <w:br/>
              <w:t xml:space="preserve">输入：项目包进度、页面上线记录、内容审核状态、开发排期。</w:t>
            </w:r>
          </w:p>
        </w:tc>
        <w:tc>
          <w:tcPr>
            <w:tcW w:w="22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本周行动清单、延期原因、责任人和截止时间。</w:t>
              <w:br/>
              <w:t xml:space="preserve">升级：P0 页面或事实卡延期超过 5 个工作日。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双周五平台采样复盘</w:t>
            </w:r>
          </w:p>
        </w:tc>
        <w:tc>
          <w:tcPr>
            <w:tcW w:w="2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数据负责人、增长负责人、内容负责人、交付负责人</w:t>
            </w:r>
          </w:p>
        </w:tc>
        <w:tc>
          <w:tcPr>
            <w:tcW w:w="3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判断答案变化来自页面、内容、证据、平台波动还是采样口径。</w:t>
              <w:br/>
              <w:t xml:space="preserve">输入：DeepSeek、豆包、千问、Kimi、元宝同题采样表和基线对比。</w:t>
            </w:r>
          </w:p>
        </w:tc>
        <w:tc>
          <w:tcPr>
            <w:tcW w:w="22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错误归因表、修复 Backlog、下一轮采样问题。</w:t>
              <w:br/>
              <w:t xml:space="preserve">升级：事实错误率连续两轮高于 15% 或高意向问题品牌消失。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月度 Steering Review</w:t>
            </w:r>
          </w:p>
        </w:tc>
        <w:tc>
          <w:tcPr>
            <w:tcW w:w="2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CEO/​市场负责人、增长、产品市场、技术、客户交付</w:t>
            </w:r>
          </w:p>
        </w:tc>
        <w:tc>
          <w:tcPr>
            <w:tcW w:w="3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确认预算、人力、范围取舍和下一月优先级。</w:t>
              <w:br/>
              <w:t xml:space="preserve">输入：北极星指标趋势、内容产能、技术排期、线索贡献和风险清单。</w:t>
            </w:r>
          </w:p>
        </w:tc>
        <w:tc>
          <w:tcPr>
            <w:tcW w:w="22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预算建议、范围调整、P0/​P1/​P2 优先级更新。</w:t>
              <w:br/>
              <w:t xml:space="preserve">升级：预算超出预估 20% 或核心指标两轮无改善。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合规触发审核</w:t>
            </w:r>
          </w:p>
        </w:tc>
        <w:tc>
          <w:tcPr>
            <w:tcW w:w="2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法务/​合规负责人、产品市场、内容负责人、交付负责人</w:t>
            </w:r>
          </w:p>
        </w:tc>
        <w:tc>
          <w:tcPr>
            <w:tcW w:w="3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审核本地支持、客户案例、效果数据和竞品对比表述。</w:t>
              <w:br/>
              <w:t xml:space="preserve">输入：待发布页面、来源台账、禁用表述清单、客户授权材料。</w:t>
            </w:r>
          </w:p>
        </w:tc>
        <w:tc>
          <w:tcPr>
            <w:tcW w:w="22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批准、修改、禁用或待补证状态。</w:t>
              <w:br/>
              <w:t xml:space="preserve">升级：出现医疗、金融、法律、教育、母婴等敏感行业客户场景，或使用未授权案例。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风险预案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2500"/>
        <w:gridCol w:w="3700"/>
        <w:gridCol w:w="1350"/>
        <w:gridCol w:w="2088"/>
      </w:tblGrid>
      <w:tr>
        <w:tc>
          <w:tcPr>
            <w:tcW w:w="25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风险与触发</w:t>
            </w:r>
          </w:p>
        </w:tc>
        <w:tc>
          <w:tcPr>
            <w:tcW w:w="370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预案</w:t>
            </w:r>
          </w:p>
        </w:tc>
        <w:tc>
          <w:tcPr>
            <w:tcW w:w="13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事实错误</w:t>
              <w:br/>
              <w:t xml:space="preserve">触发：AI 答案误写产品线、客户规模、AI 能力或本地化能力。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建立事实卡、禁用表述和每月来源复核；所有页面显示更新时间。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产品市场负责人</w:t>
            </w:r>
          </w:p>
        </w:tc>
        <w:tc>
          <w:tcPr>
            <w:tcW w:w="2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90 天事实错误率低于 8%。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引用缺失或引用不支持断言</w:t>
              <w:br/>
              <w:t xml:space="preserve">触发：答案出现引用但引用页没有支撑对应结论。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为每条核心断言绑定来源，人工抽检引用-​断言匹配度。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内容负责人</w:t>
            </w:r>
          </w:p>
        </w:tc>
        <w:tc>
          <w:tcPr>
            <w:tcW w:w="2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核心断言 90% 以上有真实支持来源。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平台波动</w:t>
              <w:br/>
              <w:t xml:space="preserve">触发：同题采样结果短期内大幅变化。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记录账号、地域、时间、轮次和问题版本，不把单次输出作为结论。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数据负责人</w:t>
            </w:r>
          </w:p>
        </w:tc>
        <w:tc>
          <w:tcPr>
            <w:tcW w:w="2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每次复测至少三轮样本，并在报告中标注波动范围。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内容合规</w:t>
              <w:br/>
              <w:t xml:space="preserve">触发：涉及客户数据、价格、合规、本地化支持或竞品比较。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法务审核竞品对比和客户案例；未授权客户不写具体名称。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法务/​合规负责人</w:t>
            </w:r>
          </w:p>
        </w:tc>
        <w:tc>
          <w:tcPr>
            <w:tcW w:w="2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敏感内容上线前 100% 完成审核记录。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开发延期</w:t>
              <w:br/>
              <w:t xml:space="preserve">触发：结构化数据、页面模板或 CMS 改造无法按 30 天完成。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先用静态事实页和 FAQ 模块完成快赢，再进入模板化改造。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技术负责人</w:t>
            </w:r>
          </w:p>
        </w:tc>
        <w:tc>
          <w:tcPr>
            <w:tcW w:w="2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30 天至少完成事实页和 10 个核心 FAQ 的上线。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监测口径变化</w:t>
              <w:br/>
              <w:t xml:space="preserve">触发：问题库、平台版本或账号环境变化导致前后不可比。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锁定基线题库和元数据字段，新增题单独标记。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数据负责人</w:t>
            </w:r>
          </w:p>
        </w:tc>
        <w:tc>
          <w:tcPr>
            <w:tcW w:w="2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90 天复盘中核心 50 题保持可比，新增题不混入趋势计算。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来源台账</w:t>
      </w:r>
    </w:p>
    <w:p>
      <w:pPr>
        <w:pStyle w:val="Heading2"/>
        <w:keepNext/>
        <w:spacing w:before="120" w:after="120" w:line="300" w:lineRule="auto"/>
      </w:pPr>
      <w:r>
        <w:t xml:space="preserve">H-​001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支持断言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官网产品页展示客户平台、Marketing Hub、Sales Hub、Service Hub、Content Hub、Data Hub、Commerce Hub、Smart CRM 与 Breeze 等当前产品口径。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Products /​ Customer Platform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来源类型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官方公开网页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证据等级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A 官方已证实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核验日期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2026-​05-​21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新鲜度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30 天复核；产品/​AI 口径变更需提前复核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URL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https:​/​/​www.​hubspot.​com/​products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H-​002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支持断言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的 Breeze AI 相关能力可作为 AI 客户平台事实底座的一部分，但需按官方页面更新时间复核。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Breeze AI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来源类型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官方公开网页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证据等级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A 官方已证实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核验日期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2026-​05-​21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新鲜度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30 天复核；产品/​AI 口径变更需提前复核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URL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https:​/​/​www.​hubspot.​com/​products/​artificial-​intelligence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H-​003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支持断言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公司介绍、客户规模、办公室和员工等公司事实应以官方 About/​Our Story 页面为准。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Our Story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来源类型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官方公开网页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证据等级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A 官方已证实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核验日期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2026-​05-​21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新鲜度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30 天复核；产品/​AI 口径变更需提前复核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URL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https:​/​/​www.​hubspot.​com/​our-​story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H-​004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支持断言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年度收入和客户数量等财务事实应以投资者关系、年度业绩公告和 10-​K 材料为准。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HubSpot Q4 and Full Year 2025 Results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来源类型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官方公开网页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证据等级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A 官方已证实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核验日期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2026-​05-​21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新鲜度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季度复核，财务和客户数必须带截至日期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URL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https:​/​/​hubspot.​gcs-​web.​com/​news-​releases/​news-​release-​details/​hubspot-​reports-​strong-​q4-​and-​full-​year-​2025-​results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R-​001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支持断言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RAG 研究支持建设可检索、可引用的外部知识资产，而不是只写通用文章。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Lewis et al.​, Retrieval-​Augmented Generation for Knowledge-​Intensive NLP Tasks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来源类型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公开研究论文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证据等级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A 方法论依据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核验日期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2026-​05-​21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新鲜度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理论依据稳定，年度复核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URL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https:​/​/​arxiv.​org/​abs/​2005.​11401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R-​002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支持断言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Self-​RAG 研究支持把检索、生成和自我检查结合，因此方案应包含来源台账和复测质检。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Asai et al.​, Self-​RAG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来源类型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公开研究论文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证据等级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A 方法论依据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核验日期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2026-​05-​21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新鲜度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理论依据稳定，年度复核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URL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https:​/​/​arxiv.​org/​abs/​2310.​11511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R-​003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支持断言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长上下文位置偏差研究支持在长文知识库中前置关键事实和摘要。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Liu et al.​, Lost in the Middle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来源类型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公开研究论文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证据等级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A 方法论依据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核验日期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2026-​05-​21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新鲜度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理论依据稳定，年度复核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URL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https:​/​/​arxiv.​org/​abs/​2307.​03172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自检记录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650"/>
        <w:gridCol w:w="7988"/>
      </w:tblGrid>
      <w:tr>
        <w:tc>
          <w:tcPr>
            <w:tcW w:w="1650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AF9F5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四格式文件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生成后由 quality-​report.​json 复核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真实数据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公开来源、用户授权数据、平台采样导入、来源新鲜度和待补证缺口均有处理规则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分析完整性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十维分析矩阵覆盖业务目标、问题覆盖、品牌实体、页面技术、内容资产、标题体系、知识库、外部证据、平台适配、监测治理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证据成熟度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核心事实按 A-​E 成熟度标注来源状态、缺口和补证动作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预算治理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资源预算、优先级、治理节奏和升级条件进入实施方案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平台覆盖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DeepSeek、豆包、千问、Kimi、元宝均有差异动作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项目包覆盖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页面技术、内容矩阵、标题体系、知识库、外部证据、监测闭环均有任务和验收指标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承诺边界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不承诺平台必定引用，只提升可发现性、可验证性和可抽取性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Word 排版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使用固定页宽、固定列宽、固定表格布局和分组窄表，避免宽表向右溢出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Times New Roman" w:eastAsia="宋体"/>
      <w:sz w:val="21"/>
    </w:rPr>
  </w:style>
  <w:style w:type="paragraph" w:styleId="Title">
    <w:name w:val="Title"/>
    <w:basedOn w:val="Normal"/>
    <w:rPr>
      <w:rFonts w:ascii="Times New Roman" w:eastAsia="宋体"/>
      <w:color w:val="1B365D"/>
      <w:sz w:val="36"/>
    </w:rPr>
  </w:style>
  <w:style w:type="paragraph" w:styleId="Heading1">
    <w:name w:val="heading 1"/>
    <w:basedOn w:val="Normal"/>
    <w:rPr>
      <w:rFonts w:ascii="Times New Roman" w:eastAsia="宋体"/>
      <w:color w:val="1B365D"/>
      <w:sz w:val="28"/>
    </w:rPr>
  </w:style>
  <w:style w:type="paragraph" w:styleId="Heading2">
    <w:name w:val="heading 2"/>
    <w:basedOn w:val="Normal"/>
    <w:rPr>
      <w:rFonts w:ascii="Times New Roman" w:eastAsia="宋体"/>
      <w:color w:val="141413"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