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2"/>
      </w:pPr>
      <w:r>
        <w:rPr>
          <w:rFonts w:ascii="Times New Roman" w:hAnsi="Times New Roman"/>
          <w:color w:val="000000"/>
          <w:sz w:val="28"/>
          <w:szCs w:val="28"/>
        </w:rPr>
        <w:t xml:space="preserve">Phần 1. Phân tích bài toán</w:t>
      </w:r>
    </w:p>
    <w:p>
      <w:r>
        <w:rPr>
          <w:rFonts w:ascii="Times New Roman" w:hAnsi="Times New Roman"/>
          <w:color w:val="000000"/>
          <w:sz w:val="28"/>
          <w:szCs w:val="28"/>
        </w:rPr>
        <w:t xml:space="preserve">AI xử lý văn bản theo token - các mảnh văn bản có thể là một từ, một phần của từ hoặc dấu câu. Vì vậy, số ký tự không chuyển đổi cố định thành số token cần dùng tokenizer của model để đếm chính xác. </w:t>
      </w:r>
    </w:p>
    <w:p>
      <w:r>
        <w:rPr>
          <w:rFonts w:ascii="Times New Roman" w:hAnsi="Times New Roman"/>
          <w:color w:val="000000"/>
          <w:sz w:val="28"/>
          <w:szCs w:val="28"/>
        </w:rPr>
        <w:t xml:space="preserve">Markdown thường ngắn hơn HTML khi biểu diễn cùng nội dung.</w:t>
      </w:r>
    </w:p>
    <w:p>
      <w:r>
        <w:rPr>
          <w:rFonts w:ascii="Times New Roman" w:hAnsi="Times New Roman"/>
          <w:color w:val="000000"/>
          <w:sz w:val="28"/>
          <w:szCs w:val="28"/>
        </w:rPr>
        <w:t xml:space="preserve">Phần đánh dấu HTML dài hơn có thể tạo thêm token. </w:t>
      </w:r>
    </w:p>
    <w:p>
      <w:r>
        <w:rPr>
          <w:rFonts w:ascii="Times New Roman" w:hAnsi="Times New Roman"/>
          <w:color w:val="000000"/>
          <w:sz w:val="28"/>
          <w:szCs w:val="28"/>
        </w:rPr>
        <w:t xml:space="preserve">Với cùng nội dung, ít token hơn thường giúp giảm lượng văn bản AI phải đọc hoặc sinh ra, từ đó tiết kiệm chi phí token và </w:t>
      </w:r>
      <w:r>
        <w:rPr>
          <w:rFonts w:ascii="Times New Roman" w:hAnsi="Times New Roman"/>
          <w:i/>
          <w:iCs/>
          <w:color w:val="000000"/>
          <w:sz w:val="28"/>
          <w:szCs w:val="28"/>
        </w:rPr>
        <w:t xml:space="preserve">có thể</w:t>
      </w:r>
      <w:r>
        <w:rPr>
          <w:rFonts w:ascii="Times New Roman" w:hAnsi="Times New Roman"/>
          <w:color w:val="000000"/>
          <w:sz w:val="28"/>
          <w:szCs w:val="28"/>
        </w:rPr>
        <w:t xml:space="preserve"> giảm độ trễ. </w:t>
      </w:r>
    </w:p>
    <w:p>
      <w:r>
        <w:rPr>
          <w:rFonts w:ascii="Times New Roman" w:hAnsi="Times New Roman"/>
          <w:color w:val="000000"/>
          <w:sz w:val="28"/>
          <w:szCs w:val="28"/>
        </w:rPr>
        <w:t xml:space="preserve">Phần 2. So sánh &amp; đánh giá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tcPr>
          <w:p>
            <w:r>
              <w:rPr>
                <w:rFonts w:ascii="Times New Roman" w:hAnsi="Times New Roman"/>
                <w:color w:val="000000"/>
                <w:sz w:val="28"/>
                <w:szCs w:val="28"/>
              </w:rPr>
              <w:t xml:space="preserve">Tiêu chí</w:t>
            </w:r>
          </w:p>
        </w:tc>
        <w:tc>
          <w:tcPr>
            <w:tcW w:w="3120" w:type="dxa"/>
          </w:tcPr>
          <w:p>
            <w:r>
              <w:rPr>
                <w:rFonts w:ascii="Times New Roman" w:hAnsi="Times New Roman"/>
                <w:color w:val="000000"/>
                <w:sz w:val="28"/>
                <w:szCs w:val="28"/>
              </w:rPr>
              <w:t xml:space="preserve">Markdown</w:t>
            </w:r>
          </w:p>
        </w:tc>
        <w:tc>
          <w:tcPr>
            <w:tcW w:w="3120" w:type="dxa"/>
          </w:tcPr>
          <w:p>
            <w:r>
              <w:rPr>
                <w:rFonts w:ascii="Times New Roman" w:hAnsi="Times New Roman"/>
                <w:color w:val="000000"/>
                <w:sz w:val="28"/>
                <w:szCs w:val="28"/>
              </w:rPr>
              <w:t xml:space="preserve">HTML</w:t>
            </w:r>
          </w:p>
        </w:tc>
      </w:tr>
      <w:tr>
        <w:tc>
          <w:tcPr>
            <w:tcW w:w="3120" w:type="dxa"/>
          </w:tcPr>
          <w:p>
            <w:r>
              <w:rPr>
                <w:rFonts w:ascii="Times New Roman" w:hAnsi="Times New Roman"/>
                <w:color w:val="000000"/>
                <w:sz w:val="28"/>
                <w:szCs w:val="28"/>
              </w:rPr>
              <w:t xml:space="preserve">Số ký tự cho định dạng in đậm</w:t>
            </w:r>
          </w:p>
        </w:tc>
        <w:tc>
          <w:tcPr>
            <w:tcW w:w="3120" w:type="dxa"/>
          </w:tcPr>
          <w:p>
            <w:r>
              <w:rPr>
                <w:rFonts w:ascii="Times New Roman" w:hAnsi="Times New Roman"/>
                <w:color w:val="000000"/>
                <w:sz w:val="28"/>
                <w:szCs w:val="28"/>
              </w:rPr>
              <w:t xml:space="preserve">**tốt** - 8 ký tự</w:t>
            </w:r>
          </w:p>
        </w:tc>
        <w:tc>
          <w:tcPr>
            <w:tcW w:w="3120" w:type="dxa"/>
          </w:tcPr>
          <w:p>
            <w:r>
              <w:rPr>
                <w:rFonts w:ascii="Times New Roman" w:hAnsi="Times New Roman"/>
                <w:color w:val="000000"/>
                <w:sz w:val="28"/>
                <w:szCs w:val="28"/>
              </w:rPr>
              <w:t xml:space="preserve">&lt;strong&gt;tốt&lt;/strong&gt; - 20 ký tự</w:t>
            </w:r>
          </w:p>
        </w:tc>
      </w:tr>
      <w:tr>
        <w:tc>
          <w:tcPr>
            <w:tcW w:w="3120" w:type="dxa"/>
          </w:tcPr>
          <w:p>
            <w:r>
              <w:rPr>
                <w:rFonts w:ascii="Times New Roman" w:hAnsi="Times New Roman"/>
                <w:color w:val="000000"/>
                <w:sz w:val="28"/>
                <w:szCs w:val="28"/>
              </w:rPr>
              <w:t xml:space="preserve">Dễ đọc phần văn bản nguồn</w:t>
            </w:r>
          </w:p>
        </w:tc>
        <w:tc>
          <w:tcPr>
            <w:tcW w:w="3120" w:type="dxa"/>
          </w:tcPr>
          <w:p>
            <w:r>
              <w:rPr>
                <w:rFonts w:ascii="Times New Roman" w:hAnsi="Times New Roman"/>
                <w:color w:val="000000"/>
                <w:sz w:val="28"/>
                <w:szCs w:val="28"/>
              </w:rPr>
              <w:t xml:space="preserve">Cao; nội dung gần với văn bản thường</w:t>
            </w:r>
          </w:p>
        </w:tc>
        <w:tc>
          <w:tcPr>
            <w:tcW w:w="3120" w:type="dxa"/>
          </w:tcPr>
          <w:p>
            <w:r>
              <w:rPr>
                <w:rFonts w:ascii="Times New Roman" w:hAnsi="Times New Roman"/>
                <w:color w:val="000000"/>
                <w:sz w:val="28"/>
                <w:szCs w:val="28"/>
              </w:rPr>
              <w:t xml:space="preserve">Thấp hơn; có nhiều thẻ bao quanh nội dung</w:t>
            </w:r>
          </w:p>
        </w:tc>
      </w:tr>
      <w:tr>
        <w:tc>
          <w:tcPr>
            <w:tcW w:w="3120" w:type="dxa"/>
          </w:tcPr>
          <w:p>
            <w:r>
              <w:rPr>
                <w:rFonts w:ascii="Times New Roman" w:hAnsi="Times New Roman"/>
                <w:color w:val="000000"/>
                <w:sz w:val="28"/>
                <w:szCs w:val="28"/>
              </w:rPr>
              <w:t xml:space="preserve">Hiệu quả token</w:t>
            </w:r>
          </w:p>
        </w:tc>
        <w:tc>
          <w:tcPr>
            <w:tcW w:w="3120" w:type="dxa"/>
          </w:tcPr>
          <w:p>
            <w:r>
              <w:rPr>
                <w:rFonts w:ascii="Times New Roman" w:hAnsi="Times New Roman"/>
                <w:color w:val="000000"/>
                <w:sz w:val="28"/>
                <w:szCs w:val="28"/>
              </w:rPr>
              <w:t xml:space="preserve">Thường gọn hơn cho định dạng phổ biến; token thực tế còn tùy tokenizer</w:t>
            </w:r>
          </w:p>
        </w:tc>
        <w:tc>
          <w:tcPr>
            <w:tcW w:w="3120" w:type="dxa"/>
          </w:tcPr>
          <w:p>
            <w:r>
              <w:rPr>
                <w:rFonts w:ascii="Times New Roman" w:hAnsi="Times New Roman"/>
                <w:color w:val="000000"/>
                <w:sz w:val="28"/>
                <w:szCs w:val="28"/>
              </w:rPr>
              <w:t xml:space="preserve">Thẻ dài có thể làm tăng số token</w:t>
            </w:r>
          </w:p>
        </w:tc>
      </w:tr>
      <w:tr>
        <w:tc>
          <w:tcPr>
            <w:tcW w:w="3120" w:type="dxa"/>
          </w:tcPr>
          <w:p>
            <w:r>
              <w:rPr>
                <w:rFonts w:ascii="Times New Roman" w:hAnsi="Times New Roman"/>
                <w:color w:val="000000"/>
                <w:sz w:val="28"/>
                <w:szCs w:val="28"/>
              </w:rPr>
              <w:t xml:space="preserve">Khả năng định dạng</w:t>
            </w:r>
          </w:p>
        </w:tc>
        <w:tc>
          <w:tcPr>
            <w:tcW w:w="3120" w:type="dxa"/>
          </w:tcPr>
          <w:p>
            <w:r>
              <w:rPr>
                <w:rFonts w:ascii="Times New Roman" w:hAnsi="Times New Roman"/>
                <w:color w:val="000000"/>
                <w:sz w:val="28"/>
                <w:szCs w:val="28"/>
              </w:rPr>
              <w:t xml:space="preserve">Đủ dùng cho tiêu đề, danh sách, bảng, liên kết và nhấn mạnh</w:t>
            </w:r>
          </w:p>
        </w:tc>
        <w:tc>
          <w:tcPr>
            <w:tcW w:w="3120" w:type="dxa"/>
          </w:tcPr>
          <w:p>
            <w:r>
              <w:rPr>
                <w:rFonts w:ascii="Times New Roman" w:hAnsi="Times New Roman"/>
                <w:color w:val="000000"/>
                <w:sz w:val="28"/>
                <w:szCs w:val="28"/>
              </w:rPr>
              <w:t xml:space="preserve">Linh hoạt hơn, hỗ trợ cấu trúc và kiểu hiển thị phong phú</w:t>
            </w:r>
          </w:p>
        </w:tc>
      </w:tr>
      <w:tr>
        <w:tc>
          <w:tcPr>
            <w:tcW w:w="3120" w:type="dxa"/>
          </w:tcPr>
          <w:p>
            <w:r>
              <w:rPr>
                <w:rFonts w:ascii="Times New Roman" w:hAnsi="Times New Roman"/>
                <w:color w:val="000000"/>
                <w:sz w:val="28"/>
                <w:szCs w:val="28"/>
              </w:rPr>
              <w:t xml:space="preserve">Phù hợp với</w:t>
            </w:r>
          </w:p>
        </w:tc>
        <w:tc>
          <w:tcPr>
            <w:tcW w:w="3120" w:type="dxa"/>
          </w:tcPr>
          <w:p>
            <w:r>
              <w:rPr>
                <w:rFonts w:ascii="Times New Roman" w:hAnsi="Times New Roman"/>
                <w:color w:val="000000"/>
                <w:sz w:val="28"/>
                <w:szCs w:val="28"/>
              </w:rPr>
              <w:t xml:space="preserve">Nội dung AI cần đọc, tạo và trình bày đơn giản</w:t>
            </w:r>
          </w:p>
        </w:tc>
        <w:tc>
          <w:tcPr>
            <w:tcW w:w="3120" w:type="dxa"/>
          </w:tcPr>
          <w:p>
            <w:r>
              <w:rPr>
                <w:rFonts w:ascii="Times New Roman" w:hAnsi="Times New Roman"/>
                <w:color w:val="000000"/>
                <w:sz w:val="28"/>
                <w:szCs w:val="28"/>
              </w:rPr>
              <w:t xml:space="preserve">Giao diện web cần kiểm soát chi tiết cấu trúc hoặc giao diện</w:t>
            </w:r>
          </w:p>
        </w:tc>
      </w:tr>
    </w:tbl>
    <w:p>
      <w:pPr>
        <w:pStyle w:val="Heading3"/>
      </w:pPr>
      <w:r>
        <w:rPr>
          <w:rFonts w:ascii="Times New Roman" w:hAnsi="Times New Roman"/>
          <w:color w:val="000000"/>
          <w:sz w:val="28"/>
          <w:szCs w:val="28"/>
        </w:rPr>
        <w:t xml:space="preserve">Giải pháp cho GreenTech</w:t>
      </w:r>
    </w:p>
    <w:p>
      <w:r>
        <w:rPr>
          <w:rFonts w:ascii="Times New Roman" w:hAnsi="Times New Roman"/>
          <w:color w:val="000000"/>
          <w:sz w:val="28"/>
          <w:szCs w:val="28"/>
        </w:rPr>
        <w:t xml:space="preserve">Nên dùng Markdown làm định dạng trao đổi và trả lời mặc định cho hệ thống Chuyên gia nông nghiệp AI. Nó gọn, dễ đọc với người dùng và thuận tiện để mô hình tạo các câu trả lời có tiêu đề, danh sách hướng dẫn hoặc bảng đơn giản.</w:t>
      </w:r>
    </w:p>
    <w:p>
      <w:r>
        <w:rPr>
          <w:rFonts w:ascii="Times New Roman" w:hAnsi="Times New Roman"/>
          <w:color w:val="000000"/>
          <w:sz w:val="28"/>
          <w:szCs w:val="28"/>
        </w:rPr>
        <w:t xml:space="preserve">Nếu ứng dụng cần giao diện HTML, hệ thống có thể chuyển Markdown sang HTML ở bước hiển thị. Cách này giữ nội dung AI dễ đọc và thường ngắn gọn, đồng thời vẫn cho phép giao diện web trình bày phong phú.</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3">
    <w:abstractNumId w:val="0"/>
    <w:lvlOverride w:ilvl="0">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