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2"/>
      </w:pPr>
      <w:r>
        <w:t xml:space="preserve">Bẫy dữ liệu</w:t>
      </w:r>
    </w:p>
    <w:p>
      <w:r>
        <w:rPr>
          <w:rFonts w:ascii="Times New Roman" w:hAnsi="Times New Roman"/>
          <w:sz w:val="28"/>
          <w:szCs w:val="28"/>
        </w:rPr>
        <w:t xml:space="preserve">Đổi quyền chia sẻ sang restricted và xóa quyền ứng viên. Kiểm tra nhật ký drive để tìm lượt tải xuống hoặc sao chép nếu tài khoản có ghi nhận. </w:t>
      </w:r>
    </w:p>
    <w:p>
      <w:pPr>
        <w:pStyle w:val="Heading2"/>
      </w:pPr>
      <w:r>
        <w:rPr>
          <w:rFonts w:ascii="Times New Roman" w:hAnsi="Times New Roman"/>
          <w:sz w:val="28"/>
          <w:szCs w:val="28"/>
        </w:rPr>
        <w:t xml:space="preserve">Bản thiết kế phân quyền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tcPr>
          <w:p>
            <w:r>
              <w:rPr>
                <w:rFonts w:ascii="Times New Roman" w:hAnsi="Times New Roman"/>
                <w:sz w:val="28"/>
                <w:szCs w:val="28"/>
              </w:rPr>
              <w:t xml:space="preserve">Đối tượng</w:t>
            </w:r>
          </w:p>
        </w:tc>
        <w:tc>
          <w:tcPr>
            <w:tcW w:w="3120" w:type="dxa"/>
          </w:tcPr>
          <w:p>
            <w:r>
              <w:rPr>
                <w:rFonts w:ascii="Times New Roman" w:hAnsi="Times New Roman"/>
                <w:sz w:val="28"/>
                <w:szCs w:val="28"/>
              </w:rPr>
              <w:t xml:space="preserve">Quyền đề xuất</w:t>
            </w:r>
          </w:p>
        </w:tc>
        <w:tc>
          <w:tcPr>
            <w:tcW w:w="3120" w:type="dxa"/>
          </w:tcPr>
          <w:p>
            <w:r>
              <w:rPr>
                <w:rFonts w:ascii="Times New Roman" w:hAnsi="Times New Roman"/>
                <w:sz w:val="28"/>
                <w:szCs w:val="28"/>
              </w:rPr>
              <w:t xml:space="preserve">Phạm vi</w:t>
            </w:r>
          </w:p>
        </w:tc>
      </w:tr>
      <w:tr>
        <w:tc>
          <w:tcPr>
            <w:tcW w:w="3120" w:type="dxa"/>
          </w:tcPr>
          <w:p>
            <w:r>
              <w:rPr>
                <w:rFonts w:ascii="Times New Roman" w:hAnsi="Times New Roman"/>
                <w:sz w:val="28"/>
                <w:szCs w:val="28"/>
              </w:rPr>
              <w:t xml:space="preserve">Trưởng phòng và nhân sự được ủy quyền</w:t>
            </w:r>
          </w:p>
        </w:tc>
        <w:tc>
          <w:tcPr>
            <w:tcW w:w="3120" w:type="dxa"/>
          </w:tcPr>
          <w:p>
            <w:r>
              <w:rPr>
                <w:rFonts w:ascii="Times New Roman" w:hAnsi="Times New Roman"/>
                <w:sz w:val="28"/>
                <w:szCs w:val="28"/>
              </w:rPr>
              <w:t xml:space="preserve">Editor</w:t>
            </w:r>
          </w:p>
        </w:tc>
        <w:tc>
          <w:tcPr>
            <w:tcW w:w="3120" w:type="dxa"/>
          </w:tcPr>
          <w:p>
            <w:r>
              <w:rPr>
                <w:rFonts w:ascii="Times New Roman" w:hAnsi="Times New Roman"/>
                <w:sz w:val="28"/>
                <w:szCs w:val="28"/>
              </w:rPr>
              <w:t xml:space="preserve">Restricted</w:t>
            </w:r>
            <w:r>
              <w:rPr>
                <w:rFonts w:ascii="Times New Roman" w:hAnsi="Times New Roman"/>
                <w:sz w:val="28"/>
                <w:szCs w:val="28"/>
              </w:rPr>
              <w:t xml:space="preserve">, chỉ email được chỉ định</w:t>
            </w:r>
          </w:p>
        </w:tc>
      </w:tr>
      <w:tr>
        <w:tc>
          <w:tcPr>
            <w:tcW w:w="3120" w:type="dxa"/>
          </w:tcPr>
          <w:p>
            <w:r>
              <w:rPr>
                <w:rFonts w:ascii="Times New Roman" w:hAnsi="Times New Roman"/>
                <w:sz w:val="28"/>
                <w:szCs w:val="28"/>
              </w:rPr>
              <w:t xml:space="preserve">Trưởng các bộ phận</w:t>
            </w:r>
          </w:p>
        </w:tc>
        <w:tc>
          <w:tcPr>
            <w:tcW w:w="3120" w:type="dxa"/>
          </w:tcPr>
          <w:p>
            <w:r>
              <w:rPr>
                <w:rFonts w:ascii="Times New Roman" w:hAnsi="Times New Roman"/>
                <w:sz w:val="28"/>
                <w:szCs w:val="28"/>
              </w:rPr>
              <w:t xml:space="preserve">Commenter, dùng suggesting để đề xuất sửa mà không đổi nội dung gốc</w:t>
            </w:r>
          </w:p>
        </w:tc>
        <w:tc>
          <w:tcPr>
            <w:tcW w:w="3120" w:type="dxa"/>
          </w:tcPr>
          <w:p>
            <w:r>
              <w:rPr>
                <w:rFonts w:ascii="Times New Roman" w:hAnsi="Times New Roman"/>
                <w:sz w:val="28"/>
                <w:szCs w:val="28"/>
              </w:rPr>
              <w:t xml:space="preserve">Restricted</w:t>
            </w:r>
            <w:r>
              <w:rPr>
                <w:rFonts w:ascii="Times New Roman" w:hAnsi="Times New Roman"/>
                <w:sz w:val="28"/>
                <w:szCs w:val="28"/>
              </w:rPr>
              <w:t xml:space="preserve">, chỉ email được chỉ định</w:t>
            </w:r>
          </w:p>
        </w:tc>
      </w:tr>
      <w:tr>
        <w:tc>
          <w:tcPr>
            <w:tcW w:w="3120" w:type="dxa"/>
          </w:tcPr>
          <w:p>
            <w:r>
              <w:rPr>
                <w:rFonts w:ascii="Times New Roman" w:hAnsi="Times New Roman"/>
                <w:sz w:val="28"/>
                <w:szCs w:val="28"/>
              </w:rPr>
              <w:t xml:space="preserve">Ứng viên và người khác không được ủy quyền</w:t>
            </w:r>
          </w:p>
        </w:tc>
        <w:tc>
          <w:tcPr>
            <w:tcW w:w="3120" w:type="dxa"/>
          </w:tcPr>
          <w:p>
            <w:r>
              <w:rPr>
                <w:rFonts w:ascii="Times New Roman" w:hAnsi="Times New Roman"/>
                <w:sz w:val="28"/>
                <w:szCs w:val="28"/>
              </w:rPr>
              <w:t xml:space="preserve">Không cấp quyền</w:t>
            </w:r>
          </w:p>
        </w:tc>
        <w:tc>
          <w:tcPr>
            <w:tcW w:w="3120" w:type="dxa"/>
          </w:tcPr>
          <w:p>
            <w:r>
              <w:rPr>
                <w:rFonts w:ascii="Times New Roman" w:hAnsi="Times New Roman"/>
                <w:sz w:val="28"/>
                <w:szCs w:val="28"/>
              </w:rPr>
              <w:t xml:space="preserve">Không chia sẻ liên kết</w:t>
            </w:r>
          </w:p>
        </w:tc>
      </w:tr>
    </w:tbl>
    <w:p>
      <w:r>
        <w:rPr>
          <w:rFonts w:ascii="Times New Roman" w:hAnsi="Times New Roman"/>
          <w:sz w:val="28"/>
          <w:szCs w:val="28"/>
        </w:rPr>
        <w:t xml:space="preserve">Trong google docs, commenter có thể nhận xét và đề xuất chỉnh sửa, chỉ người có quyền editor mới có thể chấp nhận hoặc từ chối đề xuất </w:t>
      </w:r>
    </w:p>
    <w:p/>
    <w:p>
      <w:pPr>
        <w:pStyle w:val="Heading2"/>
      </w:pPr>
      <w:r>
        <w:rPr>
          <w:rFonts w:ascii="Times New Roman" w:hAnsi="Times New Roman"/>
          <w:sz w:val="28"/>
          <w:szCs w:val="28"/>
        </w:rPr>
        <w:t xml:space="preserve">Xử lý sự cố trong 3 bước</w:t>
      </w:r>
    </w:p>
    <w:p>
      <w:pPr>
        <w:pStyle w:val="ListParagraph"/>
        <w:numPr>
          <w:ilvl w:val="0"/>
          <w:numId w:val="3"/>
        </w:numPr>
      </w:pPr>
      <w:r>
        <w:rPr>
          <w:rFonts w:ascii="Times New Roman" w:hAnsi="Times New Roman"/>
          <w:sz w:val="28"/>
          <w:szCs w:val="28"/>
        </w:rPr>
        <w:t xml:space="preserve">Thu hồi ngay: đổi phạm vi chia sẻ thành restricted, tắt liên kết công khai và xóa quyền của ứng viên cùng mọi người không được ủy quyền.</w:t>
      </w:r>
    </w:p>
    <w:p>
      <w:pPr>
        <w:pStyle w:val="ListParagraph"/>
        <w:numPr>
          <w:ilvl w:val="0"/>
          <w:numId w:val="3"/>
        </w:numPr>
      </w:pPr>
      <w:r>
        <w:rPr>
          <w:rFonts w:ascii="Times New Roman" w:hAnsi="Times New Roman"/>
          <w:sz w:val="28"/>
          <w:szCs w:val="28"/>
        </w:rPr>
        <w:t xml:space="preserve">Rà soát nhật ký: nhờ quản trị viên kiểm tra log truy cập/chia sẻ và các sự kiện tải xuống nếu tài khoản có hỗ trợ. Activity của drive cũng có thể cho biết thay đổi chia sẻ và chỉnh sửa.</w:t>
      </w:r>
    </w:p>
    <w:p>
      <w:pPr>
        <w:pStyle w:val="ListParagraph"/>
        <w:numPr>
          <w:ilvl w:val="0"/>
          <w:numId w:val="3"/>
        </w:numPr>
      </w:pPr>
      <w:r>
        <w:rPr>
          <w:rFonts w:ascii="Times New Roman" w:hAnsi="Times New Roman"/>
          <w:sz w:val="28"/>
          <w:szCs w:val="28"/>
        </w:rPr>
        <w:t xml:space="preserve">Đánh giá rò rỉ: nếu log cho thấy đã tải xuống, hoặc không thể xác định, báo trưởng phòng nhân sự và xử lý như dữ liệu có thể đã lộ. Thu hồi quyền không xóa được bản đã tải xuống, sao chép hoặc chụp lại.</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