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CellMar>
          <w:left w:w="10" w:type="dxa"/>
          <w:right w:w="10" w:type="dxa"/>
        </w:tblCellMar>
        <w:tblLook w:val="04A0" w:firstRow="1" w:lastRow="0" w:firstColumn="1" w:lastColumn="0" w:noHBand="0" w:noVBand="1"/>
      </w:tblPr>
      <w:tblGrid>
        <w:gridCol w:w="1750"/>
        <w:gridCol w:w="7600"/>
      </w:tblGrid>
      <w:tr w:rsidR="00627D56" w:rsidRPr="00257DC5" w14:paraId="0E07C201" w14:textId="77777777">
        <w:tc>
          <w:tcPr>
            <w:tcW w:w="1750" w:type="dxa"/>
            <w:vAlign w:val="center"/>
          </w:tcPr>
          <w:p w14:paraId="0EFC526B" w14:textId="77777777" w:rsidR="00627D56" w:rsidRPr="00257DC5" w:rsidRDefault="00000000">
            <w:pPr>
              <w:jc w:val="center"/>
              <w:rPr>
                <w:rFonts w:ascii="Times New Roman" w:hAnsi="Times New Roman" w:cs="Times New Roman"/>
                <w:sz w:val="24"/>
                <w:szCs w:val="24"/>
              </w:rPr>
            </w:pPr>
            <w:r w:rsidRPr="00257DC5">
              <w:rPr>
                <w:rFonts w:ascii="Times New Roman" w:hAnsi="Times New Roman" w:cs="Times New Roman"/>
                <w:noProof/>
                <w:sz w:val="24"/>
                <w:szCs w:val="24"/>
              </w:rPr>
              <w:drawing>
                <wp:inline distT="0" distB="0" distL="0" distR="0" wp14:anchorId="07FCF92D" wp14:editId="0EEFF6C9">
                  <wp:extent cx="1000125"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00125" cy="1000125"/>
                          </a:xfrm>
                          <a:prstGeom prst="rect">
                            <a:avLst/>
                          </a:prstGeom>
                        </pic:spPr>
                      </pic:pic>
                    </a:graphicData>
                  </a:graphic>
                </wp:inline>
              </w:drawing>
            </w:r>
          </w:p>
        </w:tc>
        <w:tc>
          <w:tcPr>
            <w:tcW w:w="7600" w:type="dxa"/>
            <w:vAlign w:val="center"/>
          </w:tcPr>
          <w:p w14:paraId="4EF38529" w14:textId="77777777" w:rsidR="005B4F2C" w:rsidRPr="00A952DA" w:rsidRDefault="005B4F2C" w:rsidP="005B4F2C">
            <w:pPr>
              <w:rPr>
                <w:rFonts w:ascii="Times New Roman" w:hAnsi="Times New Roman" w:cs="Times New Roman"/>
                <w:sz w:val="24"/>
                <w:szCs w:val="24"/>
              </w:rPr>
            </w:pPr>
            <w:r w:rsidRPr="00A952DA">
              <w:rPr>
                <w:rFonts w:ascii="Times New Roman" w:hAnsi="Times New Roman" w:cs="Times New Roman"/>
                <w:b/>
                <w:bCs/>
                <w:color w:val="B8860B"/>
                <w:sz w:val="24"/>
                <w:szCs w:val="24"/>
              </w:rPr>
              <w:t>CÔNG TY CỔ PHẦN XUẤT NHẬP KHẨU THƯƠNG MẠI TGT</w:t>
            </w:r>
          </w:p>
          <w:p w14:paraId="6F485D71" w14:textId="77777777" w:rsidR="005B4F2C" w:rsidRPr="00A952DA" w:rsidRDefault="005B4F2C" w:rsidP="005B4F2C">
            <w:pPr>
              <w:rPr>
                <w:rFonts w:ascii="Times New Roman" w:hAnsi="Times New Roman" w:cs="Times New Roman"/>
                <w:i/>
                <w:iCs/>
                <w:color w:val="595959"/>
                <w:sz w:val="24"/>
                <w:szCs w:val="24"/>
                <w:lang w:val="vi-VN"/>
              </w:rPr>
            </w:pPr>
            <w:r w:rsidRPr="00A952DA">
              <w:rPr>
                <w:rFonts w:ascii="Times New Roman" w:hAnsi="Times New Roman" w:cs="Times New Roman"/>
                <w:i/>
                <w:iCs/>
                <w:color w:val="595959"/>
                <w:sz w:val="24"/>
                <w:szCs w:val="24"/>
              </w:rPr>
              <w:t>TGT Import Export Trading Joint Stock Company (TGT TIMEX., JSC)</w:t>
            </w:r>
          </w:p>
          <w:p w14:paraId="4635B94D" w14:textId="77777777" w:rsidR="005B4F2C" w:rsidRDefault="005B4F2C" w:rsidP="005B4F2C">
            <w:pPr>
              <w:rPr>
                <w:rFonts w:ascii="Times New Roman" w:hAnsi="Times New Roman" w:cs="Times New Roman"/>
                <w:i/>
                <w:iCs/>
                <w:color w:val="595959"/>
                <w:sz w:val="22"/>
                <w:szCs w:val="22"/>
              </w:rPr>
            </w:pPr>
            <w:r>
              <w:rPr>
                <w:rFonts w:ascii="Times New Roman" w:hAnsi="Times New Roman" w:cs="Times New Roman"/>
                <w:i/>
                <w:iCs/>
                <w:color w:val="595959"/>
                <w:sz w:val="22"/>
                <w:szCs w:val="22"/>
              </w:rPr>
              <w:t>Trụ sở</w:t>
            </w:r>
            <w:r w:rsidRPr="00A952DA">
              <w:rPr>
                <w:rFonts w:ascii="Times New Roman" w:hAnsi="Times New Roman" w:cs="Times New Roman"/>
                <w:i/>
                <w:iCs/>
                <w:color w:val="595959"/>
                <w:sz w:val="22"/>
                <w:szCs w:val="22"/>
                <w:lang w:val="vi-VN"/>
              </w:rPr>
              <w:t xml:space="preserve">: </w:t>
            </w:r>
            <w:r>
              <w:rPr>
                <w:rFonts w:ascii="Times New Roman" w:hAnsi="Times New Roman" w:cs="Times New Roman"/>
                <w:i/>
                <w:iCs/>
                <w:color w:val="595959"/>
                <w:sz w:val="22"/>
                <w:szCs w:val="22"/>
              </w:rPr>
              <w:t>C39-13 KĐT Geleximco Lê Trọng Tấn, Dương Nội, Hà Nội</w:t>
            </w:r>
          </w:p>
          <w:p w14:paraId="1612A58D" w14:textId="77777777" w:rsidR="005B4F2C" w:rsidRDefault="005B4F2C" w:rsidP="005B4F2C">
            <w:pPr>
              <w:rPr>
                <w:rFonts w:ascii="Times New Roman" w:hAnsi="Times New Roman" w:cs="Times New Roman"/>
                <w:i/>
                <w:iCs/>
                <w:color w:val="595959"/>
                <w:sz w:val="22"/>
                <w:szCs w:val="22"/>
              </w:rPr>
            </w:pPr>
            <w:r>
              <w:rPr>
                <w:rFonts w:ascii="Times New Roman" w:hAnsi="Times New Roman" w:cs="Times New Roman"/>
                <w:i/>
                <w:iCs/>
                <w:color w:val="595959"/>
                <w:sz w:val="22"/>
                <w:szCs w:val="22"/>
              </w:rPr>
              <w:t>Văn phòng: D49-04 KĐT Geleximco Lê Trọng Tấn, Dương Nội, Hà Nội</w:t>
            </w:r>
          </w:p>
          <w:p w14:paraId="5C3590FB" w14:textId="6465DF3F" w:rsidR="00627D56" w:rsidRPr="00257DC5" w:rsidRDefault="005B4F2C" w:rsidP="005B4F2C">
            <w:pPr>
              <w:rPr>
                <w:rFonts w:ascii="Times New Roman" w:hAnsi="Times New Roman" w:cs="Times New Roman"/>
                <w:sz w:val="24"/>
                <w:szCs w:val="24"/>
              </w:rPr>
            </w:pPr>
            <w:r>
              <w:rPr>
                <w:rFonts w:ascii="Times New Roman" w:hAnsi="Times New Roman" w:cs="Times New Roman"/>
                <w:i/>
                <w:iCs/>
                <w:color w:val="595959"/>
                <w:sz w:val="22"/>
                <w:szCs w:val="22"/>
              </w:rPr>
              <w:t>Tel: 0921 575 866 – 0921 595 368</w:t>
            </w:r>
          </w:p>
        </w:tc>
      </w:tr>
    </w:tbl>
    <w:p w14:paraId="5AAA6B84" w14:textId="77777777" w:rsidR="00627D56" w:rsidRPr="00257DC5" w:rsidRDefault="00627D56">
      <w:pPr>
        <w:rPr>
          <w:rFonts w:ascii="Times New Roman" w:hAnsi="Times New Roman" w:cs="Times New Roman"/>
          <w:sz w:val="24"/>
          <w:szCs w:val="24"/>
        </w:rPr>
      </w:pPr>
    </w:p>
    <w:p w14:paraId="56EB87E9" w14:textId="77777777" w:rsidR="00627D56" w:rsidRPr="00257DC5" w:rsidRDefault="00000000">
      <w:pPr>
        <w:spacing w:before="200" w:after="100"/>
        <w:jc w:val="center"/>
        <w:rPr>
          <w:rFonts w:ascii="Times New Roman" w:hAnsi="Times New Roman" w:cs="Times New Roman"/>
          <w:sz w:val="28"/>
          <w:szCs w:val="28"/>
        </w:rPr>
      </w:pPr>
      <w:r w:rsidRPr="00257DC5">
        <w:rPr>
          <w:rFonts w:ascii="Times New Roman" w:hAnsi="Times New Roman" w:cs="Times New Roman"/>
          <w:b/>
          <w:bCs/>
          <w:color w:val="1F3864"/>
          <w:sz w:val="28"/>
          <w:szCs w:val="28"/>
        </w:rPr>
        <w:t>BẢN MÔ TẢ CÔNG VIỆC</w:t>
      </w:r>
    </w:p>
    <w:p w14:paraId="24C9D122" w14:textId="77777777" w:rsidR="00627D56" w:rsidRPr="00257DC5" w:rsidRDefault="00000000">
      <w:pPr>
        <w:spacing w:after="300"/>
        <w:jc w:val="center"/>
        <w:rPr>
          <w:rFonts w:ascii="Times New Roman" w:hAnsi="Times New Roman" w:cs="Times New Roman"/>
          <w:sz w:val="24"/>
          <w:szCs w:val="24"/>
        </w:rPr>
      </w:pPr>
      <w:r w:rsidRPr="00257DC5">
        <w:rPr>
          <w:rFonts w:ascii="Times New Roman" w:hAnsi="Times New Roman" w:cs="Times New Roman"/>
          <w:b/>
          <w:bCs/>
          <w:color w:val="1F3864"/>
          <w:sz w:val="24"/>
          <w:szCs w:val="24"/>
        </w:rPr>
        <w:t>NHÂN VIÊN KẾ TOÁN</w:t>
      </w:r>
    </w:p>
    <w:p w14:paraId="6D68D6DF" w14:textId="77777777" w:rsidR="00627D56" w:rsidRPr="00257DC5" w:rsidRDefault="00000000">
      <w:pPr>
        <w:pStyle w:val="Heading1"/>
        <w:pBdr>
          <w:bottom w:val="single" w:sz="8" w:space="4" w:color="1F3864"/>
        </w:pBdr>
        <w:spacing w:before="320" w:after="160"/>
        <w:rPr>
          <w:rFonts w:ascii="Times New Roman" w:hAnsi="Times New Roman" w:cs="Times New Roman"/>
          <w:sz w:val="24"/>
          <w:szCs w:val="24"/>
        </w:rPr>
      </w:pPr>
      <w:r w:rsidRPr="00257DC5">
        <w:rPr>
          <w:rFonts w:ascii="Times New Roman" w:hAnsi="Times New Roman" w:cs="Times New Roman"/>
          <w:b/>
          <w:bCs/>
          <w:color w:val="1F3864"/>
          <w:sz w:val="24"/>
          <w:szCs w:val="24"/>
        </w:rPr>
        <w:t>I. THÔNG TIN CHUNG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27D56" w:rsidRPr="00257DC5" w14:paraId="3AE6F8EC" w14:textId="77777777">
        <w:tc>
          <w:tcPr>
            <w:tcW w:w="2600" w:type="dxa"/>
            <w:shd w:val="clear" w:color="auto" w:fill="F7F4EC"/>
            <w:tcMar>
              <w:top w:w="80" w:type="dxa"/>
              <w:left w:w="100" w:type="dxa"/>
              <w:bottom w:w="80" w:type="dxa"/>
              <w:right w:w="100" w:type="dxa"/>
            </w:tcMar>
            <w:vAlign w:val="center"/>
          </w:tcPr>
          <w:p w14:paraId="6A081AD3"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b/>
                <w:bCs/>
                <w:color w:val="000000"/>
                <w:sz w:val="24"/>
                <w:szCs w:val="24"/>
              </w:rPr>
              <w:t>Chức danh</w:t>
            </w:r>
          </w:p>
        </w:tc>
        <w:tc>
          <w:tcPr>
            <w:tcW w:w="6750" w:type="dxa"/>
            <w:tcMar>
              <w:top w:w="80" w:type="dxa"/>
              <w:left w:w="100" w:type="dxa"/>
              <w:bottom w:w="80" w:type="dxa"/>
              <w:right w:w="100" w:type="dxa"/>
            </w:tcMar>
            <w:vAlign w:val="center"/>
          </w:tcPr>
          <w:p w14:paraId="53FA0D8F"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Nhân viên Kế toán</w:t>
            </w:r>
          </w:p>
        </w:tc>
      </w:tr>
    </w:tbl>
    <w:p w14:paraId="49E844A2" w14:textId="77777777" w:rsidR="00627D56" w:rsidRPr="00257DC5" w:rsidRDefault="00627D56">
      <w:pPr>
        <w:rPr>
          <w:rFonts w:ascii="Times New Roman" w:hAnsi="Times New Roman" w:cs="Times New Roman"/>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27D56" w:rsidRPr="00257DC5" w14:paraId="5E84E3F1" w14:textId="77777777">
        <w:tc>
          <w:tcPr>
            <w:tcW w:w="2600" w:type="dxa"/>
            <w:shd w:val="clear" w:color="auto" w:fill="F7F4EC"/>
            <w:tcMar>
              <w:top w:w="80" w:type="dxa"/>
              <w:left w:w="100" w:type="dxa"/>
              <w:bottom w:w="80" w:type="dxa"/>
              <w:right w:w="100" w:type="dxa"/>
            </w:tcMar>
            <w:vAlign w:val="center"/>
          </w:tcPr>
          <w:p w14:paraId="6E9DDEF4"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b/>
                <w:bCs/>
                <w:color w:val="000000"/>
                <w:sz w:val="24"/>
                <w:szCs w:val="24"/>
              </w:rPr>
              <w:t>Bộ phận</w:t>
            </w:r>
          </w:p>
        </w:tc>
        <w:tc>
          <w:tcPr>
            <w:tcW w:w="6750" w:type="dxa"/>
            <w:tcMar>
              <w:top w:w="80" w:type="dxa"/>
              <w:left w:w="100" w:type="dxa"/>
              <w:bottom w:w="80" w:type="dxa"/>
              <w:right w:w="100" w:type="dxa"/>
            </w:tcMar>
            <w:vAlign w:val="center"/>
          </w:tcPr>
          <w:p w14:paraId="397F2A41"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Phòng Kế toán</w:t>
            </w:r>
          </w:p>
        </w:tc>
      </w:tr>
    </w:tbl>
    <w:p w14:paraId="2B2976B5" w14:textId="77777777" w:rsidR="00627D56" w:rsidRPr="00257DC5" w:rsidRDefault="00627D56">
      <w:pPr>
        <w:rPr>
          <w:rFonts w:ascii="Times New Roman" w:hAnsi="Times New Roman" w:cs="Times New Roman"/>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27D56" w:rsidRPr="00257DC5" w14:paraId="26BD4A10" w14:textId="77777777">
        <w:tc>
          <w:tcPr>
            <w:tcW w:w="2600" w:type="dxa"/>
            <w:shd w:val="clear" w:color="auto" w:fill="F7F4EC"/>
            <w:tcMar>
              <w:top w:w="80" w:type="dxa"/>
              <w:left w:w="100" w:type="dxa"/>
              <w:bottom w:w="80" w:type="dxa"/>
              <w:right w:w="100" w:type="dxa"/>
            </w:tcMar>
            <w:vAlign w:val="center"/>
          </w:tcPr>
          <w:p w14:paraId="70BBD5A4"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b/>
                <w:bCs/>
                <w:color w:val="000000"/>
                <w:sz w:val="24"/>
                <w:szCs w:val="24"/>
              </w:rPr>
              <w:t>Báo cáo trực tiếp cho</w:t>
            </w:r>
          </w:p>
        </w:tc>
        <w:tc>
          <w:tcPr>
            <w:tcW w:w="6750" w:type="dxa"/>
            <w:tcMar>
              <w:top w:w="80" w:type="dxa"/>
              <w:left w:w="100" w:type="dxa"/>
              <w:bottom w:w="80" w:type="dxa"/>
              <w:right w:w="100" w:type="dxa"/>
            </w:tcMar>
            <w:vAlign w:val="center"/>
          </w:tcPr>
          <w:p w14:paraId="70FFF740"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Kế toán trưởng / Giám đốc (tùy cơ cấu tổ chức hiện hành)</w:t>
            </w:r>
          </w:p>
        </w:tc>
      </w:tr>
    </w:tbl>
    <w:p w14:paraId="46CF0C5F" w14:textId="77777777" w:rsidR="00627D56" w:rsidRPr="00257DC5" w:rsidRDefault="00627D56">
      <w:pPr>
        <w:rPr>
          <w:rFonts w:ascii="Times New Roman" w:hAnsi="Times New Roman" w:cs="Times New Roman"/>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27D56" w:rsidRPr="00257DC5" w14:paraId="727F6246" w14:textId="77777777">
        <w:tc>
          <w:tcPr>
            <w:tcW w:w="2600" w:type="dxa"/>
            <w:shd w:val="clear" w:color="auto" w:fill="F7F4EC"/>
            <w:tcMar>
              <w:top w:w="80" w:type="dxa"/>
              <w:left w:w="100" w:type="dxa"/>
              <w:bottom w:w="80" w:type="dxa"/>
              <w:right w:w="100" w:type="dxa"/>
            </w:tcMar>
            <w:vAlign w:val="center"/>
          </w:tcPr>
          <w:p w14:paraId="101A7A12"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b/>
                <w:bCs/>
                <w:color w:val="000000"/>
                <w:sz w:val="24"/>
                <w:szCs w:val="24"/>
              </w:rPr>
              <w:t>Quản lý trực tiếp</w:t>
            </w:r>
          </w:p>
        </w:tc>
        <w:tc>
          <w:tcPr>
            <w:tcW w:w="6750" w:type="dxa"/>
            <w:tcMar>
              <w:top w:w="80" w:type="dxa"/>
              <w:left w:w="100" w:type="dxa"/>
              <w:bottom w:w="80" w:type="dxa"/>
              <w:right w:w="100" w:type="dxa"/>
            </w:tcMar>
            <w:vAlign w:val="center"/>
          </w:tcPr>
          <w:p w14:paraId="62C9CB0B"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Không có nhân sự dưới quyền</w:t>
            </w:r>
          </w:p>
        </w:tc>
      </w:tr>
    </w:tbl>
    <w:p w14:paraId="1BEA0C3F" w14:textId="77777777" w:rsidR="00627D56" w:rsidRPr="00257DC5" w:rsidRDefault="00627D56">
      <w:pPr>
        <w:rPr>
          <w:rFonts w:ascii="Times New Roman" w:hAnsi="Times New Roman" w:cs="Times New Roman"/>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27D56" w:rsidRPr="00257DC5" w14:paraId="4FB30CFC" w14:textId="77777777">
        <w:tc>
          <w:tcPr>
            <w:tcW w:w="2600" w:type="dxa"/>
            <w:shd w:val="clear" w:color="auto" w:fill="F7F4EC"/>
            <w:tcMar>
              <w:top w:w="80" w:type="dxa"/>
              <w:left w:w="100" w:type="dxa"/>
              <w:bottom w:w="80" w:type="dxa"/>
              <w:right w:w="100" w:type="dxa"/>
            </w:tcMar>
            <w:vAlign w:val="center"/>
          </w:tcPr>
          <w:p w14:paraId="7CE48741"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b/>
                <w:bCs/>
                <w:color w:val="000000"/>
                <w:sz w:val="24"/>
                <w:szCs w:val="24"/>
              </w:rPr>
              <w:t>Phối hợp chính</w:t>
            </w:r>
          </w:p>
        </w:tc>
        <w:tc>
          <w:tcPr>
            <w:tcW w:w="6750" w:type="dxa"/>
            <w:tcMar>
              <w:top w:w="80" w:type="dxa"/>
              <w:left w:w="100" w:type="dxa"/>
              <w:bottom w:w="80" w:type="dxa"/>
              <w:right w:w="100" w:type="dxa"/>
            </w:tcMar>
            <w:vAlign w:val="center"/>
          </w:tcPr>
          <w:p w14:paraId="6625B58F"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Phòng Kinh doanh (công nợ khách hàng), Bộ phận Mua hàng (công nợ nhà cung cấp), Kho vận/Logistics (đối soát hàng hóa)</w:t>
            </w:r>
          </w:p>
        </w:tc>
      </w:tr>
    </w:tbl>
    <w:p w14:paraId="2305F7D1" w14:textId="77777777" w:rsidR="00627D56" w:rsidRPr="00257DC5" w:rsidRDefault="00627D56">
      <w:pPr>
        <w:rPr>
          <w:rFonts w:ascii="Times New Roman" w:hAnsi="Times New Roman" w:cs="Times New Roman"/>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27D56" w:rsidRPr="00257DC5" w14:paraId="1B76DE47" w14:textId="77777777">
        <w:tc>
          <w:tcPr>
            <w:tcW w:w="2600" w:type="dxa"/>
            <w:shd w:val="clear" w:color="auto" w:fill="F7F4EC"/>
            <w:tcMar>
              <w:top w:w="80" w:type="dxa"/>
              <w:left w:w="100" w:type="dxa"/>
              <w:bottom w:w="80" w:type="dxa"/>
              <w:right w:w="100" w:type="dxa"/>
            </w:tcMar>
            <w:vAlign w:val="center"/>
          </w:tcPr>
          <w:p w14:paraId="3700BF5A"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b/>
                <w:bCs/>
                <w:color w:val="000000"/>
                <w:sz w:val="24"/>
                <w:szCs w:val="24"/>
              </w:rPr>
              <w:t>Địa điểm làm việc</w:t>
            </w:r>
          </w:p>
        </w:tc>
        <w:tc>
          <w:tcPr>
            <w:tcW w:w="6750" w:type="dxa"/>
            <w:tcMar>
              <w:top w:w="80" w:type="dxa"/>
              <w:left w:w="100" w:type="dxa"/>
              <w:bottom w:w="80" w:type="dxa"/>
              <w:right w:w="100" w:type="dxa"/>
            </w:tcMar>
            <w:vAlign w:val="center"/>
          </w:tcPr>
          <w:p w14:paraId="32B9C2E7"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Văn phòng công ty</w:t>
            </w:r>
          </w:p>
        </w:tc>
      </w:tr>
    </w:tbl>
    <w:p w14:paraId="3A3A12C6" w14:textId="77777777" w:rsidR="00627D56" w:rsidRPr="00257DC5" w:rsidRDefault="00627D56">
      <w:pPr>
        <w:rPr>
          <w:rFonts w:ascii="Times New Roman" w:hAnsi="Times New Roman" w:cs="Times New Roman"/>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27D56" w:rsidRPr="00257DC5" w14:paraId="759A0024" w14:textId="77777777">
        <w:tc>
          <w:tcPr>
            <w:tcW w:w="2600" w:type="dxa"/>
            <w:shd w:val="clear" w:color="auto" w:fill="F7F4EC"/>
            <w:tcMar>
              <w:top w:w="80" w:type="dxa"/>
              <w:left w:w="100" w:type="dxa"/>
              <w:bottom w:w="80" w:type="dxa"/>
              <w:right w:w="100" w:type="dxa"/>
            </w:tcMar>
            <w:vAlign w:val="center"/>
          </w:tcPr>
          <w:p w14:paraId="60EF0C9F"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b/>
                <w:bCs/>
                <w:color w:val="000000"/>
                <w:sz w:val="24"/>
                <w:szCs w:val="24"/>
              </w:rPr>
              <w:t>Thời gian thử việc</w:t>
            </w:r>
          </w:p>
        </w:tc>
        <w:tc>
          <w:tcPr>
            <w:tcW w:w="6750" w:type="dxa"/>
            <w:tcMar>
              <w:top w:w="80" w:type="dxa"/>
              <w:left w:w="100" w:type="dxa"/>
              <w:bottom w:w="80" w:type="dxa"/>
              <w:right w:w="100" w:type="dxa"/>
            </w:tcMar>
            <w:vAlign w:val="center"/>
          </w:tcPr>
          <w:p w14:paraId="4DC40FAB"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02 tháng</w:t>
            </w:r>
          </w:p>
        </w:tc>
      </w:tr>
    </w:tbl>
    <w:p w14:paraId="300449EF" w14:textId="77777777" w:rsidR="00627D56" w:rsidRPr="00257DC5" w:rsidRDefault="00627D56">
      <w:pPr>
        <w:rPr>
          <w:rFonts w:ascii="Times New Roman" w:hAnsi="Times New Roman" w:cs="Times New Roman"/>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27D56" w:rsidRPr="00257DC5" w14:paraId="3879EFC7" w14:textId="77777777">
        <w:tc>
          <w:tcPr>
            <w:tcW w:w="2600" w:type="dxa"/>
            <w:shd w:val="clear" w:color="auto" w:fill="F7F4EC"/>
            <w:tcMar>
              <w:top w:w="80" w:type="dxa"/>
              <w:left w:w="100" w:type="dxa"/>
              <w:bottom w:w="80" w:type="dxa"/>
              <w:right w:w="100" w:type="dxa"/>
            </w:tcMar>
            <w:vAlign w:val="center"/>
          </w:tcPr>
          <w:p w14:paraId="2F951C2F"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b/>
                <w:bCs/>
                <w:color w:val="000000"/>
                <w:sz w:val="24"/>
                <w:szCs w:val="24"/>
              </w:rPr>
              <w:t>Thời gian làm việc</w:t>
            </w:r>
          </w:p>
        </w:tc>
        <w:tc>
          <w:tcPr>
            <w:tcW w:w="6750" w:type="dxa"/>
            <w:tcMar>
              <w:top w:w="80" w:type="dxa"/>
              <w:left w:w="100" w:type="dxa"/>
              <w:bottom w:w="80" w:type="dxa"/>
              <w:right w:w="100" w:type="dxa"/>
            </w:tcMar>
            <w:vAlign w:val="center"/>
          </w:tcPr>
          <w:p w14:paraId="0667000F"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8:30 – 17:30, từ thứ Hai đến thứ Bảy</w:t>
            </w:r>
          </w:p>
        </w:tc>
      </w:tr>
    </w:tbl>
    <w:p w14:paraId="38F08534" w14:textId="77777777" w:rsidR="00627D56" w:rsidRPr="00257DC5" w:rsidRDefault="00000000">
      <w:pPr>
        <w:pStyle w:val="Heading1"/>
        <w:pBdr>
          <w:bottom w:val="single" w:sz="8" w:space="4" w:color="1F3864"/>
        </w:pBdr>
        <w:spacing w:before="320" w:after="160"/>
        <w:rPr>
          <w:rFonts w:ascii="Times New Roman" w:hAnsi="Times New Roman" w:cs="Times New Roman"/>
          <w:sz w:val="24"/>
          <w:szCs w:val="24"/>
        </w:rPr>
      </w:pPr>
      <w:r w:rsidRPr="00257DC5">
        <w:rPr>
          <w:rFonts w:ascii="Times New Roman" w:hAnsi="Times New Roman" w:cs="Times New Roman"/>
          <w:b/>
          <w:bCs/>
          <w:color w:val="1F3864"/>
          <w:sz w:val="24"/>
          <w:szCs w:val="24"/>
        </w:rPr>
        <w:t>II. MỤC ĐÍCH CÔNG VIỆC</w:t>
      </w:r>
    </w:p>
    <w:p w14:paraId="7E32E28B" w14:textId="77777777" w:rsidR="00627D56" w:rsidRPr="00257DC5" w:rsidRDefault="00000000">
      <w:pPr>
        <w:spacing w:after="110"/>
        <w:rPr>
          <w:rFonts w:ascii="Times New Roman" w:hAnsi="Times New Roman" w:cs="Times New Roman"/>
          <w:sz w:val="24"/>
          <w:szCs w:val="24"/>
        </w:rPr>
      </w:pPr>
      <w:r w:rsidRPr="00257DC5">
        <w:rPr>
          <w:rFonts w:ascii="Times New Roman" w:hAnsi="Times New Roman" w:cs="Times New Roman"/>
          <w:sz w:val="24"/>
          <w:szCs w:val="24"/>
        </w:rPr>
        <w:t>Nhân viên Kế toán chịu trách nhiệm quản trị dòng tiền an toàn cho công ty — ghi nhận, kiểm soát và báo cáo chính xác toàn bộ hoạt động thu chi, công nợ và chứng từ phát sinh từ hoạt động kinh doanh nông sản hai chiều (nhập khẩu và xuất khẩu) của TGT, với 5 mục tiêu chính:</w:t>
      </w:r>
    </w:p>
    <w:p w14:paraId="0129F9B8"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Đảm bảo dòng tiền của công ty an toàn, minh bạch</w:t>
      </w:r>
    </w:p>
    <w:p w14:paraId="425DA7D7"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Kiểm soát công nợ khách hàng và nhà cung cấp trong hạn mức cho phép</w:t>
      </w:r>
    </w:p>
    <w:p w14:paraId="1DFCAC17"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Ghi nhận chứng từ, hóa đơn đầy đủ, chính xác, đúng quy định</w:t>
      </w:r>
    </w:p>
    <w:p w14:paraId="0162AA27"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Cung cấp báo cáo tài chính, báo cáo quản trị đúng hạn cho Ban Giám đốc</w:t>
      </w:r>
    </w:p>
    <w:p w14:paraId="41264BB2"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Hỗ trợ Ban Giám đốc ra quyết định kinh doanh dựa trên số liệu tài chính thực tế</w:t>
      </w:r>
    </w:p>
    <w:p w14:paraId="7532C7F9" w14:textId="77777777" w:rsidR="00627D56" w:rsidRPr="00257DC5" w:rsidRDefault="00000000">
      <w:pPr>
        <w:pStyle w:val="Heading1"/>
        <w:pBdr>
          <w:bottom w:val="single" w:sz="8" w:space="4" w:color="1F3864"/>
        </w:pBdr>
        <w:spacing w:before="320" w:after="160"/>
        <w:rPr>
          <w:rFonts w:ascii="Times New Roman" w:hAnsi="Times New Roman" w:cs="Times New Roman"/>
          <w:sz w:val="24"/>
          <w:szCs w:val="24"/>
        </w:rPr>
      </w:pPr>
      <w:r w:rsidRPr="00257DC5">
        <w:rPr>
          <w:rFonts w:ascii="Times New Roman" w:hAnsi="Times New Roman" w:cs="Times New Roman"/>
          <w:b/>
          <w:bCs/>
          <w:color w:val="1F3864"/>
          <w:sz w:val="24"/>
          <w:szCs w:val="24"/>
        </w:rPr>
        <w:t>III. NHIỆM VỤ CHÍNH</w:t>
      </w:r>
    </w:p>
    <w:p w14:paraId="382E9EBB" w14:textId="77777777" w:rsidR="00627D56" w:rsidRPr="00257DC5" w:rsidRDefault="00000000">
      <w:pPr>
        <w:pStyle w:val="Heading2"/>
        <w:spacing w:before="220" w:after="110"/>
        <w:rPr>
          <w:rFonts w:ascii="Times New Roman" w:hAnsi="Times New Roman" w:cs="Times New Roman"/>
          <w:sz w:val="24"/>
          <w:szCs w:val="24"/>
        </w:rPr>
      </w:pPr>
      <w:r w:rsidRPr="00257DC5">
        <w:rPr>
          <w:rFonts w:ascii="Times New Roman" w:hAnsi="Times New Roman" w:cs="Times New Roman"/>
          <w:b/>
          <w:bCs/>
          <w:color w:val="B8860B"/>
          <w:sz w:val="24"/>
          <w:szCs w:val="24"/>
        </w:rPr>
        <w:t>1. Quản lý thu — chi và dòng tiền</w:t>
      </w:r>
    </w:p>
    <w:p w14:paraId="6F8C4EC3"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Theo dõi, ghi nhận các khoản thu từ khách hàng và chi cho nhà cung cấp, chi phí vận hành</w:t>
      </w:r>
    </w:p>
    <w:p w14:paraId="74B67F14"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lastRenderedPageBreak/>
        <w:t>Kiểm soát tồn quỹ tiền mặt và số dư tài khoản ngân hàng, cảnh báo kịp thời khi dòng tiền có dấu hiệu bất thường</w:t>
      </w:r>
    </w:p>
    <w:p w14:paraId="1836265E"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Lập kế hoạch dòng tiền ngắn hạn phối hợp với TPKD và bộ phận Mua hàng</w:t>
      </w:r>
    </w:p>
    <w:p w14:paraId="706AA09D" w14:textId="77777777" w:rsidR="00627D56" w:rsidRPr="00257DC5" w:rsidRDefault="00000000">
      <w:pPr>
        <w:pStyle w:val="Heading2"/>
        <w:spacing w:before="220" w:after="110"/>
        <w:rPr>
          <w:rFonts w:ascii="Times New Roman" w:hAnsi="Times New Roman" w:cs="Times New Roman"/>
          <w:sz w:val="24"/>
          <w:szCs w:val="24"/>
        </w:rPr>
      </w:pPr>
      <w:r w:rsidRPr="00257DC5">
        <w:rPr>
          <w:rFonts w:ascii="Times New Roman" w:hAnsi="Times New Roman" w:cs="Times New Roman"/>
          <w:b/>
          <w:bCs/>
          <w:color w:val="B8860B"/>
          <w:sz w:val="24"/>
          <w:szCs w:val="24"/>
        </w:rPr>
        <w:t>2. Quản lý công nợ khách hàng (phối hợp Phòng Kinh doanh)</w:t>
      </w:r>
    </w:p>
    <w:p w14:paraId="45A09747"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Theo dõi công nợ từng khách hàng theo hợp đồng đầu ra và biên bản giao nhận</w:t>
      </w:r>
    </w:p>
    <w:p w14:paraId="3CD85C87"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Cảnh báo công nợ đến hạn/quá hạn cho Sales và TPKD để chủ động thu hồi</w:t>
      </w:r>
    </w:p>
    <w:p w14:paraId="536289CC"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Đối soát công nợ định kỳ với Phòng Kinh doanh, đảm bảo khớp đúng giữa CRM và sổ sách kế toán</w:t>
      </w:r>
    </w:p>
    <w:p w14:paraId="064D4063"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Kiểm soát tỷ lệ công nợ quá hạn dưới 3% theo Quy chế lương thưởng của công ty</w:t>
      </w:r>
    </w:p>
    <w:p w14:paraId="5CABD14E" w14:textId="77777777" w:rsidR="00627D56" w:rsidRPr="00257DC5" w:rsidRDefault="00000000">
      <w:pPr>
        <w:pStyle w:val="Heading2"/>
        <w:spacing w:before="220" w:after="110"/>
        <w:rPr>
          <w:rFonts w:ascii="Times New Roman" w:hAnsi="Times New Roman" w:cs="Times New Roman"/>
          <w:sz w:val="24"/>
          <w:szCs w:val="24"/>
        </w:rPr>
      </w:pPr>
      <w:r w:rsidRPr="00257DC5">
        <w:rPr>
          <w:rFonts w:ascii="Times New Roman" w:hAnsi="Times New Roman" w:cs="Times New Roman"/>
          <w:b/>
          <w:bCs/>
          <w:color w:val="B8860B"/>
          <w:sz w:val="24"/>
          <w:szCs w:val="24"/>
        </w:rPr>
        <w:t>3. Quản lý công nợ nhà cung cấp (phối hợp Bộ phận Mua hàng)</w:t>
      </w:r>
    </w:p>
    <w:p w14:paraId="46899825"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Theo dõi công nợ phải trả theo hợp đồng đầu vào (nhập khẩu đa quốc gia và thu mua nội địa)</w:t>
      </w:r>
    </w:p>
    <w:p w14:paraId="279E921E"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Sắp xếp thanh toán đúng hạn để đảm bảo uy tín với nhà cung cấp và không phát sinh phạt vi phạm hợp đồng</w:t>
      </w:r>
    </w:p>
    <w:p w14:paraId="0958581A"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Phối hợp xác nhận công nợ khi có chênh lệch giữa hóa đơn và biên bản giao nhận thực tế</w:t>
      </w:r>
    </w:p>
    <w:p w14:paraId="1D3890B3" w14:textId="77777777" w:rsidR="00627D56" w:rsidRPr="00257DC5" w:rsidRDefault="00000000">
      <w:pPr>
        <w:pStyle w:val="Heading2"/>
        <w:spacing w:before="220" w:after="110"/>
        <w:rPr>
          <w:rFonts w:ascii="Times New Roman" w:hAnsi="Times New Roman" w:cs="Times New Roman"/>
          <w:sz w:val="24"/>
          <w:szCs w:val="24"/>
        </w:rPr>
      </w:pPr>
      <w:r w:rsidRPr="00257DC5">
        <w:rPr>
          <w:rFonts w:ascii="Times New Roman" w:hAnsi="Times New Roman" w:cs="Times New Roman"/>
          <w:b/>
          <w:bCs/>
          <w:color w:val="B8860B"/>
          <w:sz w:val="24"/>
          <w:szCs w:val="24"/>
        </w:rPr>
        <w:t>4. Quản lý chứng từ, hóa đơn</w:t>
      </w:r>
    </w:p>
    <w:p w14:paraId="1E13DFCC"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Tiếp nhận, kiểm tra tính hợp lệ và lưu trữ đầy đủ chứng từ, hóa đơn đầu vào/đầu ra</w:t>
      </w:r>
    </w:p>
    <w:p w14:paraId="7B7D547F"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Đảm bảo không sai sót chứng từ — tiêu chí đánh giá quan trọng theo Quy chế lương thưởng</w:t>
      </w:r>
    </w:p>
    <w:p w14:paraId="121F7F9B"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Phối hợp với Sales chuẩn hóa hồ sơ chứng từ cho hợp đồng đầu ra và hợp đồng thu mua nội địa</w:t>
      </w:r>
    </w:p>
    <w:p w14:paraId="5D6F0D56" w14:textId="77777777" w:rsidR="00627D56" w:rsidRPr="00257DC5" w:rsidRDefault="00000000">
      <w:pPr>
        <w:pStyle w:val="Heading2"/>
        <w:spacing w:before="220" w:after="110"/>
        <w:rPr>
          <w:rFonts w:ascii="Times New Roman" w:hAnsi="Times New Roman" w:cs="Times New Roman"/>
          <w:sz w:val="24"/>
          <w:szCs w:val="24"/>
        </w:rPr>
      </w:pPr>
      <w:r w:rsidRPr="00257DC5">
        <w:rPr>
          <w:rFonts w:ascii="Times New Roman" w:hAnsi="Times New Roman" w:cs="Times New Roman"/>
          <w:b/>
          <w:bCs/>
          <w:color w:val="B8860B"/>
          <w:sz w:val="24"/>
          <w:szCs w:val="24"/>
        </w:rPr>
        <w:t>5. Báo cáo tài chính và báo cáo quản trị</w:t>
      </w:r>
    </w:p>
    <w:p w14:paraId="085F86A5"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Lập báo cáo thu chi, công nợ, dòng tiền định kỳ (ngày/tuần/tháng) đúng hạn cho Ban Giám đốc</w:t>
      </w:r>
    </w:p>
    <w:p w14:paraId="53BD18B8"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Tổng hợp số liệu lợi nhuận gộp theo từng mặt hàng, từng kênh phân phối phục vụ tính Quỹ thưởng theo Quy chế lương thưởng</w:t>
      </w:r>
    </w:p>
    <w:p w14:paraId="186A2E34"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Phối hợp cung cấp số liệu cho Ban Giám đốc khi cần ra quyết định về giá, công nợ, hoặc kế hoạch nhập hàng</w:t>
      </w:r>
    </w:p>
    <w:p w14:paraId="3C7B2ED2" w14:textId="77777777" w:rsidR="00627D56" w:rsidRPr="00257DC5" w:rsidRDefault="00000000">
      <w:pPr>
        <w:pStyle w:val="Heading2"/>
        <w:spacing w:before="220" w:after="110"/>
        <w:rPr>
          <w:rFonts w:ascii="Times New Roman" w:hAnsi="Times New Roman" w:cs="Times New Roman"/>
          <w:sz w:val="24"/>
          <w:szCs w:val="24"/>
        </w:rPr>
      </w:pPr>
      <w:r w:rsidRPr="00257DC5">
        <w:rPr>
          <w:rFonts w:ascii="Times New Roman" w:hAnsi="Times New Roman" w:cs="Times New Roman"/>
          <w:b/>
          <w:bCs/>
          <w:color w:val="B8860B"/>
          <w:sz w:val="24"/>
          <w:szCs w:val="24"/>
        </w:rPr>
        <w:t>6. Kê khai và tuân thủ nghĩa vụ thuế</w:t>
      </w:r>
    </w:p>
    <w:p w14:paraId="5CC01564"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Kê khai thuế GTGT, thuế nhập khẩu và các nghĩa vụ thuế liên quan đến hoạt động xuất nhập khẩu đúng quy định</w:t>
      </w:r>
    </w:p>
    <w:p w14:paraId="500174C5"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Phối hợp với đơn vị khai báo hải quan để đối chiếu số liệu thuế nhập khẩu theo từng lô hàng</w:t>
      </w:r>
    </w:p>
    <w:p w14:paraId="62E9826E"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Đảm bảo hồ sơ thuế đầy đủ, sẵn sàng cho các đợt quyết toán, thanh kiểm tra</w:t>
      </w:r>
    </w:p>
    <w:p w14:paraId="333DA023" w14:textId="77777777" w:rsidR="00627D56" w:rsidRPr="00257DC5" w:rsidRDefault="00000000">
      <w:pPr>
        <w:pStyle w:val="Heading2"/>
        <w:spacing w:before="220" w:after="110"/>
        <w:rPr>
          <w:rFonts w:ascii="Times New Roman" w:hAnsi="Times New Roman" w:cs="Times New Roman"/>
          <w:sz w:val="24"/>
          <w:szCs w:val="24"/>
        </w:rPr>
      </w:pPr>
      <w:r w:rsidRPr="00257DC5">
        <w:rPr>
          <w:rFonts w:ascii="Times New Roman" w:hAnsi="Times New Roman" w:cs="Times New Roman"/>
          <w:b/>
          <w:bCs/>
          <w:color w:val="B8860B"/>
          <w:sz w:val="24"/>
          <w:szCs w:val="24"/>
        </w:rPr>
        <w:t>7. Đối soát kho — hàng hóa — giá vốn</w:t>
      </w:r>
    </w:p>
    <w:p w14:paraId="5E3520F3"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Đối soát số liệu nhập/xuất kho tại các kho trung chuyển với chứng từ kế toán</w:t>
      </w:r>
    </w:p>
    <w:p w14:paraId="373DF9FF"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Tính toán giá vốn hàng bán (giá thành) theo từng lô hàng, đối chiếu với báo giá nội bộ của Phòng Kinh doanh</w:t>
      </w:r>
    </w:p>
    <w:p w14:paraId="5FAC7ECE"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Phối hợp kiểm kê định kỳ, xử lý chênh lệch hao hụt hàng hóa</w:t>
      </w:r>
    </w:p>
    <w:p w14:paraId="77899680" w14:textId="77777777" w:rsidR="00627D56" w:rsidRPr="00257DC5" w:rsidRDefault="00000000">
      <w:pPr>
        <w:pStyle w:val="Heading2"/>
        <w:spacing w:before="220" w:after="110"/>
        <w:rPr>
          <w:rFonts w:ascii="Times New Roman" w:hAnsi="Times New Roman" w:cs="Times New Roman"/>
          <w:sz w:val="24"/>
          <w:szCs w:val="24"/>
        </w:rPr>
      </w:pPr>
      <w:r w:rsidRPr="00257DC5">
        <w:rPr>
          <w:rFonts w:ascii="Times New Roman" w:hAnsi="Times New Roman" w:cs="Times New Roman"/>
          <w:b/>
          <w:bCs/>
          <w:color w:val="B8860B"/>
          <w:sz w:val="24"/>
          <w:szCs w:val="24"/>
        </w:rPr>
        <w:t>8. Phối hợp kiểm toán và quyết toán cuối kỳ</w:t>
      </w:r>
    </w:p>
    <w:p w14:paraId="745F9B64"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Chuẩn bị hồ sơ, số liệu phục vụ kiểm toán/quyết toán thuế cuối năm</w:t>
      </w:r>
    </w:p>
    <w:p w14:paraId="12D944F1"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Rà soát, đối chiếu số liệu giữa các kỳ báo cáo đảm bảo tính nhất quán</w:t>
      </w:r>
    </w:p>
    <w:p w14:paraId="34367D89" w14:textId="77777777" w:rsidR="00627D56" w:rsidRPr="00257DC5" w:rsidRDefault="00000000">
      <w:pPr>
        <w:pStyle w:val="Heading2"/>
        <w:spacing w:before="220" w:after="110"/>
        <w:rPr>
          <w:rFonts w:ascii="Times New Roman" w:hAnsi="Times New Roman" w:cs="Times New Roman"/>
          <w:sz w:val="24"/>
          <w:szCs w:val="24"/>
        </w:rPr>
      </w:pPr>
      <w:r w:rsidRPr="00257DC5">
        <w:rPr>
          <w:rFonts w:ascii="Times New Roman" w:hAnsi="Times New Roman" w:cs="Times New Roman"/>
          <w:b/>
          <w:bCs/>
          <w:color w:val="B8860B"/>
          <w:sz w:val="24"/>
          <w:szCs w:val="24"/>
        </w:rPr>
        <w:t>9. Hỗ trợ xây dựng và vận hành cơ chế lương thưởng</w:t>
      </w:r>
    </w:p>
    <w:p w14:paraId="297ABC26"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Tính toán Quỹ thưởng hằng tháng (20% lợi nhuận gộp) theo đúng Quy chế lương thưởng của công ty</w:t>
      </w:r>
    </w:p>
    <w:p w14:paraId="6490CD4D"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lastRenderedPageBreak/>
        <w:t>Tổng hợp số liệu để phân bổ Quỹ thưởng theo tỷ lệ từng bộ phận (Sales 40%, Mua hàng 20%, Logistics/Kho 15%, Kế toán 10%, Hành chính/Nhân sự 5%, Ban Giám đốc 10%)</w:t>
      </w:r>
    </w:p>
    <w:p w14:paraId="2220F876"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Phối hợp xác định hệ số thưởng lũy tiến theo % đạt kế hoạch lợi nhuận gộp hằng tháng</w:t>
      </w:r>
    </w:p>
    <w:p w14:paraId="65E89983" w14:textId="77777777" w:rsidR="00627D56" w:rsidRPr="00257DC5" w:rsidRDefault="00000000">
      <w:pPr>
        <w:pStyle w:val="Heading1"/>
        <w:pBdr>
          <w:bottom w:val="single" w:sz="8" w:space="4" w:color="1F3864"/>
        </w:pBdr>
        <w:spacing w:before="320" w:after="160"/>
        <w:rPr>
          <w:rFonts w:ascii="Times New Roman" w:hAnsi="Times New Roman" w:cs="Times New Roman"/>
          <w:sz w:val="24"/>
          <w:szCs w:val="24"/>
        </w:rPr>
      </w:pPr>
      <w:r w:rsidRPr="00257DC5">
        <w:rPr>
          <w:rFonts w:ascii="Times New Roman" w:hAnsi="Times New Roman" w:cs="Times New Roman"/>
          <w:b/>
          <w:bCs/>
          <w:color w:val="1F3864"/>
          <w:sz w:val="24"/>
          <w:szCs w:val="24"/>
        </w:rPr>
        <w:t>IV. YÊU CẦU CÔNG VIỆC</w:t>
      </w:r>
    </w:p>
    <w:p w14:paraId="27561DD8" w14:textId="77777777" w:rsidR="00627D56" w:rsidRPr="00257DC5" w:rsidRDefault="00000000">
      <w:pPr>
        <w:pStyle w:val="Heading2"/>
        <w:spacing w:before="220" w:after="110"/>
        <w:rPr>
          <w:rFonts w:ascii="Times New Roman" w:hAnsi="Times New Roman" w:cs="Times New Roman"/>
          <w:sz w:val="24"/>
          <w:szCs w:val="24"/>
        </w:rPr>
      </w:pPr>
      <w:r w:rsidRPr="00257DC5">
        <w:rPr>
          <w:rFonts w:ascii="Times New Roman" w:hAnsi="Times New Roman" w:cs="Times New Roman"/>
          <w:b/>
          <w:bCs/>
          <w:color w:val="B8860B"/>
          <w:sz w:val="24"/>
          <w:szCs w:val="24"/>
        </w:rPr>
        <w:t>Trình độ</w:t>
      </w:r>
    </w:p>
    <w:p w14:paraId="2DC3A67C"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Tốt nghiệp Cao đẳng hoặc Đại học chuyên ngành Kế toán, Tài chính, Kiểm toán</w:t>
      </w:r>
    </w:p>
    <w:p w14:paraId="45D6B3AB"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Ưu tiên có kinh nghiệm kế toán trong doanh nghiệp thương mại/xuất nhập khẩu</w:t>
      </w:r>
    </w:p>
    <w:p w14:paraId="58B7920B"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Ưu tiên hiểu biết về kê khai thuế xuất nhập khẩu, hồ sơ hải quan</w:t>
      </w:r>
    </w:p>
    <w:p w14:paraId="156A918E" w14:textId="77777777" w:rsidR="00627D56" w:rsidRPr="00257DC5" w:rsidRDefault="00000000">
      <w:pPr>
        <w:pStyle w:val="Heading2"/>
        <w:spacing w:before="220" w:after="110"/>
        <w:rPr>
          <w:rFonts w:ascii="Times New Roman" w:hAnsi="Times New Roman" w:cs="Times New Roman"/>
          <w:sz w:val="24"/>
          <w:szCs w:val="24"/>
        </w:rPr>
      </w:pPr>
      <w:r w:rsidRPr="00257DC5">
        <w:rPr>
          <w:rFonts w:ascii="Times New Roman" w:hAnsi="Times New Roman" w:cs="Times New Roman"/>
          <w:b/>
          <w:bCs/>
          <w:color w:val="B8860B"/>
          <w:sz w:val="24"/>
          <w:szCs w:val="24"/>
        </w:rPr>
        <w:t>Kỹ năng</w:t>
      </w:r>
    </w:p>
    <w:p w14:paraId="345EBB18"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Bắt buộc: sử dụng thành thạo Excel, phần mềm kế toán (MISA, Fast Accounting hoặc tương đương)</w:t>
      </w:r>
    </w:p>
    <w:p w14:paraId="313C5EA3"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Ưu tiên: kinh nghiệm sử dụng CRM để đối soát công nợ với Phòng Kinh doanh</w:t>
      </w:r>
    </w:p>
    <w:p w14:paraId="740761A9"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Nắm vững nguyên tắc kế toán, thuế hiện hành</w:t>
      </w:r>
    </w:p>
    <w:p w14:paraId="5A3A976A" w14:textId="77777777" w:rsidR="00627D56" w:rsidRPr="00257DC5" w:rsidRDefault="00000000">
      <w:pPr>
        <w:pStyle w:val="Heading2"/>
        <w:spacing w:before="220" w:after="110"/>
        <w:rPr>
          <w:rFonts w:ascii="Times New Roman" w:hAnsi="Times New Roman" w:cs="Times New Roman"/>
          <w:sz w:val="24"/>
          <w:szCs w:val="24"/>
        </w:rPr>
      </w:pPr>
      <w:r w:rsidRPr="00257DC5">
        <w:rPr>
          <w:rFonts w:ascii="Times New Roman" w:hAnsi="Times New Roman" w:cs="Times New Roman"/>
          <w:b/>
          <w:bCs/>
          <w:color w:val="B8860B"/>
          <w:sz w:val="24"/>
          <w:szCs w:val="24"/>
        </w:rPr>
        <w:t>Tính cách phù hợp</w:t>
      </w:r>
    </w:p>
    <w:p w14:paraId="14CFA3A3"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Cẩn thận, tỉ mỉ, trung thực</w:t>
      </w:r>
    </w:p>
    <w:p w14:paraId="7CC56DCB"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Tư duy logic, chặt chẽ về số liệu</w:t>
      </w:r>
    </w:p>
    <w:p w14:paraId="3D11ECD2"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Chủ động nhắc nhở, đôn đốc các bộ phận liên quan về công nợ và chứng từ</w:t>
      </w:r>
    </w:p>
    <w:p w14:paraId="73B719AA" w14:textId="77777777" w:rsidR="00627D56" w:rsidRPr="00257DC5" w:rsidRDefault="00000000">
      <w:pPr>
        <w:pStyle w:val="ListParagraph"/>
        <w:numPr>
          <w:ilvl w:val="0"/>
          <w:numId w:val="2"/>
        </w:numPr>
        <w:spacing w:after="60"/>
        <w:rPr>
          <w:rFonts w:ascii="Times New Roman" w:hAnsi="Times New Roman" w:cs="Times New Roman"/>
          <w:sz w:val="24"/>
          <w:szCs w:val="24"/>
        </w:rPr>
      </w:pPr>
      <w:r w:rsidRPr="00257DC5">
        <w:rPr>
          <w:rFonts w:ascii="Times New Roman" w:hAnsi="Times New Roman" w:cs="Times New Roman"/>
          <w:sz w:val="24"/>
          <w:szCs w:val="24"/>
        </w:rPr>
        <w:t>Chịu được áp lực về thời hạn báo cáo</w:t>
      </w:r>
    </w:p>
    <w:p w14:paraId="5587F508" w14:textId="0BE55300" w:rsidR="00627D56" w:rsidRPr="00257DC5" w:rsidRDefault="00000000" w:rsidP="005B4F2C">
      <w:pPr>
        <w:pStyle w:val="Heading1"/>
        <w:pBdr>
          <w:bottom w:val="single" w:sz="8" w:space="4" w:color="1F3864"/>
        </w:pBdr>
        <w:spacing w:before="320" w:after="160"/>
        <w:rPr>
          <w:rFonts w:ascii="Times New Roman" w:hAnsi="Times New Roman" w:cs="Times New Roman"/>
          <w:sz w:val="24"/>
          <w:szCs w:val="24"/>
        </w:rPr>
      </w:pPr>
      <w:r w:rsidRPr="00257DC5">
        <w:rPr>
          <w:rFonts w:ascii="Times New Roman" w:hAnsi="Times New Roman" w:cs="Times New Roman"/>
          <w:b/>
          <w:bCs/>
          <w:color w:val="1F3864"/>
          <w:sz w:val="24"/>
          <w:szCs w:val="24"/>
        </w:rPr>
        <w:t>V. CƠ CHẾ LƯƠNG THƯỞNG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627D56" w:rsidRPr="00257DC5" w14:paraId="324E70FA" w14:textId="77777777">
        <w:trPr>
          <w:tblHeader/>
        </w:trPr>
        <w:tc>
          <w:tcPr>
            <w:tcW w:w="3000" w:type="dxa"/>
            <w:shd w:val="clear" w:color="auto" w:fill="1F3864"/>
            <w:tcMar>
              <w:top w:w="80" w:type="dxa"/>
              <w:left w:w="100" w:type="dxa"/>
              <w:bottom w:w="80" w:type="dxa"/>
              <w:right w:w="100" w:type="dxa"/>
            </w:tcMar>
            <w:vAlign w:val="center"/>
          </w:tcPr>
          <w:p w14:paraId="5BD0056D"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b/>
                <w:bCs/>
                <w:color w:val="FFFFFF"/>
                <w:sz w:val="24"/>
                <w:szCs w:val="24"/>
              </w:rPr>
              <w:t>Thành phần</w:t>
            </w:r>
          </w:p>
        </w:tc>
        <w:tc>
          <w:tcPr>
            <w:tcW w:w="6350" w:type="dxa"/>
            <w:shd w:val="clear" w:color="auto" w:fill="1F3864"/>
            <w:tcMar>
              <w:top w:w="80" w:type="dxa"/>
              <w:left w:w="100" w:type="dxa"/>
              <w:bottom w:w="80" w:type="dxa"/>
              <w:right w:w="100" w:type="dxa"/>
            </w:tcMar>
            <w:vAlign w:val="center"/>
          </w:tcPr>
          <w:p w14:paraId="566D186A"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b/>
                <w:bCs/>
                <w:color w:val="FFFFFF"/>
                <w:sz w:val="24"/>
                <w:szCs w:val="24"/>
              </w:rPr>
              <w:t>Chi tiết</w:t>
            </w:r>
          </w:p>
        </w:tc>
      </w:tr>
      <w:tr w:rsidR="00627D56" w:rsidRPr="00257DC5" w14:paraId="198BF037" w14:textId="77777777">
        <w:tc>
          <w:tcPr>
            <w:tcW w:w="3000" w:type="dxa"/>
            <w:tcMar>
              <w:top w:w="80" w:type="dxa"/>
              <w:left w:w="100" w:type="dxa"/>
              <w:bottom w:w="80" w:type="dxa"/>
              <w:right w:w="100" w:type="dxa"/>
            </w:tcMar>
            <w:vAlign w:val="center"/>
          </w:tcPr>
          <w:p w14:paraId="0650F1D4"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Lương cứng</w:t>
            </w:r>
          </w:p>
        </w:tc>
        <w:tc>
          <w:tcPr>
            <w:tcW w:w="6350" w:type="dxa"/>
            <w:tcMar>
              <w:top w:w="80" w:type="dxa"/>
              <w:left w:w="100" w:type="dxa"/>
              <w:bottom w:w="80" w:type="dxa"/>
              <w:right w:w="100" w:type="dxa"/>
            </w:tcMar>
            <w:vAlign w:val="center"/>
          </w:tcPr>
          <w:p w14:paraId="6A59FEAC" w14:textId="191E8BD3"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 xml:space="preserve">8.000.000 – 12.000.000 VNĐ/tháng </w:t>
            </w:r>
          </w:p>
        </w:tc>
      </w:tr>
      <w:tr w:rsidR="00627D56" w:rsidRPr="00257DC5" w14:paraId="1B2B46EE" w14:textId="77777777">
        <w:tc>
          <w:tcPr>
            <w:tcW w:w="3000" w:type="dxa"/>
            <w:tcMar>
              <w:top w:w="80" w:type="dxa"/>
              <w:left w:w="100" w:type="dxa"/>
              <w:bottom w:w="80" w:type="dxa"/>
              <w:right w:w="100" w:type="dxa"/>
            </w:tcMar>
            <w:vAlign w:val="center"/>
          </w:tcPr>
          <w:p w14:paraId="6C05CA2A" w14:textId="306C72AF"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 xml:space="preserve">Thưởng </w:t>
            </w:r>
          </w:p>
        </w:tc>
        <w:tc>
          <w:tcPr>
            <w:tcW w:w="6350" w:type="dxa"/>
            <w:tcMar>
              <w:top w:w="80" w:type="dxa"/>
              <w:left w:w="100" w:type="dxa"/>
              <w:bottom w:w="80" w:type="dxa"/>
              <w:right w:w="100" w:type="dxa"/>
            </w:tcMar>
            <w:vAlign w:val="center"/>
          </w:tcPr>
          <w:p w14:paraId="3529AEFF" w14:textId="0C00E359" w:rsidR="00627D56" w:rsidRPr="00257DC5" w:rsidRDefault="005B4F2C">
            <w:pPr>
              <w:rPr>
                <w:rFonts w:ascii="Times New Roman" w:hAnsi="Times New Roman" w:cs="Times New Roman"/>
                <w:sz w:val="24"/>
                <w:szCs w:val="24"/>
              </w:rPr>
            </w:pPr>
            <w:r>
              <w:rPr>
                <w:rFonts w:ascii="Times New Roman" w:hAnsi="Times New Roman" w:cs="Times New Roman"/>
                <w:color w:val="000000"/>
                <w:sz w:val="24"/>
                <w:szCs w:val="24"/>
              </w:rPr>
              <w:t>0.5% Lợi nhuận gộp</w:t>
            </w:r>
          </w:p>
        </w:tc>
      </w:tr>
      <w:tr w:rsidR="00627D56" w:rsidRPr="00257DC5" w14:paraId="0F6CCD34" w14:textId="77777777">
        <w:tc>
          <w:tcPr>
            <w:tcW w:w="3000" w:type="dxa"/>
            <w:tcMar>
              <w:top w:w="80" w:type="dxa"/>
              <w:left w:w="100" w:type="dxa"/>
              <w:bottom w:w="80" w:type="dxa"/>
              <w:right w:w="100" w:type="dxa"/>
            </w:tcMar>
            <w:vAlign w:val="center"/>
          </w:tcPr>
          <w:p w14:paraId="664CC737"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Thưởng thành tích cá nhân</w:t>
            </w:r>
          </w:p>
        </w:tc>
        <w:tc>
          <w:tcPr>
            <w:tcW w:w="6350" w:type="dxa"/>
            <w:tcMar>
              <w:top w:w="80" w:type="dxa"/>
              <w:left w:w="100" w:type="dxa"/>
              <w:bottom w:w="80" w:type="dxa"/>
              <w:right w:w="100" w:type="dxa"/>
            </w:tcMar>
            <w:vAlign w:val="center"/>
          </w:tcPr>
          <w:p w14:paraId="2A837002"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Thu hồi công nợ xuất sắc; Không phát sinh nợ xấu</w:t>
            </w:r>
          </w:p>
        </w:tc>
      </w:tr>
      <w:tr w:rsidR="00627D56" w:rsidRPr="00257DC5" w14:paraId="342E8B16" w14:textId="77777777">
        <w:tc>
          <w:tcPr>
            <w:tcW w:w="3000" w:type="dxa"/>
            <w:tcMar>
              <w:top w:w="80" w:type="dxa"/>
              <w:left w:w="100" w:type="dxa"/>
              <w:bottom w:w="80" w:type="dxa"/>
              <w:right w:w="100" w:type="dxa"/>
            </w:tcMar>
            <w:vAlign w:val="center"/>
          </w:tcPr>
          <w:p w14:paraId="5C08FA83"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Thu nhập mục tiêu</w:t>
            </w:r>
          </w:p>
        </w:tc>
        <w:tc>
          <w:tcPr>
            <w:tcW w:w="6350" w:type="dxa"/>
            <w:tcMar>
              <w:top w:w="80" w:type="dxa"/>
              <w:left w:w="100" w:type="dxa"/>
              <w:bottom w:w="80" w:type="dxa"/>
              <w:right w:w="100" w:type="dxa"/>
            </w:tcMar>
            <w:vAlign w:val="center"/>
          </w:tcPr>
          <w:p w14:paraId="5F7F5D63" w14:textId="77777777" w:rsidR="00627D56" w:rsidRPr="00257DC5" w:rsidRDefault="00000000">
            <w:pPr>
              <w:rPr>
                <w:rFonts w:ascii="Times New Roman" w:hAnsi="Times New Roman" w:cs="Times New Roman"/>
                <w:sz w:val="24"/>
                <w:szCs w:val="24"/>
              </w:rPr>
            </w:pPr>
            <w:r w:rsidRPr="00257DC5">
              <w:rPr>
                <w:rFonts w:ascii="Times New Roman" w:hAnsi="Times New Roman" w:cs="Times New Roman"/>
                <w:color w:val="000000"/>
                <w:sz w:val="24"/>
                <w:szCs w:val="24"/>
              </w:rPr>
              <w:t>12.000.000 – 18.000.000 VNĐ/tháng (tham khảo)</w:t>
            </w:r>
          </w:p>
        </w:tc>
      </w:tr>
    </w:tbl>
    <w:p w14:paraId="789AA8F3" w14:textId="77777777" w:rsidR="00627D56" w:rsidRPr="00257DC5" w:rsidRDefault="00627D56">
      <w:pPr>
        <w:rPr>
          <w:rFonts w:ascii="Times New Roman" w:hAnsi="Times New Roman" w:cs="Times New Roman"/>
          <w:sz w:val="24"/>
          <w:szCs w:val="24"/>
        </w:rPr>
      </w:pPr>
    </w:p>
    <w:sectPr w:rsidR="00627D56" w:rsidRPr="00257DC5">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1E7D"/>
    <w:multiLevelType w:val="hybridMultilevel"/>
    <w:tmpl w:val="BBDA2F96"/>
    <w:lvl w:ilvl="0" w:tplc="0622B7FE">
      <w:start w:val="1"/>
      <w:numFmt w:val="bullet"/>
      <w:lvlText w:val="•"/>
      <w:lvlJc w:val="left"/>
      <w:pPr>
        <w:ind w:left="460" w:hanging="260"/>
      </w:pPr>
    </w:lvl>
    <w:lvl w:ilvl="1" w:tplc="F8B4DBC4">
      <w:numFmt w:val="decimal"/>
      <w:lvlText w:val=""/>
      <w:lvlJc w:val="left"/>
    </w:lvl>
    <w:lvl w:ilvl="2" w:tplc="8D465312">
      <w:numFmt w:val="decimal"/>
      <w:lvlText w:val=""/>
      <w:lvlJc w:val="left"/>
    </w:lvl>
    <w:lvl w:ilvl="3" w:tplc="62C0D394">
      <w:numFmt w:val="decimal"/>
      <w:lvlText w:val=""/>
      <w:lvlJc w:val="left"/>
    </w:lvl>
    <w:lvl w:ilvl="4" w:tplc="7AF43F48">
      <w:numFmt w:val="decimal"/>
      <w:lvlText w:val=""/>
      <w:lvlJc w:val="left"/>
    </w:lvl>
    <w:lvl w:ilvl="5" w:tplc="31340968">
      <w:numFmt w:val="decimal"/>
      <w:lvlText w:val=""/>
      <w:lvlJc w:val="left"/>
    </w:lvl>
    <w:lvl w:ilvl="6" w:tplc="559E076A">
      <w:numFmt w:val="decimal"/>
      <w:lvlText w:val=""/>
      <w:lvlJc w:val="left"/>
    </w:lvl>
    <w:lvl w:ilvl="7" w:tplc="C4440C36">
      <w:numFmt w:val="decimal"/>
      <w:lvlText w:val=""/>
      <w:lvlJc w:val="left"/>
    </w:lvl>
    <w:lvl w:ilvl="8" w:tplc="E544F5CC">
      <w:numFmt w:val="decimal"/>
      <w:lvlText w:val=""/>
      <w:lvlJc w:val="left"/>
    </w:lvl>
  </w:abstractNum>
  <w:abstractNum w:abstractNumId="1" w15:restartNumberingAfterBreak="0">
    <w:nsid w:val="1EA558FA"/>
    <w:multiLevelType w:val="hybridMultilevel"/>
    <w:tmpl w:val="617E741C"/>
    <w:lvl w:ilvl="0" w:tplc="B400FEF6">
      <w:start w:val="1"/>
      <w:numFmt w:val="bullet"/>
      <w:lvlText w:val="●"/>
      <w:lvlJc w:val="left"/>
      <w:pPr>
        <w:ind w:left="720" w:hanging="360"/>
      </w:pPr>
    </w:lvl>
    <w:lvl w:ilvl="1" w:tplc="EBD03B1E">
      <w:start w:val="1"/>
      <w:numFmt w:val="bullet"/>
      <w:lvlText w:val="○"/>
      <w:lvlJc w:val="left"/>
      <w:pPr>
        <w:ind w:left="1440" w:hanging="360"/>
      </w:pPr>
    </w:lvl>
    <w:lvl w:ilvl="2" w:tplc="4B72D552">
      <w:start w:val="1"/>
      <w:numFmt w:val="bullet"/>
      <w:lvlText w:val="■"/>
      <w:lvlJc w:val="left"/>
      <w:pPr>
        <w:ind w:left="2160" w:hanging="360"/>
      </w:pPr>
    </w:lvl>
    <w:lvl w:ilvl="3" w:tplc="4ABC670C">
      <w:start w:val="1"/>
      <w:numFmt w:val="bullet"/>
      <w:lvlText w:val="●"/>
      <w:lvlJc w:val="left"/>
      <w:pPr>
        <w:ind w:left="2880" w:hanging="360"/>
      </w:pPr>
    </w:lvl>
    <w:lvl w:ilvl="4" w:tplc="AABEB008">
      <w:start w:val="1"/>
      <w:numFmt w:val="bullet"/>
      <w:lvlText w:val="○"/>
      <w:lvlJc w:val="left"/>
      <w:pPr>
        <w:ind w:left="3600" w:hanging="360"/>
      </w:pPr>
    </w:lvl>
    <w:lvl w:ilvl="5" w:tplc="A4FCF27A">
      <w:start w:val="1"/>
      <w:numFmt w:val="bullet"/>
      <w:lvlText w:val="■"/>
      <w:lvlJc w:val="left"/>
      <w:pPr>
        <w:ind w:left="4320" w:hanging="360"/>
      </w:pPr>
    </w:lvl>
    <w:lvl w:ilvl="6" w:tplc="CB64698E">
      <w:start w:val="1"/>
      <w:numFmt w:val="bullet"/>
      <w:lvlText w:val="●"/>
      <w:lvlJc w:val="left"/>
      <w:pPr>
        <w:ind w:left="5040" w:hanging="360"/>
      </w:pPr>
    </w:lvl>
    <w:lvl w:ilvl="7" w:tplc="EF900EEA">
      <w:start w:val="1"/>
      <w:numFmt w:val="bullet"/>
      <w:lvlText w:val="●"/>
      <w:lvlJc w:val="left"/>
      <w:pPr>
        <w:ind w:left="5760" w:hanging="360"/>
      </w:pPr>
    </w:lvl>
    <w:lvl w:ilvl="8" w:tplc="7B142BA2">
      <w:start w:val="1"/>
      <w:numFmt w:val="bullet"/>
      <w:lvlText w:val="●"/>
      <w:lvlJc w:val="left"/>
      <w:pPr>
        <w:ind w:left="6480" w:hanging="360"/>
      </w:pPr>
    </w:lvl>
  </w:abstractNum>
  <w:num w:numId="1" w16cid:durableId="163790986">
    <w:abstractNumId w:val="1"/>
    <w:lvlOverride w:ilvl="0">
      <w:startOverride w:val="1"/>
    </w:lvlOverride>
  </w:num>
  <w:num w:numId="2" w16cid:durableId="1586693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D56"/>
    <w:rsid w:val="00257DC5"/>
    <w:rsid w:val="005B4F2C"/>
    <w:rsid w:val="00627D56"/>
    <w:rsid w:val="00725BB6"/>
    <w:rsid w:val="00AF3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1D78E"/>
  <w15:docId w15:val="{9A9BB20A-A382-4925-BB5E-85181CD92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772</Words>
  <Characters>4404</Characters>
  <Application>Microsoft Office Word</Application>
  <DocSecurity>0</DocSecurity>
  <Lines>36</Lines>
  <Paragraphs>10</Paragraphs>
  <ScaleCrop>false</ScaleCrop>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Thị Nga</cp:lastModifiedBy>
  <cp:revision>3</cp:revision>
  <dcterms:created xsi:type="dcterms:W3CDTF">2026-07-08T07:33:00Z</dcterms:created>
  <dcterms:modified xsi:type="dcterms:W3CDTF">2026-07-30T07:47:00Z</dcterms:modified>
</cp:coreProperties>
</file>