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190 unit test và 71 E2E trên Chromium, Firefox và WebKit, build 112 route và axe trên 19 màn. Migration gia cố quyền ghi cloud đã áp dụng trên Supabase production. Bản HTTPS cần đối chiếu đúng SHA và smoke sau merge; đồng bộ hai thiết bị, micro thật, quyền công bố bộ đề và thẩm định học liệu vẫn cần xác nhận.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190 unit và 71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Bản chuẩn bị phát hành ngày 07/10/2026: ESLint, TypeScript, 190/190 Vitest, build 112 route và audit production dependency đều đạt. Playwright có 71 ca trên bản production local: 67 Chromium, 2 Firefox, 2 WebKit. Lượt đầy đủ gần nhất đạt 70/71; ca offline còn lại chỉ dùng tiêu đề cũ, đã sửa kỳ vọng và chạy lại riêng đạt. Axe kiểm tra 19 màn, gồm kho đề và Review 13/09. GitHub CI và HTTPS smoke phải được xác nhận theo đúng commit khi phát hành; kết quả local không thay thế bằng chứng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và quyền sử dụng cần thẩm định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