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15D8" w14:textId="77777777" w:rsidR="00187CA0" w:rsidRDefault="00187CA0" w:rsidP="00187CA0">
      <w:pPr>
        <w:spacing w:line="480" w:lineRule="auto"/>
        <w:jc w:val="center"/>
        <w:rPr>
          <w:rFonts w:ascii="Times New Roman" w:hAnsi="Times New Roman" w:cs="Times New Roman"/>
          <w:b/>
          <w:bCs/>
        </w:rPr>
      </w:pPr>
    </w:p>
    <w:p w14:paraId="0282C2EB" w14:textId="77777777" w:rsidR="00187CA0" w:rsidRDefault="00187CA0" w:rsidP="00187CA0">
      <w:pPr>
        <w:spacing w:line="480" w:lineRule="auto"/>
        <w:jc w:val="center"/>
        <w:rPr>
          <w:rFonts w:ascii="Times New Roman" w:hAnsi="Times New Roman" w:cs="Times New Roman"/>
          <w:b/>
          <w:bCs/>
        </w:rPr>
      </w:pPr>
    </w:p>
    <w:p w14:paraId="5AB3CDCB" w14:textId="77777777" w:rsidR="00187CA0" w:rsidRDefault="00187CA0" w:rsidP="00187CA0">
      <w:pPr>
        <w:spacing w:line="480" w:lineRule="auto"/>
        <w:jc w:val="center"/>
        <w:rPr>
          <w:rFonts w:ascii="Times New Roman" w:hAnsi="Times New Roman" w:cs="Times New Roman"/>
          <w:b/>
          <w:bCs/>
        </w:rPr>
      </w:pPr>
    </w:p>
    <w:p w14:paraId="52E2A105" w14:textId="77777777" w:rsidR="00187CA0" w:rsidRDefault="00187CA0" w:rsidP="00187CA0">
      <w:pPr>
        <w:spacing w:line="480" w:lineRule="auto"/>
        <w:jc w:val="center"/>
        <w:rPr>
          <w:rFonts w:ascii="Times New Roman" w:hAnsi="Times New Roman" w:cs="Times New Roman"/>
          <w:b/>
          <w:bCs/>
        </w:rPr>
      </w:pPr>
    </w:p>
    <w:p w14:paraId="78913194" w14:textId="77777777" w:rsidR="00187CA0" w:rsidRDefault="00187CA0" w:rsidP="00187CA0">
      <w:pPr>
        <w:spacing w:line="480" w:lineRule="auto"/>
        <w:jc w:val="center"/>
        <w:rPr>
          <w:rFonts w:ascii="Times New Roman" w:hAnsi="Times New Roman" w:cs="Times New Roman"/>
          <w:b/>
          <w:bCs/>
        </w:rPr>
      </w:pPr>
    </w:p>
    <w:p w14:paraId="1863DE66" w14:textId="77777777" w:rsidR="00187CA0" w:rsidRDefault="00187CA0" w:rsidP="00187CA0">
      <w:pPr>
        <w:spacing w:line="480" w:lineRule="auto"/>
        <w:jc w:val="center"/>
        <w:rPr>
          <w:rFonts w:ascii="Times New Roman" w:hAnsi="Times New Roman" w:cs="Times New Roman"/>
          <w:b/>
          <w:bCs/>
        </w:rPr>
      </w:pPr>
    </w:p>
    <w:p w14:paraId="4FD575A3" w14:textId="77777777" w:rsidR="00187CA0" w:rsidRDefault="00187CA0" w:rsidP="00187CA0">
      <w:pPr>
        <w:spacing w:line="480" w:lineRule="auto"/>
        <w:rPr>
          <w:rFonts w:ascii="Times New Roman" w:hAnsi="Times New Roman" w:cs="Times New Roman"/>
          <w:b/>
          <w:bCs/>
        </w:rPr>
      </w:pPr>
    </w:p>
    <w:p w14:paraId="3DE1EC84" w14:textId="37DA6159" w:rsidR="004903B9" w:rsidRPr="00187CA0" w:rsidRDefault="00187CA0" w:rsidP="00187CA0">
      <w:pPr>
        <w:spacing w:line="480" w:lineRule="auto"/>
        <w:jc w:val="center"/>
        <w:rPr>
          <w:rFonts w:ascii="Times New Roman" w:hAnsi="Times New Roman" w:cs="Times New Roman"/>
          <w:b/>
          <w:bCs/>
        </w:rPr>
      </w:pPr>
      <w:r w:rsidRPr="00187CA0">
        <w:rPr>
          <w:rFonts w:ascii="Times New Roman" w:hAnsi="Times New Roman" w:cs="Times New Roman"/>
          <w:b/>
          <w:bCs/>
        </w:rPr>
        <w:t>Requirements Definition - PyTCG-Eval: Automated Python Test Case Generation and Evaluation System</w:t>
      </w:r>
    </w:p>
    <w:p w14:paraId="09BEFE48" w14:textId="1A9652BB" w:rsidR="00187CA0" w:rsidRPr="00187CA0" w:rsidRDefault="00187CA0" w:rsidP="00187CA0">
      <w:pPr>
        <w:spacing w:line="480" w:lineRule="auto"/>
        <w:jc w:val="center"/>
        <w:rPr>
          <w:rFonts w:ascii="Times New Roman" w:hAnsi="Times New Roman" w:cs="Times New Roman"/>
          <w:b/>
          <w:bCs/>
        </w:rPr>
      </w:pPr>
      <w:r w:rsidRPr="00187CA0">
        <w:rPr>
          <w:rFonts w:ascii="Times New Roman" w:hAnsi="Times New Roman" w:cs="Times New Roman"/>
          <w:b/>
          <w:bCs/>
        </w:rPr>
        <w:t>Binita Chourasia</w:t>
      </w:r>
    </w:p>
    <w:p w14:paraId="078B70F8" w14:textId="42024CB8" w:rsidR="00187CA0" w:rsidRDefault="00187CA0" w:rsidP="00187CA0">
      <w:pPr>
        <w:spacing w:line="480" w:lineRule="auto"/>
        <w:jc w:val="center"/>
        <w:rPr>
          <w:rFonts w:ascii="Times New Roman" w:hAnsi="Times New Roman" w:cs="Times New Roman"/>
          <w:b/>
          <w:bCs/>
        </w:rPr>
      </w:pPr>
      <w:r w:rsidRPr="00187CA0">
        <w:rPr>
          <w:rFonts w:ascii="Times New Roman" w:hAnsi="Times New Roman" w:cs="Times New Roman"/>
          <w:b/>
          <w:bCs/>
        </w:rPr>
        <w:t>January 30, 2026</w:t>
      </w:r>
    </w:p>
    <w:p w14:paraId="33466D8F" w14:textId="77777777" w:rsidR="00187CA0" w:rsidRDefault="00187CA0" w:rsidP="00187CA0">
      <w:pPr>
        <w:spacing w:line="480" w:lineRule="auto"/>
        <w:rPr>
          <w:rFonts w:ascii="Times New Roman" w:hAnsi="Times New Roman" w:cs="Times New Roman"/>
          <w:b/>
          <w:bCs/>
        </w:rPr>
      </w:pPr>
    </w:p>
    <w:p w14:paraId="12E97E12" w14:textId="77777777" w:rsidR="00187CA0" w:rsidRDefault="00187CA0" w:rsidP="00187CA0">
      <w:pPr>
        <w:spacing w:line="480" w:lineRule="auto"/>
        <w:rPr>
          <w:rFonts w:ascii="Times New Roman" w:hAnsi="Times New Roman" w:cs="Times New Roman"/>
          <w:b/>
          <w:bCs/>
        </w:rPr>
      </w:pPr>
    </w:p>
    <w:p w14:paraId="74FE3450" w14:textId="77777777" w:rsidR="00187CA0" w:rsidRDefault="00187CA0" w:rsidP="00187CA0">
      <w:pPr>
        <w:spacing w:line="480" w:lineRule="auto"/>
        <w:rPr>
          <w:rFonts w:ascii="Times New Roman" w:hAnsi="Times New Roman" w:cs="Times New Roman"/>
          <w:b/>
          <w:bCs/>
        </w:rPr>
      </w:pPr>
    </w:p>
    <w:p w14:paraId="7C634311" w14:textId="77777777" w:rsidR="00187CA0" w:rsidRDefault="00187CA0" w:rsidP="00187CA0">
      <w:pPr>
        <w:spacing w:line="480" w:lineRule="auto"/>
        <w:rPr>
          <w:rFonts w:ascii="Times New Roman" w:hAnsi="Times New Roman" w:cs="Times New Roman"/>
          <w:b/>
          <w:bCs/>
        </w:rPr>
      </w:pPr>
    </w:p>
    <w:p w14:paraId="2EF5664B" w14:textId="77777777" w:rsidR="00187CA0" w:rsidRDefault="00187CA0" w:rsidP="00187CA0">
      <w:pPr>
        <w:spacing w:line="480" w:lineRule="auto"/>
        <w:rPr>
          <w:rFonts w:ascii="Times New Roman" w:hAnsi="Times New Roman" w:cs="Times New Roman"/>
          <w:b/>
          <w:bCs/>
        </w:rPr>
      </w:pPr>
    </w:p>
    <w:p w14:paraId="28C5CABB" w14:textId="77777777" w:rsidR="00187CA0" w:rsidRDefault="00187CA0" w:rsidP="00187CA0">
      <w:pPr>
        <w:spacing w:line="480" w:lineRule="auto"/>
        <w:rPr>
          <w:rFonts w:ascii="Times New Roman" w:hAnsi="Times New Roman" w:cs="Times New Roman"/>
          <w:b/>
          <w:bCs/>
        </w:rPr>
      </w:pPr>
    </w:p>
    <w:p w14:paraId="7E5CF1B6" w14:textId="77777777" w:rsidR="00187CA0" w:rsidRDefault="00187CA0" w:rsidP="00187CA0">
      <w:pPr>
        <w:spacing w:line="480" w:lineRule="auto"/>
        <w:rPr>
          <w:rFonts w:ascii="Times New Roman" w:hAnsi="Times New Roman" w:cs="Times New Roman"/>
          <w:b/>
          <w:bCs/>
        </w:rPr>
      </w:pPr>
    </w:p>
    <w:p w14:paraId="16FC22DA" w14:textId="77777777" w:rsidR="00187CA0" w:rsidRDefault="00187CA0" w:rsidP="00187CA0">
      <w:pPr>
        <w:spacing w:line="480" w:lineRule="auto"/>
        <w:rPr>
          <w:rFonts w:ascii="Times New Roman" w:hAnsi="Times New Roman" w:cs="Times New Roman"/>
          <w:b/>
          <w:bCs/>
        </w:rPr>
      </w:pPr>
    </w:p>
    <w:p w14:paraId="45EF793C" w14:textId="2B43D07F" w:rsidR="00187CA0" w:rsidRPr="00187CA0" w:rsidRDefault="00187CA0" w:rsidP="00187CA0">
      <w:pPr>
        <w:spacing w:line="480" w:lineRule="auto"/>
        <w:rPr>
          <w:rFonts w:ascii="Times New Roman" w:hAnsi="Times New Roman" w:cs="Times New Roman"/>
          <w:b/>
          <w:bCs/>
        </w:rPr>
      </w:pPr>
      <w:r>
        <w:rPr>
          <w:rFonts w:ascii="Times New Roman" w:hAnsi="Times New Roman" w:cs="Times New Roman"/>
          <w:b/>
          <w:bCs/>
        </w:rPr>
        <w:lastRenderedPageBreak/>
        <w:t xml:space="preserve">1. </w:t>
      </w:r>
      <w:r w:rsidRPr="00187CA0">
        <w:rPr>
          <w:rFonts w:ascii="Times New Roman" w:hAnsi="Times New Roman" w:cs="Times New Roman"/>
          <w:b/>
          <w:bCs/>
        </w:rPr>
        <w:t>Company Background</w:t>
      </w:r>
    </w:p>
    <w:p w14:paraId="0F0ABD0E" w14:textId="77777777" w:rsidR="00187CA0" w:rsidRPr="00187CA0" w:rsidRDefault="00187CA0" w:rsidP="00187CA0">
      <w:pPr>
        <w:spacing w:line="480" w:lineRule="auto"/>
        <w:rPr>
          <w:rFonts w:ascii="Times New Roman" w:hAnsi="Times New Roman" w:cs="Times New Roman"/>
        </w:rPr>
      </w:pPr>
      <w:r w:rsidRPr="00187CA0">
        <w:rPr>
          <w:rFonts w:ascii="Times New Roman" w:hAnsi="Times New Roman" w:cs="Times New Roman"/>
        </w:rPr>
        <w:t>PyQuality Labs is a software development organization focused on improving software quality and developer productivity through automation. The company designs tools that assist Python developers in creating, evaluating, and maintaining high-quality test suites with minimal manual effort. PyQuality Labs serves individual developers, students, researchers, and small development teams who require reliable testing solutions that can be executed locally without reliance on proprietary or cloud-based infrastructure.</w:t>
      </w:r>
    </w:p>
    <w:p w14:paraId="2A0375CA" w14:textId="77777777" w:rsidR="00187CA0" w:rsidRPr="00187CA0" w:rsidRDefault="00187CA0" w:rsidP="00187CA0">
      <w:pPr>
        <w:spacing w:line="480" w:lineRule="auto"/>
        <w:rPr>
          <w:rFonts w:ascii="Times New Roman" w:hAnsi="Times New Roman" w:cs="Times New Roman"/>
        </w:rPr>
      </w:pPr>
      <w:r w:rsidRPr="00187CA0">
        <w:rPr>
          <w:rFonts w:ascii="Times New Roman" w:hAnsi="Times New Roman" w:cs="Times New Roman"/>
        </w:rPr>
        <w:t>Python’s dynamic nature allows rapid development but introduces challenges in creating effective unit tests and achieving consistent test coverage. Developers often struggle to identify untested code paths, compare the effectiveness of different testing tools, and maintain test quality over time. While several open-source tools exist for automated Python test generation, these tools operate independently and provide limited support for comparative analysis and unified reporting.</w:t>
      </w:r>
    </w:p>
    <w:p w14:paraId="61CA8698" w14:textId="77777777" w:rsidR="00187CA0" w:rsidRPr="00187CA0" w:rsidRDefault="00187CA0" w:rsidP="00187CA0">
      <w:pPr>
        <w:spacing w:line="480" w:lineRule="auto"/>
        <w:rPr>
          <w:rFonts w:ascii="Times New Roman" w:hAnsi="Times New Roman" w:cs="Times New Roman"/>
        </w:rPr>
      </w:pPr>
      <w:r w:rsidRPr="00187CA0">
        <w:rPr>
          <w:rFonts w:ascii="Times New Roman" w:hAnsi="Times New Roman" w:cs="Times New Roman"/>
        </w:rPr>
        <w:t xml:space="preserve">PyQuality Labs addresses this gap by developing </w:t>
      </w:r>
      <w:r w:rsidRPr="00187CA0">
        <w:rPr>
          <w:rFonts w:ascii="Times New Roman" w:hAnsi="Times New Roman" w:cs="Times New Roman"/>
          <w:b/>
          <w:bCs/>
        </w:rPr>
        <w:t>PyTCG-Eval</w:t>
      </w:r>
      <w:r w:rsidRPr="00187CA0">
        <w:rPr>
          <w:rFonts w:ascii="Times New Roman" w:hAnsi="Times New Roman" w:cs="Times New Roman"/>
        </w:rPr>
        <w:t>, an automated test case generation and evaluation system that integrates multiple open-source Python test generation tools into a single workflow. The system enables developers to generate unit tests, evaluate test effectiveness using standardized metrics, and compare results across tools through an interactive dashboard. By consolidating test generation and evaluation activities, PyTCG-Eval supports informed decision-making, improved code quality, and more efficient testing practices.</w:t>
      </w:r>
    </w:p>
    <w:p w14:paraId="55E0C798" w14:textId="16268201" w:rsidR="00187CA0" w:rsidRDefault="00187CA0" w:rsidP="00187CA0">
      <w:pPr>
        <w:spacing w:line="480" w:lineRule="auto"/>
        <w:rPr>
          <w:rFonts w:ascii="Times New Roman" w:hAnsi="Times New Roman" w:cs="Times New Roman"/>
        </w:rPr>
      </w:pPr>
      <w:r w:rsidRPr="00187CA0">
        <w:rPr>
          <w:rFonts w:ascii="Times New Roman" w:hAnsi="Times New Roman" w:cs="Times New Roman"/>
        </w:rPr>
        <w:t xml:space="preserve">The organization emphasizes open-source technologies, local execution, and modular system design to ensure accessibility, transparency, and extensibility. PyQuality Labs aims to support </w:t>
      </w:r>
      <w:r w:rsidRPr="00187CA0">
        <w:rPr>
          <w:rFonts w:ascii="Times New Roman" w:hAnsi="Times New Roman" w:cs="Times New Roman"/>
        </w:rPr>
        <w:lastRenderedPageBreak/>
        <w:t>both practical software development needs and academic exploration of automated testing techniques.</w:t>
      </w:r>
    </w:p>
    <w:p w14:paraId="6F15D1E2" w14:textId="6BD3D435" w:rsidR="00187CA0" w:rsidRPr="00187CA0" w:rsidRDefault="00187CA0" w:rsidP="00187CA0">
      <w:pPr>
        <w:spacing w:line="480" w:lineRule="auto"/>
        <w:rPr>
          <w:rFonts w:ascii="Times New Roman" w:hAnsi="Times New Roman" w:cs="Times New Roman"/>
          <w:b/>
          <w:bCs/>
        </w:rPr>
      </w:pPr>
      <w:r w:rsidRPr="00187CA0">
        <w:rPr>
          <w:rFonts w:ascii="Times New Roman" w:hAnsi="Times New Roman" w:cs="Times New Roman"/>
          <w:b/>
          <w:bCs/>
        </w:rPr>
        <w:t>2. Requirements Definition</w:t>
      </w:r>
    </w:p>
    <w:p w14:paraId="733498EA" w14:textId="47F3B1A7" w:rsidR="00187CA0" w:rsidRPr="00187CA0" w:rsidRDefault="00187CA0" w:rsidP="00187CA0">
      <w:pPr>
        <w:spacing w:line="480" w:lineRule="auto"/>
        <w:rPr>
          <w:rFonts w:ascii="Times New Roman" w:hAnsi="Times New Roman" w:cs="Times New Roman"/>
          <w:b/>
          <w:bCs/>
        </w:rPr>
      </w:pPr>
      <w:r>
        <w:rPr>
          <w:rFonts w:ascii="Times New Roman" w:hAnsi="Times New Roman" w:cs="Times New Roman"/>
          <w:b/>
          <w:bCs/>
        </w:rPr>
        <w:t xml:space="preserve">2.1 </w:t>
      </w:r>
      <w:r w:rsidRPr="00187CA0">
        <w:rPr>
          <w:rFonts w:ascii="Times New Roman" w:hAnsi="Times New Roman" w:cs="Times New Roman"/>
          <w:b/>
          <w:bCs/>
        </w:rPr>
        <w:t>User Requirements (Functional Requirements)</w:t>
      </w:r>
    </w:p>
    <w:p w14:paraId="43DB4384"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upload one or more Python source code files for automated test generation.</w:t>
      </w:r>
    </w:p>
    <w:p w14:paraId="4DB9F831"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submit a public GitHub repository URL for analysis.</w:t>
      </w:r>
    </w:p>
    <w:p w14:paraId="72735673"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select specific Python modules or files from the submitted source code for testing.</w:t>
      </w:r>
    </w:p>
    <w:p w14:paraId="4DC87422"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choose one or more automated test generation tools to apply to the selected code.</w:t>
      </w:r>
    </w:p>
    <w:p w14:paraId="1E1C2E05"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configure a maximum execution time for each selected test generation tool.</w:t>
      </w:r>
    </w:p>
    <w:p w14:paraId="3A1E3E59"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initiate automated unit test generation for the selected code using the chosen tools.</w:t>
      </w:r>
    </w:p>
    <w:p w14:paraId="354AAF94"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stop an active test generation process before completion.</w:t>
      </w:r>
    </w:p>
    <w:p w14:paraId="0D3E930A"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execute generated unit tests against the original source code.</w:t>
      </w:r>
    </w:p>
    <w:p w14:paraId="349BAB0B"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trigger line coverage analysis for executed test suites.</w:t>
      </w:r>
    </w:p>
    <w:p w14:paraId="52FD989E"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trigger branch coverage analysis for executed test suites.</w:t>
      </w:r>
    </w:p>
    <w:p w14:paraId="65D4B425"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trigger mutation coverage analysis for executed test suites.</w:t>
      </w:r>
    </w:p>
    <w:p w14:paraId="2C0FEBF9"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lastRenderedPageBreak/>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compare coverage results produced by different test generation tools.</w:t>
      </w:r>
    </w:p>
    <w:p w14:paraId="79DC84F2"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view aggregated evaluation results for a single test generation run.</w:t>
      </w:r>
    </w:p>
    <w:p w14:paraId="1BE541C9"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rank test generation tools based on selected coverage metrics.</w:t>
      </w:r>
    </w:p>
    <w:p w14:paraId="451977E3"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view detected weakly tested code areas identified through coverage analysis.</w:t>
      </w:r>
    </w:p>
    <w:p w14:paraId="7D191E52"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rerun test generation using previously selected tools and parameters.</w:t>
      </w:r>
    </w:p>
    <w:p w14:paraId="47AD2E58"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save a test generation configuration for future reuse.</w:t>
      </w:r>
    </w:p>
    <w:p w14:paraId="59D7B7DD"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view execution errors produced by a test generation tool.</w:t>
      </w:r>
    </w:p>
    <w:p w14:paraId="43B58794"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view execution errors produced during test execution or coverage analysis.</w:t>
      </w:r>
    </w:p>
    <w:p w14:paraId="261F20FE"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view a project-level summary of all test runs performed on a codebase.</w:t>
      </w:r>
    </w:p>
    <w:p w14:paraId="13417D27"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compare current test results with results from previous runs.</w:t>
      </w:r>
    </w:p>
    <w:p w14:paraId="526B0294"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filter historical test results by tool, date, or project.</w:t>
      </w:r>
    </w:p>
    <w:p w14:paraId="6E4ED78E"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export evaluation results for a test run in CSV format.</w:t>
      </w:r>
    </w:p>
    <w:p w14:paraId="61B06316"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export evaluation results for a test run in PDF format.</w:t>
      </w:r>
    </w:p>
    <w:p w14:paraId="46D6309D"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download generated unit test files for external use.</w:t>
      </w:r>
    </w:p>
    <w:p w14:paraId="2213C6E9"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lastRenderedPageBreak/>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delete stored results associated with a completed test run.</w:t>
      </w:r>
    </w:p>
    <w:p w14:paraId="6BC2A43F"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view descriptive explanations of coverage and mutation metrics.</w:t>
      </w:r>
    </w:p>
    <w:p w14:paraId="2523E94B"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view documentation describing supported test generation tools.</w:t>
      </w:r>
    </w:p>
    <w:p w14:paraId="6DB9A501"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identify which test generation tool produced each test file.</w:t>
      </w:r>
    </w:p>
    <w:p w14:paraId="05FC1180"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Developer User</w:t>
      </w:r>
      <w:r w:rsidRPr="00187CA0">
        <w:rPr>
          <w:rFonts w:ascii="Times New Roman" w:hAnsi="Times New Roman" w:cs="Times New Roman"/>
        </w:rPr>
        <w:t xml:space="preserve"> can execute the system through a web-based graphical interface.</w:t>
      </w:r>
    </w:p>
    <w:p w14:paraId="323811F9"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System Administrator</w:t>
      </w:r>
      <w:r w:rsidRPr="00187CA0">
        <w:rPr>
          <w:rFonts w:ascii="Times New Roman" w:hAnsi="Times New Roman" w:cs="Times New Roman"/>
        </w:rPr>
        <w:t xml:space="preserve"> can configure default execution time limits for test generation tools.</w:t>
      </w:r>
    </w:p>
    <w:p w14:paraId="2C165952"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System Administrator</w:t>
      </w:r>
      <w:r w:rsidRPr="00187CA0">
        <w:rPr>
          <w:rFonts w:ascii="Times New Roman" w:hAnsi="Times New Roman" w:cs="Times New Roman"/>
        </w:rPr>
        <w:t xml:space="preserve"> can enable or disable individual test generation tools.</w:t>
      </w:r>
    </w:p>
    <w:p w14:paraId="706D6CC9"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System Administrator</w:t>
      </w:r>
      <w:r w:rsidRPr="00187CA0">
        <w:rPr>
          <w:rFonts w:ascii="Times New Roman" w:hAnsi="Times New Roman" w:cs="Times New Roman"/>
        </w:rPr>
        <w:t xml:space="preserve"> can configure tool-specific execution parameters.</w:t>
      </w:r>
    </w:p>
    <w:p w14:paraId="30F35E98"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System Administrator</w:t>
      </w:r>
      <w:r w:rsidRPr="00187CA0">
        <w:rPr>
          <w:rFonts w:ascii="Times New Roman" w:hAnsi="Times New Roman" w:cs="Times New Roman"/>
        </w:rPr>
        <w:t xml:space="preserve"> can validate that submitted code is processed within designated directories.</w:t>
      </w:r>
    </w:p>
    <w:p w14:paraId="0380C590"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System Administrator</w:t>
      </w:r>
      <w:r w:rsidRPr="00187CA0">
        <w:rPr>
          <w:rFonts w:ascii="Times New Roman" w:hAnsi="Times New Roman" w:cs="Times New Roman"/>
        </w:rPr>
        <w:t xml:space="preserve"> can review logs generated during test tool execution.</w:t>
      </w:r>
    </w:p>
    <w:p w14:paraId="7E27DEB4"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System Administrator</w:t>
      </w:r>
      <w:r w:rsidRPr="00187CA0">
        <w:rPr>
          <w:rFonts w:ascii="Times New Roman" w:hAnsi="Times New Roman" w:cs="Times New Roman"/>
        </w:rPr>
        <w:t xml:space="preserve"> can update coverage metric calculation settings.</w:t>
      </w:r>
    </w:p>
    <w:p w14:paraId="5A97A4D6"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System Administrator</w:t>
      </w:r>
      <w:r w:rsidRPr="00187CA0">
        <w:rPr>
          <w:rFonts w:ascii="Times New Roman" w:hAnsi="Times New Roman" w:cs="Times New Roman"/>
        </w:rPr>
        <w:t xml:space="preserve"> can configure locations for storing generated tests and results.</w:t>
      </w:r>
    </w:p>
    <w:p w14:paraId="069B92EB"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System Administrator</w:t>
      </w:r>
      <w:r w:rsidRPr="00187CA0">
        <w:rPr>
          <w:rFonts w:ascii="Times New Roman" w:hAnsi="Times New Roman" w:cs="Times New Roman"/>
        </w:rPr>
        <w:t xml:space="preserve"> can verify that unsafe file operations are blocked.</w:t>
      </w:r>
    </w:p>
    <w:p w14:paraId="195FE770" w14:textId="77777777" w:rsidR="00187CA0" w:rsidRP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System Administrator</w:t>
      </w:r>
      <w:r w:rsidRPr="00187CA0">
        <w:rPr>
          <w:rFonts w:ascii="Times New Roman" w:hAnsi="Times New Roman" w:cs="Times New Roman"/>
        </w:rPr>
        <w:t xml:space="preserve"> can perform diagnostic test runs to validate system configuration.</w:t>
      </w:r>
    </w:p>
    <w:p w14:paraId="304AF486" w14:textId="5CD94485" w:rsidR="00187CA0" w:rsidRDefault="00187CA0" w:rsidP="00187CA0">
      <w:pPr>
        <w:numPr>
          <w:ilvl w:val="0"/>
          <w:numId w:val="3"/>
        </w:numPr>
        <w:spacing w:line="480" w:lineRule="auto"/>
        <w:rPr>
          <w:rFonts w:ascii="Times New Roman" w:hAnsi="Times New Roman" w:cs="Times New Roman"/>
        </w:rPr>
      </w:pPr>
      <w:r w:rsidRPr="00187CA0">
        <w:rPr>
          <w:rFonts w:ascii="Times New Roman" w:hAnsi="Times New Roman" w:cs="Times New Roman"/>
        </w:rPr>
        <w:t xml:space="preserve">A </w:t>
      </w:r>
      <w:r w:rsidRPr="00187CA0">
        <w:rPr>
          <w:rFonts w:ascii="Times New Roman" w:hAnsi="Times New Roman" w:cs="Times New Roman"/>
          <w:b/>
          <w:bCs/>
        </w:rPr>
        <w:t>System Administrator</w:t>
      </w:r>
      <w:r w:rsidRPr="00187CA0">
        <w:rPr>
          <w:rFonts w:ascii="Times New Roman" w:hAnsi="Times New Roman" w:cs="Times New Roman"/>
        </w:rPr>
        <w:t xml:space="preserve"> can reset system settings to predefined defaults.</w:t>
      </w:r>
    </w:p>
    <w:p w14:paraId="0ECCC7A8" w14:textId="77777777" w:rsidR="00E32C8A" w:rsidRPr="00187CA0" w:rsidRDefault="00E32C8A" w:rsidP="00E32C8A">
      <w:pPr>
        <w:spacing w:line="480" w:lineRule="auto"/>
        <w:rPr>
          <w:rFonts w:ascii="Times New Roman" w:hAnsi="Times New Roman" w:cs="Times New Roman"/>
        </w:rPr>
      </w:pPr>
    </w:p>
    <w:p w14:paraId="78D5778A" w14:textId="7726C617" w:rsidR="00187CA0" w:rsidRPr="00187CA0" w:rsidRDefault="00187CA0" w:rsidP="00187CA0">
      <w:pPr>
        <w:spacing w:line="480" w:lineRule="auto"/>
        <w:rPr>
          <w:rFonts w:ascii="Times New Roman" w:hAnsi="Times New Roman" w:cs="Times New Roman"/>
        </w:rPr>
      </w:pPr>
      <w:r>
        <w:rPr>
          <w:rFonts w:ascii="Times New Roman" w:hAnsi="Times New Roman" w:cs="Times New Roman"/>
          <w:b/>
          <w:bCs/>
        </w:rPr>
        <w:lastRenderedPageBreak/>
        <w:t xml:space="preserve">2.2 </w:t>
      </w:r>
      <w:r w:rsidRPr="00187CA0">
        <w:rPr>
          <w:rFonts w:ascii="Times New Roman" w:hAnsi="Times New Roman" w:cs="Times New Roman"/>
          <w:b/>
          <w:bCs/>
        </w:rPr>
        <w:t>Non-Functional Requirements</w:t>
      </w:r>
    </w:p>
    <w:p w14:paraId="3057EBCF"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execute entirely on a local machine without requiring cloud-based services.</w:t>
      </w:r>
    </w:p>
    <w:p w14:paraId="37FE35A6"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use only free and open-source libraries and tools.</w:t>
      </w:r>
    </w:p>
    <w:p w14:paraId="2E5CE5CA"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be implemented using the Python programming language.</w:t>
      </w:r>
    </w:p>
    <w:p w14:paraId="3CE850F9"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provide a graphical user interface implemented using Streamlit.</w:t>
      </w:r>
    </w:p>
    <w:p w14:paraId="37772B16"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enforce user-defined execution time limits for test generation tools.</w:t>
      </w:r>
    </w:p>
    <w:p w14:paraId="71BCC188"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prevent execution of arbitrary operating system commands.</w:t>
      </w:r>
    </w:p>
    <w:p w14:paraId="715976BD"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restrict file operations to approved project directories.</w:t>
      </w:r>
    </w:p>
    <w:p w14:paraId="102D2613"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maintain acceptable performance on a standard consumer laptop.</w:t>
      </w:r>
    </w:p>
    <w:p w14:paraId="2F1A72A8"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handle tool execution failures without terminating the application.</w:t>
      </w:r>
    </w:p>
    <w:p w14:paraId="24AD6303"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store test results in a structured and reusable format.</w:t>
      </w:r>
    </w:p>
    <w:p w14:paraId="2ABC249C"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present coverage metrics consistently across tools.</w:t>
      </w:r>
    </w:p>
    <w:p w14:paraId="0ED54932"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follow object-oriented design principles with modular components.</w:t>
      </w:r>
    </w:p>
    <w:p w14:paraId="2765B272"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include automated internal tests for critical system components.</w:t>
      </w:r>
    </w:p>
    <w:p w14:paraId="037B8A7F"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protect locally stored data from accidental deletion.</w:t>
      </w:r>
    </w:p>
    <w:p w14:paraId="357CDDC3" w14:textId="77777777" w:rsidR="00187CA0" w:rsidRPr="00187CA0" w:rsidRDefault="00187CA0" w:rsidP="00187CA0">
      <w:pPr>
        <w:numPr>
          <w:ilvl w:val="0"/>
          <w:numId w:val="4"/>
        </w:numPr>
        <w:spacing w:line="480" w:lineRule="auto"/>
        <w:rPr>
          <w:rFonts w:ascii="Times New Roman" w:hAnsi="Times New Roman" w:cs="Times New Roman"/>
        </w:rPr>
      </w:pPr>
      <w:r w:rsidRPr="00187CA0">
        <w:rPr>
          <w:rFonts w:ascii="Times New Roman" w:hAnsi="Times New Roman" w:cs="Times New Roman"/>
        </w:rPr>
        <w:t>The system shall provide clear error messages and feedback to users.</w:t>
      </w:r>
    </w:p>
    <w:p w14:paraId="476F7B98" w14:textId="77777777" w:rsidR="00187CA0" w:rsidRPr="00187CA0" w:rsidRDefault="00187CA0" w:rsidP="00187CA0">
      <w:pPr>
        <w:spacing w:line="480" w:lineRule="auto"/>
        <w:rPr>
          <w:rFonts w:ascii="Times New Roman" w:hAnsi="Times New Roman" w:cs="Times New Roman"/>
        </w:rPr>
      </w:pPr>
    </w:p>
    <w:sectPr w:rsidR="00187CA0" w:rsidRPr="00187CA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D7D2F" w14:textId="77777777" w:rsidR="002B0C23" w:rsidRDefault="002B0C23" w:rsidP="00402AEF">
      <w:pPr>
        <w:spacing w:after="0" w:line="240" w:lineRule="auto"/>
      </w:pPr>
      <w:r>
        <w:separator/>
      </w:r>
    </w:p>
  </w:endnote>
  <w:endnote w:type="continuationSeparator" w:id="0">
    <w:p w14:paraId="52D4B126" w14:textId="77777777" w:rsidR="002B0C23" w:rsidRDefault="002B0C23" w:rsidP="00402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33C9" w14:textId="77777777" w:rsidR="002B0C23" w:rsidRDefault="002B0C23" w:rsidP="00402AEF">
      <w:pPr>
        <w:spacing w:after="0" w:line="240" w:lineRule="auto"/>
      </w:pPr>
      <w:r>
        <w:separator/>
      </w:r>
    </w:p>
  </w:footnote>
  <w:footnote w:type="continuationSeparator" w:id="0">
    <w:p w14:paraId="4EC15542" w14:textId="77777777" w:rsidR="002B0C23" w:rsidRDefault="002B0C23" w:rsidP="00402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387142"/>
      <w:docPartObj>
        <w:docPartGallery w:val="Page Numbers (Top of Page)"/>
        <w:docPartUnique/>
      </w:docPartObj>
    </w:sdtPr>
    <w:sdtEndPr>
      <w:rPr>
        <w:noProof/>
      </w:rPr>
    </w:sdtEndPr>
    <w:sdtContent>
      <w:p w14:paraId="3730A7A3" w14:textId="7FB0EDDA" w:rsidR="00402AEF" w:rsidRDefault="00402A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A5109" w14:textId="77777777" w:rsidR="00402AEF" w:rsidRDefault="00402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04336"/>
    <w:multiLevelType w:val="multilevel"/>
    <w:tmpl w:val="64A2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43223B"/>
    <w:multiLevelType w:val="multilevel"/>
    <w:tmpl w:val="C818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4E4229"/>
    <w:multiLevelType w:val="multilevel"/>
    <w:tmpl w:val="A362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DE1B12"/>
    <w:multiLevelType w:val="multilevel"/>
    <w:tmpl w:val="94A2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331316">
    <w:abstractNumId w:val="2"/>
  </w:num>
  <w:num w:numId="2" w16cid:durableId="1709255230">
    <w:abstractNumId w:val="1"/>
  </w:num>
  <w:num w:numId="3" w16cid:durableId="1875847039">
    <w:abstractNumId w:val="0"/>
  </w:num>
  <w:num w:numId="4" w16cid:durableId="4816257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A0"/>
    <w:rsid w:val="00187CA0"/>
    <w:rsid w:val="002B0C23"/>
    <w:rsid w:val="00402AEF"/>
    <w:rsid w:val="004903B9"/>
    <w:rsid w:val="00785F12"/>
    <w:rsid w:val="00A360DF"/>
    <w:rsid w:val="00BF6C61"/>
    <w:rsid w:val="00C67892"/>
    <w:rsid w:val="00E32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DAD0"/>
  <w15:chartTrackingRefBased/>
  <w15:docId w15:val="{FE3ACF28-F0B4-4096-8B1D-DD9014BD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A0"/>
    <w:rPr>
      <w:rFonts w:eastAsiaTheme="majorEastAsia" w:cstheme="majorBidi"/>
      <w:color w:val="272727" w:themeColor="text1" w:themeTint="D8"/>
    </w:rPr>
  </w:style>
  <w:style w:type="paragraph" w:styleId="Title">
    <w:name w:val="Title"/>
    <w:basedOn w:val="Normal"/>
    <w:next w:val="Normal"/>
    <w:link w:val="TitleChar"/>
    <w:uiPriority w:val="10"/>
    <w:qFormat/>
    <w:rsid w:val="0018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A0"/>
    <w:pPr>
      <w:spacing w:before="160"/>
      <w:jc w:val="center"/>
    </w:pPr>
    <w:rPr>
      <w:i/>
      <w:iCs/>
      <w:color w:val="404040" w:themeColor="text1" w:themeTint="BF"/>
    </w:rPr>
  </w:style>
  <w:style w:type="character" w:customStyle="1" w:styleId="QuoteChar">
    <w:name w:val="Quote Char"/>
    <w:basedOn w:val="DefaultParagraphFont"/>
    <w:link w:val="Quote"/>
    <w:uiPriority w:val="29"/>
    <w:rsid w:val="00187CA0"/>
    <w:rPr>
      <w:i/>
      <w:iCs/>
      <w:color w:val="404040" w:themeColor="text1" w:themeTint="BF"/>
    </w:rPr>
  </w:style>
  <w:style w:type="paragraph" w:styleId="ListParagraph">
    <w:name w:val="List Paragraph"/>
    <w:basedOn w:val="Normal"/>
    <w:uiPriority w:val="34"/>
    <w:qFormat/>
    <w:rsid w:val="00187CA0"/>
    <w:pPr>
      <w:ind w:left="720"/>
      <w:contextualSpacing/>
    </w:pPr>
  </w:style>
  <w:style w:type="character" w:styleId="IntenseEmphasis">
    <w:name w:val="Intense Emphasis"/>
    <w:basedOn w:val="DefaultParagraphFont"/>
    <w:uiPriority w:val="21"/>
    <w:qFormat/>
    <w:rsid w:val="00187CA0"/>
    <w:rPr>
      <w:i/>
      <w:iCs/>
      <w:color w:val="0F4761" w:themeColor="accent1" w:themeShade="BF"/>
    </w:rPr>
  </w:style>
  <w:style w:type="paragraph" w:styleId="IntenseQuote">
    <w:name w:val="Intense Quote"/>
    <w:basedOn w:val="Normal"/>
    <w:next w:val="Normal"/>
    <w:link w:val="IntenseQuoteChar"/>
    <w:uiPriority w:val="30"/>
    <w:qFormat/>
    <w:rsid w:val="00187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CA0"/>
    <w:rPr>
      <w:i/>
      <w:iCs/>
      <w:color w:val="0F4761" w:themeColor="accent1" w:themeShade="BF"/>
    </w:rPr>
  </w:style>
  <w:style w:type="character" w:styleId="IntenseReference">
    <w:name w:val="Intense Reference"/>
    <w:basedOn w:val="DefaultParagraphFont"/>
    <w:uiPriority w:val="32"/>
    <w:qFormat/>
    <w:rsid w:val="00187CA0"/>
    <w:rPr>
      <w:b/>
      <w:bCs/>
      <w:smallCaps/>
      <w:color w:val="0F4761" w:themeColor="accent1" w:themeShade="BF"/>
      <w:spacing w:val="5"/>
    </w:rPr>
  </w:style>
  <w:style w:type="paragraph" w:styleId="Header">
    <w:name w:val="header"/>
    <w:basedOn w:val="Normal"/>
    <w:link w:val="HeaderChar"/>
    <w:uiPriority w:val="99"/>
    <w:unhideWhenUsed/>
    <w:rsid w:val="00402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AEF"/>
  </w:style>
  <w:style w:type="paragraph" w:styleId="Footer">
    <w:name w:val="footer"/>
    <w:basedOn w:val="Normal"/>
    <w:link w:val="FooterChar"/>
    <w:uiPriority w:val="99"/>
    <w:unhideWhenUsed/>
    <w:rsid w:val="00402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997</Words>
  <Characters>5683</Characters>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2026-01-30T05:39:00Z</dcterms:created>
  <dcterms:modified xsi:type="dcterms:W3CDTF">2026-01-30T05:52:00Z</dcterms:modified>
</cp:coreProperties>
</file>