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F4DD" w14:textId="122D934F" w:rsidR="00792F02" w:rsidRPr="00E52BAF" w:rsidRDefault="00E52BAF" w:rsidP="00E52BAF">
      <w:pPr>
        <w:rPr>
          <w:b/>
          <w:bCs/>
        </w:rPr>
      </w:pPr>
      <w:r w:rsidRPr="00E52BAF">
        <w:rPr>
          <w:b/>
          <w:bCs/>
        </w:rPr>
        <w:t>Specialised focus</w:t>
      </w:r>
    </w:p>
    <w:p w14:paraId="2EE8E71C" w14:textId="548EEE1D" w:rsidR="00E52BAF" w:rsidRDefault="00D62642" w:rsidP="00E52BAF">
      <w:r>
        <w:t>Our senior leadership have over a century of investing and managing assets specifically in digital infrastructure and will maintain a focus  on our four sub-sectors.</w:t>
      </w:r>
    </w:p>
    <w:p w14:paraId="40988619" w14:textId="77CFFF8B" w:rsidR="00E52BAF" w:rsidRDefault="00E52BAF" w:rsidP="00E52BAF">
      <w:r>
        <w:t xml:space="preserve">Fact: </w:t>
      </w:r>
      <w:r w:rsidRPr="00E52BAF">
        <w:rPr>
          <w:b/>
          <w:bCs/>
        </w:rPr>
        <w:t>143</w:t>
      </w:r>
      <w:r>
        <w:rPr>
          <w:b/>
          <w:bCs/>
        </w:rPr>
        <w:t xml:space="preserve"> </w:t>
      </w:r>
      <w:proofErr w:type="spellStart"/>
      <w:r>
        <w:rPr>
          <w:b/>
          <w:bCs/>
        </w:rPr>
        <w:t>yrs</w:t>
      </w:r>
      <w:proofErr w:type="spellEnd"/>
      <w:r>
        <w:rPr>
          <w:b/>
          <w:bCs/>
        </w:rPr>
        <w:t xml:space="preserve"> </w:t>
      </w:r>
      <w:r>
        <w:t>digital infrastructure experience</w:t>
      </w:r>
    </w:p>
    <w:p w14:paraId="5A90ACFC" w14:textId="72827633" w:rsidR="00E52BAF" w:rsidRDefault="00E52BAF" w:rsidP="00E52BAF">
      <w:pPr>
        <w:rPr>
          <w:b/>
          <w:bCs/>
        </w:rPr>
      </w:pPr>
      <w:r w:rsidRPr="00E52BAF">
        <w:rPr>
          <w:b/>
          <w:bCs/>
        </w:rPr>
        <w:t>Proven track record and performance</w:t>
      </w:r>
    </w:p>
    <w:p w14:paraId="417C807F" w14:textId="580D0AC7" w:rsidR="00E52BAF" w:rsidRDefault="00E52BAF" w:rsidP="00E52BAF">
      <w:r w:rsidRPr="00E52BAF">
        <w:t>Repeated execution of the target investment strategy and delivered an impressive track record of successful investments and exits. The strong infrastructure credentials</w:t>
      </w:r>
      <w:r w:rsidR="00800FDF">
        <w:t xml:space="preserve"> and</w:t>
      </w:r>
      <w:r w:rsidRPr="00E52BAF">
        <w:t xml:space="preserve"> breadth of industry operating experience, </w:t>
      </w:r>
      <w:r w:rsidR="00800FDF">
        <w:t xml:space="preserve">aim to </w:t>
      </w:r>
      <w:r w:rsidRPr="00E52BAF">
        <w:t>deliver superior risk adjusted returns.</w:t>
      </w:r>
    </w:p>
    <w:p w14:paraId="7FF6DD8D" w14:textId="7640BCA6" w:rsidR="00E52BAF" w:rsidRDefault="00E52BAF" w:rsidP="00E52BAF">
      <w:r>
        <w:t xml:space="preserve">Fact: </w:t>
      </w:r>
      <w:r w:rsidRPr="00E52BAF">
        <w:rPr>
          <w:b/>
          <w:bCs/>
        </w:rPr>
        <w:t>2.8x</w:t>
      </w:r>
      <w:r>
        <w:t xml:space="preserve"> realised gross MOIC</w:t>
      </w:r>
    </w:p>
    <w:p w14:paraId="7E664D1C" w14:textId="0C10F6EC" w:rsidR="00E52BAF" w:rsidRDefault="00E52BAF" w:rsidP="00E52BAF">
      <w:pPr>
        <w:rPr>
          <w:b/>
          <w:bCs/>
        </w:rPr>
      </w:pPr>
      <w:r w:rsidRPr="00E52BAF">
        <w:rPr>
          <w:b/>
          <w:bCs/>
        </w:rPr>
        <w:t>Partnerships and Networks</w:t>
      </w:r>
    </w:p>
    <w:p w14:paraId="019A836C" w14:textId="4F0C3A5E" w:rsidR="00800FDF" w:rsidRDefault="00800FDF" w:rsidP="00E52BAF">
      <w:r>
        <w:t>W</w:t>
      </w:r>
      <w:r w:rsidRPr="00800FDF">
        <w:t xml:space="preserve">e bring a network of key relationships and operating partners within the digital infrastructure ecosystem. We have (and will continue to) collaborate with industry experts, technology providers, government bodies and regulatory authorities to understand where the asset class is heading. However, importantly, we have access through our network to exclusive deal flow and origination opportunities, insights and market intelligence. </w:t>
      </w:r>
    </w:p>
    <w:p w14:paraId="75B476A9" w14:textId="04B3D261" w:rsidR="00E52BAF" w:rsidRDefault="00E52BAF" w:rsidP="00E52BAF">
      <w:r>
        <w:t xml:space="preserve">Fact: </w:t>
      </w:r>
      <w:r>
        <w:rPr>
          <w:b/>
          <w:bCs/>
        </w:rPr>
        <w:t>6</w:t>
      </w:r>
      <w:r>
        <w:t xml:space="preserve"> </w:t>
      </w:r>
      <w:r>
        <w:t>s</w:t>
      </w:r>
      <w:r w:rsidRPr="00E52BAF">
        <w:t>trategic relationships with telcos, MNOs and global tech</w:t>
      </w:r>
    </w:p>
    <w:p w14:paraId="53E4BC1A" w14:textId="66E3B477" w:rsidR="00E52BAF" w:rsidRPr="00E52BAF" w:rsidRDefault="00E52BAF" w:rsidP="00E52BAF">
      <w:pPr>
        <w:rPr>
          <w:b/>
          <w:bCs/>
        </w:rPr>
      </w:pPr>
      <w:r w:rsidRPr="00E52BAF">
        <w:rPr>
          <w:b/>
          <w:bCs/>
        </w:rPr>
        <w:t>Operational Focus and Value Creation</w:t>
      </w:r>
    </w:p>
    <w:p w14:paraId="377DF1DD" w14:textId="2BEA4C67" w:rsidR="00E52BAF" w:rsidRDefault="00800FDF" w:rsidP="00E52BAF">
      <w:r>
        <w:t>O</w:t>
      </w:r>
      <w:r w:rsidRPr="00800FDF">
        <w:t>ur approach is to actively engage with portfolio companies to drive operational improvements, optimize performance, and unlock value. We can leverage our experience and network to create tangible and measurable impact.</w:t>
      </w:r>
    </w:p>
    <w:p w14:paraId="76A6D0E5" w14:textId="16125599" w:rsidR="00800FDF" w:rsidRDefault="00800FDF" w:rsidP="00E52BAF">
      <w:r>
        <w:t xml:space="preserve">Fact: </w:t>
      </w:r>
      <w:r>
        <w:rPr>
          <w:b/>
          <w:bCs/>
        </w:rPr>
        <w:t>15</w:t>
      </w:r>
      <w:r>
        <w:t xml:space="preserve"> </w:t>
      </w:r>
      <w:r>
        <w:t>u</w:t>
      </w:r>
      <w:r w:rsidRPr="00800FDF">
        <w:t xml:space="preserve">pper-level management and NED roles placed across the portfolio </w:t>
      </w:r>
    </w:p>
    <w:p w14:paraId="0C148DD9" w14:textId="5A33C35D" w:rsidR="00800FDF" w:rsidRDefault="00800FDF" w:rsidP="00E52BAF">
      <w:pPr>
        <w:rPr>
          <w:b/>
          <w:bCs/>
        </w:rPr>
      </w:pPr>
      <w:r w:rsidRPr="00800FDF">
        <w:rPr>
          <w:b/>
          <w:bCs/>
        </w:rPr>
        <w:t>Authentic Sustainability and Responsible Investing</w:t>
      </w:r>
    </w:p>
    <w:p w14:paraId="0C3CA665" w14:textId="39E9F196" w:rsidR="00800FDF" w:rsidRDefault="009A5904" w:rsidP="00E52BAF">
      <w:r w:rsidRPr="009A5904">
        <w:t>Core DGP focus is bridging the digital divide by improving local and global connectivity while driving sustainability, including decarbonising data centres and enhancing energy security</w:t>
      </w:r>
    </w:p>
    <w:p w14:paraId="5DF35B39" w14:textId="59C84CAB" w:rsidR="009A5904" w:rsidRPr="009A5904" w:rsidRDefault="009A5904" w:rsidP="00E52BAF">
      <w:r w:rsidRPr="009A5904">
        <w:t>Fact:</w:t>
      </w:r>
      <w:r>
        <w:rPr>
          <w:b/>
          <w:bCs/>
        </w:rPr>
        <w:t xml:space="preserve"> Article 8</w:t>
      </w:r>
      <w:r>
        <w:t xml:space="preserve"> mandate across our Fund</w:t>
      </w:r>
    </w:p>
    <w:p w14:paraId="06AC4EBA" w14:textId="744F865D" w:rsidR="009A5904" w:rsidRDefault="009A5904" w:rsidP="00E52BAF">
      <w:pPr>
        <w:rPr>
          <w:b/>
          <w:bCs/>
        </w:rPr>
      </w:pPr>
      <w:r w:rsidRPr="009A5904">
        <w:rPr>
          <w:b/>
          <w:bCs/>
        </w:rPr>
        <w:t>Thought Leadership and Market Insights</w:t>
      </w:r>
    </w:p>
    <w:p w14:paraId="0D9C7D33" w14:textId="47633937" w:rsidR="009A5904" w:rsidRDefault="009A5904" w:rsidP="00E52BAF">
      <w:r>
        <w:t>T</w:t>
      </w:r>
      <w:r w:rsidRPr="009A5904">
        <w:t>he team is already a tru</w:t>
      </w:r>
      <w:r>
        <w:t>s</w:t>
      </w:r>
      <w:r w:rsidRPr="009A5904">
        <w:t>ted source of expertise in the digital infrastructure space, offering unique perspectives and actionable insights to investors and industry stakeholders.</w:t>
      </w:r>
    </w:p>
    <w:p w14:paraId="4DC285C4" w14:textId="14445A2D" w:rsidR="009A5904" w:rsidRDefault="009A5904" w:rsidP="009A5904">
      <w:r>
        <w:t xml:space="preserve">Fact: </w:t>
      </w:r>
      <w:r>
        <w:rPr>
          <w:b/>
          <w:bCs/>
        </w:rPr>
        <w:t>100+ hrs</w:t>
      </w:r>
      <w:r>
        <w:t xml:space="preserve"> </w:t>
      </w:r>
      <w:r>
        <w:t>of digital infra speaking slots attended</w:t>
      </w:r>
    </w:p>
    <w:p w14:paraId="67117369" w14:textId="77777777" w:rsidR="009A5904" w:rsidRPr="009A5904" w:rsidRDefault="009A5904" w:rsidP="00E52BAF"/>
    <w:sectPr w:rsidR="009A5904" w:rsidRPr="009A5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AF"/>
    <w:rsid w:val="00341037"/>
    <w:rsid w:val="007409D0"/>
    <w:rsid w:val="00792F02"/>
    <w:rsid w:val="00800FDF"/>
    <w:rsid w:val="009A5904"/>
    <w:rsid w:val="00D62642"/>
    <w:rsid w:val="00E52BAF"/>
    <w:rsid w:val="00FC30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70C7"/>
  <w15:chartTrackingRefBased/>
  <w15:docId w15:val="{02D67E7C-A8AF-45DE-A74F-FF8C1E64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McWhinnie</dc:creator>
  <cp:keywords/>
  <dc:description/>
  <cp:lastModifiedBy>Jack McWhinnie</cp:lastModifiedBy>
  <cp:revision>1</cp:revision>
  <dcterms:created xsi:type="dcterms:W3CDTF">2023-07-16T15:24:00Z</dcterms:created>
  <dcterms:modified xsi:type="dcterms:W3CDTF">2023-07-16T16:05:00Z</dcterms:modified>
</cp:coreProperties>
</file>