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·:Lpath</w:t>
      </w:r>
      <w:r>
        <w:t xml:space="preserve"> </w:t>
      </w:r>
      <w:r>
        <w:t xml:space="preserve">CONTROLLED FORM</w:t>
      </w:r>
      <w:r>
        <w:t xml:space="preserve"> </w:t>
      </w:r>
      <w:r>
        <w:t xml:space="preserve">I ICOIPOIATID</w:t>
      </w:r>
      <w:r>
        <w:t xml:space="preserve"> </w:t>
      </w:r>
      <w:r>
        <w:t xml:space="preserve">TITLE: GXP and Non-GXP Study Report Review and Approval Form</w:t>
      </w:r>
      <w:r>
        <w:t xml:space="preserve"> </w:t>
      </w:r>
      <w:r>
        <w:t xml:space="preserve">I</w:t>
      </w:r>
      <w:r>
        <w:t xml:space="preserve"> </w:t>
      </w:r>
      <w:r>
        <w:t xml:space="preserve">DOCUMENT NO. VERSION ISSUE DATE EFFECTIVE DATE PAGE</w:t>
      </w:r>
      <w:r>
        <w:t xml:space="preserve"> </w:t>
      </w:r>
      <w:r>
        <w:t xml:space="preserve">I I I</w:t>
      </w:r>
      <w:r>
        <w:t xml:space="preserve"> </w:t>
      </w:r>
      <w:r>
        <w:t xml:space="preserve">GE003FM01 02 17 Oct 2014 20 Oct 2014 2 of2</w:t>
      </w:r>
      <w:r>
        <w:t xml:space="preserve"> </w:t>
      </w:r>
      <w:r>
        <w:t xml:space="preserve">o vendor Study Protocol O vendor Study Report [{] Lpath Study Report</w:t>
      </w:r>
      <w:r>
        <w:t xml:space="preserve"> </w:t>
      </w:r>
      <w:r>
        <w:t xml:space="preserve">Lpath Study No.: LT 3114-PHA-017 -R Version No.: 0/ ~~Non GXP I=- GLP</w:t>
      </w:r>
      <w:r>
        <w:t xml:space="preserve"> </w:t>
      </w:r>
      <w:r>
        <w:t xml:space="preserve">GCP GMP</w:t>
      </w:r>
      <w:r>
        <w:t xml:space="preserve"> </w:t>
      </w:r>
      <w:r>
        <w:t xml:space="preserve">Product Name: LT 3114 Test Article: 83; L T3114</w:t>
      </w:r>
      <w:r>
        <w:t xml:space="preserve"> </w:t>
      </w:r>
      <w:r>
        <w:t xml:space="preserve">Study Title: Cell based activity of anti-LPA antibodies, B3 and LT 3114</w:t>
      </w:r>
      <w:r>
        <w:t xml:space="preserve"> </w:t>
      </w:r>
      <w:r>
        <w:t xml:space="preserve">I I</w:t>
      </w:r>
      <w:r>
        <w:t xml:space="preserve"> </w:t>
      </w:r>
      <w:r>
        <w:t xml:space="preserve">Study Vendor/Site: N/A Study Director: U N/A Study Contributor(s): U N/A</w:t>
      </w:r>
      <w:r>
        <w:t xml:space="preserve"> </w:t>
      </w:r>
      <w:r>
        <w:t xml:space="preserve">LPath Rosalia Matteo Kelli Moreno</w:t>
      </w:r>
      <w:r>
        <w:t xml:space="preserve"> </w:t>
      </w:r>
      <w:r>
        <w:t xml:space="preserve">Vendor Study No.N ersion: [{)NjA Study Dates: Report Date:</w:t>
      </w:r>
      <w:r>
        <w:t xml:space="preserve"> </w:t>
      </w:r>
      <w:r>
        <w:t xml:space="preserve">2007 Nov 2014</w:t>
      </w:r>
      <w:r>
        <w:t xml:space="preserve"> </w:t>
      </w:r>
      <w:r>
        <w:t xml:space="preserve">Lab Notebook Reference: LNB#210 pp.24-27; 59; 122-125 QJ/A</w:t>
      </w:r>
      <w:r>
        <w:t xml:space="preserve"> </w:t>
      </w:r>
      <w:r>
        <w:t xml:space="preserve">Executive summary of study results: O see Attached lJNJA</w:t>
      </w:r>
      <w:r>
        <w:t xml:space="preserve"> </w:t>
      </w:r>
      <w:r>
        <w:t xml:space="preserve">A cell based system has been developed to examine LPA receptor activation by various LPA isoforms and also to</w:t>
      </w:r>
      <w:r>
        <w:t xml:space="preserve"> </w:t>
      </w:r>
      <w:r>
        <w:t xml:space="preserve">evaluate the inhibition of signaling by anti-LPA antibodies. Using these assays we have demonstrated that B3 and</w:t>
      </w:r>
      <w:r>
        <w:t xml:space="preserve"> </w:t>
      </w:r>
      <w:r>
        <w:t xml:space="preserve">LT 3114 anti-LPA antibodies were potent in blocking the binding of different LPA isoforms to LPA receptor 1 and</w:t>
      </w:r>
      <w:r>
        <w:t xml:space="preserve"> </w:t>
      </w:r>
      <w:r>
        <w:t xml:space="preserve">preventing its activation.</w:t>
      </w:r>
      <w:r>
        <w:t xml:space="preserve"> </w:t>
      </w:r>
      <w:r>
        <w:t xml:space="preserve">Lt&gt;ATII AI’PROVAL</w:t>
      </w:r>
      <w:r>
        <w:t xml:space="preserve"> </w:t>
      </w:r>
      <w:r>
        <w:t xml:space="preserve">Function Name (Print) Signature Date</w:t>
      </w:r>
      <w:r>
        <w:t xml:space="preserve"> </w:t>
      </w:r>
      <w:r>
        <w:t xml:space="preserve">Study Director/Monitor i2o..so.t;o.. ~cclteo l,~Y?r:tkoJ’. II l1 ~ J..2 o/4</w:t>
      </w:r>
      <w:r>
        <w:t xml:space="preserve"> </w:t>
      </w:r>
      <w:r>
        <w:t xml:space="preserve">Contributor</w:t>
      </w:r>
      <w:r>
        <w:t xml:space="preserve"> </w:t>
      </w:r>
      <w:r>
        <w:t xml:space="preserve">/tHt ru”#f ~itt /z’!/’~u~</w:t>
      </w:r>
      <w:r>
        <w:t xml:space="preserve"> </w:t>
      </w:r>
      <w:r>
        <w:t xml:space="preserve">/’7</w:t>
      </w:r>
      <w:r>
        <w:t xml:space="preserve"> </w:t>
      </w:r>
      <w:r>
        <w:t xml:space="preserve">Research ~ wo6Y~ ~a D .d. tl tt/ I 13 /?.PI t.(</w:t>
      </w:r>
      <w:r>
        <w:t xml:space="preserve"> </w:t>
      </w:r>
      <w:r>
        <w:t xml:space="preserve">I I</w:t>
      </w:r>
      <w:r>
        <w:t xml:space="preserve"> </w:t>
      </w:r>
      <w:r>
        <w:t xml:space="preserve">Development ~ ~fA/li.Jo ~~x- II If ~l’f-</w:t>
      </w:r>
      <w:r>
        <w:t xml:space="preserve"> </w:t>
      </w:r>
      <w:r>
        <w:t xml:space="preserve">Quality Assurance I f</w:t>
      </w:r>
      <w:r>
        <w:t xml:space="preserve"> </w:t>
      </w:r>
      <w:r>
        <w:t xml:space="preserve">E Lv //2 A- J#/1, -eft.//t -i. ~ //.J. c:::&gt;</w:t>
      </w:r>
      <w:r>
        <w:rPr>
          <w:vertAlign w:val="subscript"/>
        </w:rPr>
        <w:t xml:space="preserve">.v</w:t>
      </w:r>
      <w:r>
        <w:t xml:space="preserve">V/1/</w:t>
      </w:r>
      <w:r>
        <w:t xml:space="preserve"> </w:t>
      </w:r>
      <w:r>
        <w:t xml:space="preserve">~</w:t>
      </w:r>
      <w:r>
        <w:t xml:space="preserve"> </w:t>
      </w:r>
      <w:r>
        <w:t xml:space="preserve">v</w:t>
      </w:r>
      <w:r>
        <w:t xml:space="preserve"> </w:t>
      </w:r>
      <w:r>
        <w:t xml:space="preserve">Jl</w:t>
      </w:r>
      <w:r>
        <w:t xml:space="preserve"> </w:t>
      </w:r>
      <w:r>
        <w:t xml:space="preserve">·:LP.</w:t>
      </w:r>
      <w:r>
        <w:rPr>
          <w:vertAlign w:val="subscript"/>
        </w:rPr>
        <w:t xml:space="preserve">.</w:t>
      </w:r>
      <w:r>
        <w:t xml:space="preserve">.~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LT3114/tables/table_page_1_idx_1.csv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·:Lpath</w:t>
      </w:r>
      <w:r>
        <w:t xml:space="preserve"> </w:t>
      </w:r>
      <w:r>
        <w:t xml:space="preserve">I ICOIPOIATID</w:t>
      </w:r>
    </w:p>
    <w:p>
      <w:pPr>
        <w:pStyle w:val="BodyText"/>
      </w:pPr>
      <w:r>
        <w:t xml:space="preserve">CONTROLLED FORM</w:t>
      </w:r>
    </w:p>
    <w:p>
      <w:pPr>
        <w:pStyle w:val="BodyText"/>
      </w:pPr>
      <w:r>
        <w:t xml:space="preserve">TITLE: GXP and Non-GXP Study Report Review and Approval Form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</w:t>
      </w:r>
      <w:r>
        <w:t xml:space="preserve">NO. VERSION ISSUE DATE EFFECTIVE DATE PAGE</w:t>
      </w:r>
      <w:r>
        <w:t xml:space="preserve">I I</w:t>
      </w:r>
      <w:r>
        <w:t xml:space="preserve">003FM01 02 17 Oct 2014 20 Oct 2014 2 of2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LT3114/tables/table_page_1_idx_2.csv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o vendor Study Protocol O vendor Study Report [{] Lpath Study Report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Lpath Study No.: LT 3114-PHA-017 -R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Version No.: 0/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~~Non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I=-</w:t>
      </w:r>
    </w:p>
    <w:p>
      <w:pPr>
        <w:pStyle w:val="BodyText"/>
      </w:pPr>
      <w:r>
        <w:t xml:space="preserve">GLP</w:t>
      </w:r>
    </w:p>
    <w:p>
      <w:pPr>
        <w:pStyle w:val="BodyText"/>
      </w:pPr>
      <w:r>
        <w:t xml:space="preserve">Product Name: 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Test Article: 83; L T3114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Title: Cell based activity of anti-LPA antibodies, B3 and 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 I</w:t>
      </w:r>
      <w:r>
        <w:t xml:space="preserve">Vendor/Site: N/A Study Director: U N/A Study Contributor(s): U N/A</w:t>
      </w:r>
      <w:r>
        <w:t xml:space="preserve">Rosalia Matteo Kelli Moreno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[{)NjA</w:t>
      </w:r>
      <w:r>
        <w:t xml:space="preserve">Study No.N ersion: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Dates: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Report Date: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Lab Notebook Reference: LNB#210 pp.24-27; 59; 122-125 QJ/A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Executive summary of study results: O see Attached lJNJA</w:t>
      </w:r>
      <w:r>
        <w:t xml:space="preserve">cell based system has been developed to examine LPA receptor activation by various LPA isoforms and also to</w:t>
      </w:r>
      <w:r>
        <w:t xml:space="preserve">the inhibition of signaling by anti-LPA antibodies. Using these assays we have demonstrated that B3 and</w:t>
      </w:r>
      <w:r>
        <w:t xml:space="preserve"> </w:t>
      </w:r>
      <w:r>
        <w:t xml:space="preserve">anti-LPA antibodies were potent in blocking the binding of different LPA isoforms to LPA receptor 1 and</w:t>
      </w:r>
      <w:r>
        <w:t xml:space="preserve">its activation.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Lt&gt;ATII AI’PROVAL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Function</w:t>
      </w:r>
    </w:p>
    <w:p>
      <w:pPr>
        <w:pStyle w:val="BodyText"/>
      </w:pPr>
      <w:r>
        <w:t xml:space="preserve">Name (Print)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Director/Monitor</w:t>
      </w:r>
    </w:p>
    <w:p>
      <w:pPr>
        <w:pStyle w:val="BodyText"/>
      </w:pPr>
      <w:r>
        <w:t xml:space="preserve">i2o..so.t;o..</w:t>
      </w:r>
      <w:r>
        <w:t xml:space="preserve">~cclteo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l,~Y?r:tkoJ’.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II l1 ~ J..2 o/4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Contributor</w:t>
      </w:r>
    </w:p>
    <w:p>
      <w:pPr>
        <w:pStyle w:val="BodyText"/>
      </w:pPr>
      <w:r>
        <w:t xml:space="preserve">/tHt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ru”#f</w:t>
      </w:r>
      <w:r>
        <w:t xml:space="preserve">/’7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~itt /z’!/’~u~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~ wo6Y~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D .d. tl</w:t>
      </w:r>
      <w:r>
        <w:t xml:space="preserve">~a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</w:t>
      </w:r>
      <w:r>
        <w:t xml:space="preserve">/ 13 /?.PI t.(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~ ~fA/li.Jo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~~x-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 I</w:t>
      </w:r>
      <w:r>
        <w:t xml:space="preserve">If ~l’f-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Quality Assurance</w:t>
      </w:r>
    </w:p>
    <w:p>
      <w:pPr>
        <w:pStyle w:val="BodyText"/>
      </w:pPr>
      <w:r>
        <w:t xml:space="preserve">E Lv //2 A- J#/1, -eft.//t -i.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 //.J.</w:t>
      </w:r>
      <w:r>
        <w:t xml:space="preserve">~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 f</w:t>
      </w:r>
      <w:r>
        <w:t xml:space="preserve">:::&gt;</w:t>
      </w:r>
      <w:r>
        <w:rPr>
          <w:vertAlign w:val="subscript"/>
        </w:rPr>
        <w:t xml:space="preserve">.v</w:t>
      </w:r>
      <w:r>
        <w:t xml:space="preserve">V/1/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CaptionedFigure"/>
      </w:pPr>
      <w:r>
        <w:drawing>
          <wp:inline>
            <wp:extent cx="5334000" cy="6901901"/>
            <wp:effectExtent b="0" l="0" r="0" t="0"/>
            <wp:docPr descr="Image page 1 #1" title="" id="10" name="Picture"/>
            <a:graphic>
              <a:graphicData uri="http://schemas.openxmlformats.org/drawingml/2006/picture">
                <pic:pic>
                  <pic:nvPicPr>
                    <pic:cNvPr descr="module4_extracted/Cell%20based%20activity%20of%20anti-LPA%20antibodies,%20B3%20and%20LT3114/images/image_page_1_idx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 #1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1 of 9</w:t>
      </w:r>
      <w:r>
        <w:t xml:space="preserve"> </w:t>
      </w:r>
      <w:r>
        <w:t xml:space="preserve">Cell based activity of anti-LPA antibodies, B3 and LT3114</w:t>
      </w:r>
      <w:r>
        <w:t xml:space="preserve"> </w:t>
      </w:r>
      <w:r>
        <w:t xml:space="preserve">Document Type Final Repot</w:t>
      </w:r>
      <w:r>
        <w:t xml:space="preserve"> </w:t>
      </w:r>
      <w:r>
        <w:t xml:space="preserve">Study Monitor Rosalia Matteo</w:t>
      </w:r>
      <w:r>
        <w:t xml:space="preserve"> </w:t>
      </w:r>
      <w:r>
        <w:t xml:space="preserve">Study Director Kelli Moreno</w:t>
      </w:r>
      <w:r>
        <w:t xml:space="preserve"> </w:t>
      </w:r>
      <w:r>
        <w:t xml:space="preserve">Performance Site (s) Lpath</w:t>
      </w:r>
      <w:r>
        <w:t xml:space="preserve"> </w:t>
      </w:r>
      <w:r>
        <w:t xml:space="preserve">Initiation Date 2007</w:t>
      </w:r>
      <w:r>
        <w:t xml:space="preserve"> </w:t>
      </w:r>
      <w:r>
        <w:t xml:space="preserve">Completion Date 2007</w:t>
      </w:r>
      <w:r>
        <w:t xml:space="preserve"> </w:t>
      </w:r>
      <w:r>
        <w:t xml:space="preserve">Date FSR 10-2014 2014</w:t>
      </w:r>
      <w:r>
        <w:t xml:space="preserve"> </w:t>
      </w:r>
      <w:r>
        <w:t xml:space="preserve">GLP, GMP or GCP Non-GLP</w:t>
      </w:r>
      <w:r>
        <w:t xml:space="preserve"> </w:t>
      </w:r>
      <w:r>
        <w:t xml:space="preserve">Number of Pages 9</w:t>
      </w:r>
      <w:r>
        <w:t xml:space="preserve"> </w:t>
      </w:r>
      <w:r>
        <w:t xml:space="preserve">Description Test Article Murine Anti-LPA antibody(B3) and</w:t>
      </w:r>
      <w:r>
        <w:t xml:space="preserve"> </w:t>
      </w:r>
      <w:r>
        <w:t xml:space="preserve">humanized anti-LPA antibody (LT3114)</w:t>
      </w:r>
      <w:r>
        <w:t xml:space="preserve"> </w:t>
      </w:r>
      <w:r>
        <w:t xml:space="preserve">Archive Lpath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LT3114/tables/table_page_2_idx_1.csv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1 of 9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2 of 9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 SUMMARY ………………………………………………………………………………………………………..3</w:t>
      </w:r>
      <w:r>
        <w:t xml:space="preserve"> </w:t>
      </w:r>
      <w:r>
        <w:t xml:space="preserve">2 INTRODUCTION ……………………………………………………………………………………………….3</w:t>
      </w:r>
      <w:r>
        <w:t xml:space="preserve"> </w:t>
      </w:r>
      <w:r>
        <w:t xml:space="preserve">3 MATERIALS AND METHODS ……………………………………………………………………………4</w:t>
      </w:r>
      <w:r>
        <w:t xml:space="preserve"> </w:t>
      </w:r>
      <w:r>
        <w:t xml:space="preserve">3.1 Test Article and Control……………………………………………………………………………….4</w:t>
      </w:r>
      <w:r>
        <w:t xml:space="preserve"> </w:t>
      </w:r>
      <w:r>
        <w:t xml:space="preserve">3.2 Study Design ………………………………………………………………………………………………4</w:t>
      </w:r>
      <w:r>
        <w:t xml:space="preserve"> </w:t>
      </w:r>
      <w:r>
        <w:t xml:space="preserve">3.3 Cells ………………………………………………………………………………………………………….4</w:t>
      </w:r>
      <w:r>
        <w:t xml:space="preserve"> </w:t>
      </w:r>
      <w:r>
        <w:t xml:space="preserve">3.4 Thawing and Maintenance of Cells ……………………………………………………………….4</w:t>
      </w:r>
      <w:r>
        <w:t xml:space="preserve"> </w:t>
      </w:r>
      <w:r>
        <w:t xml:space="preserve">3.5 Treatment of Cells……………………………………………………………………………………….5</w:t>
      </w:r>
      <w:r>
        <w:t xml:space="preserve"> </w:t>
      </w:r>
      <w:r>
        <w:t xml:space="preserve">3.6 Data Analysis ……………………………………………………………………………………………..5</w:t>
      </w:r>
      <w:r>
        <w:t xml:space="preserve"> </w:t>
      </w:r>
      <w:r>
        <w:t xml:space="preserve">4 RESULTS …………………………………………………………………………………………………………..6</w:t>
      </w:r>
      <w:r>
        <w:t xml:space="preserve"> </w:t>
      </w:r>
      <w:r>
        <w:t xml:space="preserve">5 CONCLUSION ……………………………………………………………………………………………………9</w:t>
      </w:r>
      <w:r>
        <w:t xml:space="preserve"> </w:t>
      </w:r>
      <w:r>
        <w:t xml:space="preserve">6 DATA ARCHIVE ………………………………………………………………………………………………..9</w:t>
      </w:r>
      <w:r>
        <w:t xml:space="preserve"> </w:t>
      </w:r>
      <w:r>
        <w:t xml:space="preserve">LIST OF IN-TEXT FIGURES</w:t>
      </w:r>
      <w:r>
        <w:t xml:space="preserve"> </w:t>
      </w:r>
      <w:r>
        <w:t xml:space="preserve">Figure 1 Binding of LPA isoforms to LPAR1 (A), LPAR2 (B) and LPA3 (C) ………7</w:t>
      </w:r>
      <w:r>
        <w:t xml:space="preserve"> </w:t>
      </w:r>
      <w:r>
        <w:t xml:space="preserve">Figure 2 Inhibition of LPA isoform binding to the LPAR1 receptor by anti-LPA</w:t>
      </w:r>
      <w:r>
        <w:t xml:space="preserve"> </w:t>
      </w:r>
      <w:r>
        <w:t xml:space="preserve">antibodies ………………………………………………………………………………………..8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LT3114/tables/table_page_3_idx_1.csv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2 of 9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3 of 9</w:t>
      </w:r>
      <w:r>
        <w:t xml:space="preserve"> </w:t>
      </w:r>
      <w:r>
        <w:t xml:space="preserve">1 SUMMARY</w:t>
      </w:r>
      <w:r>
        <w:t xml:space="preserve"> </w:t>
      </w:r>
      <w:r>
        <w:t xml:space="preserve">A cell based system has been developed to examine LPA receptor activation by various LPA</w:t>
      </w:r>
      <w:r>
        <w:t xml:space="preserve"> </w:t>
      </w:r>
      <w:r>
        <w:t xml:space="preserve">isoforms and also to evaluate the inhibition of signaling by anti-LPA antibodies. Using these</w:t>
      </w:r>
      <w:r>
        <w:t xml:space="preserve"> </w:t>
      </w:r>
      <w:r>
        <w:t xml:space="preserve">assays we have demonstrated that B3 and LT3114 anti-LPA antibodies were potent in</w:t>
      </w:r>
      <w:r>
        <w:t xml:space="preserve"> </w:t>
      </w:r>
      <w:r>
        <w:t xml:space="preserve">blocking the binding of different LPA isoforms to LPA receptor 1 and preventing its</w:t>
      </w:r>
      <w:r>
        <w:t xml:space="preserve"> </w:t>
      </w:r>
      <w:r>
        <w:t xml:space="preserve">activation.</w:t>
      </w:r>
      <w:r>
        <w:t xml:space="preserve"> </w:t>
      </w:r>
      <w:r>
        <w:t xml:space="preserve">2 INTRODUCTION</w:t>
      </w:r>
      <w:r>
        <w:t xml:space="preserve"> </w:t>
      </w:r>
      <w:r>
        <w:t xml:space="preserve">Lysophosphatidic acid (LPA) is not a single molecular entity but a collection of structural</w:t>
      </w:r>
      <w:r>
        <w:t xml:space="preserve"> </w:t>
      </w:r>
      <w:r>
        <w:t xml:space="preserve">analogs with a single functional glycerol alcohol phosphate moiety esterified to a variety of</w:t>
      </w:r>
      <w:r>
        <w:t xml:space="preserve"> </w:t>
      </w:r>
      <w:r>
        <w:t xml:space="preserve">fatty acyl hydrocarbons of varied lengths and degrees of saturation. LPA species with both</w:t>
      </w:r>
      <w:r>
        <w:t xml:space="preserve"> </w:t>
      </w:r>
      <w:r>
        <w:t xml:space="preserve">saturated (16:0 and 18:0) and unsaturated fatty acids (16:1, 18:1, 18:2, and 20:4) have been</w:t>
      </w:r>
      <w:r>
        <w:t xml:space="preserve"> </w:t>
      </w:r>
      <w:r>
        <w:t xml:space="preserve">identified in biological fluids with 16:0, 18:1 18:2 and 20:4 LPA being the predominant</w:t>
      </w:r>
      <w:r>
        <w:t xml:space="preserve"> </w:t>
      </w:r>
      <w:r>
        <w:t xml:space="preserve">species. LPA is released during inflammation by multiple cell types and mediates its actions</w:t>
      </w:r>
      <w:r>
        <w:t xml:space="preserve"> </w:t>
      </w:r>
      <w:r>
        <w:t xml:space="preserve">predominantly by interaction with at least five members of the multiple transmembrane G</w:t>
      </w:r>
      <w:r>
        <w:t xml:space="preserve"> </w:t>
      </w:r>
      <w:r>
        <w:t xml:space="preserve">protein-coupled receptor family (GPCR). The receptors are designated LPAR1-5. LPAR1 is</w:t>
      </w:r>
      <w:r>
        <w:t xml:space="preserve"> </w:t>
      </w:r>
      <w:r>
        <w:t xml:space="preserve">expressed in a wide range of organs whereas LPAR2 and LPAR3 show a more restricted</w:t>
      </w:r>
      <w:r>
        <w:t xml:space="preserve"> </w:t>
      </w:r>
      <w:r>
        <w:t xml:space="preserve">profile of expression. Lpath has generated murine and humanized monoclonal antibodies and</w:t>
      </w:r>
      <w:r>
        <w:t xml:space="preserve"> </w:t>
      </w:r>
      <w:r>
        <w:t xml:space="preserve">this report describes data showing that these antibodies bind to isoforms of LPA and prevent</w:t>
      </w:r>
      <w:r>
        <w:t xml:space="preserve"> </w:t>
      </w:r>
      <w:r>
        <w:t xml:space="preserve">the activation of relevant LPA receptors.</w:t>
      </w:r>
      <w:r>
        <w:t xml:space="preserve"> </w:t>
      </w:r>
      <w:r>
        <w:t xml:space="preserve">The data in this report was generated by using PathHunter TM products developed by</w:t>
      </w:r>
      <w:r>
        <w:t xml:space="preserve"> </w:t>
      </w:r>
      <w:r>
        <w:t xml:space="preserve">DiscoveRX (Frenton, CA). Briefly, The PathHunter TM products use Enzyme Fragment</w:t>
      </w:r>
      <w:r>
        <w:t xml:space="preserve"> </w:t>
      </w:r>
      <w:r>
        <w:t xml:space="preserve">Complementation technology in which two weakly complementing fragments of the B-</w:t>
      </w:r>
      <w:r>
        <w:t xml:space="preserve"> </w:t>
      </w:r>
      <w:r>
        <w:t xml:space="preserve">galactosidase (β-gal) enzyme are expressed within stable transfected cells. In this system, one</w:t>
      </w:r>
      <w:r>
        <w:t xml:space="preserve"> </w:t>
      </w:r>
      <w:r>
        <w:t xml:space="preserve">fragment of the β-gal, termed the enzyme acceptor (EA), is fused to the C-terminus of the β-</w:t>
      </w:r>
      <w:r>
        <w:t xml:space="preserve"> </w:t>
      </w:r>
      <w:r>
        <w:t xml:space="preserve">arrestin2. The complementing fragment of β-gal, termed the ProLinkTM tag, is expressed as</w:t>
      </w:r>
      <w:r>
        <w:t xml:space="preserve"> </w:t>
      </w:r>
      <w:r>
        <w:t xml:space="preserve">a fusion protein with the LPA receptor at the C-terminus. Upon activation, the LPA receptor</w:t>
      </w:r>
      <w:r>
        <w:t xml:space="preserve"> </w:t>
      </w:r>
      <w:r>
        <w:t xml:space="preserve">is phosphorylated, providing a binding site for β-arrestin. The interaction of β-arrestin and</w:t>
      </w:r>
      <w:r>
        <w:t xml:space="preserve"> </w:t>
      </w:r>
      <w:r>
        <w:t xml:space="preserve">the LPA receptor forces the interaction of Prolink and EA, thus allowing complementation of</w:t>
      </w:r>
      <w:r>
        <w:t xml:space="preserve"> </w:t>
      </w:r>
      <w:r>
        <w:t xml:space="preserve">the two fragments of β-gal and the formation of functional enzyme capable of hydrolyzing</w:t>
      </w:r>
      <w:r>
        <w:t xml:space="preserve"> </w:t>
      </w:r>
      <w:r>
        <w:t xml:space="preserve">substrate and generating a chemiluminescent signal. Complementation is driven by protein-</w:t>
      </w:r>
      <w:r>
        <w:t xml:space="preserve"> </w:t>
      </w:r>
      <w:r>
        <w:t xml:space="preserve">protein interaction between arrestin-EA and ProLink-labeled LPA Receptor.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LT3114/tables/table_page_4_idx_1.csv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3 of 9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4 of 9</w:t>
      </w:r>
      <w:r>
        <w:t xml:space="preserve"> </w:t>
      </w:r>
      <w:r>
        <w:t xml:space="preserve">3 MATERIALS AND METHODS</w:t>
      </w:r>
      <w:r>
        <w:t xml:space="preserve"> </w:t>
      </w:r>
      <w:r>
        <w:t xml:space="preserve">3.1 Test Article and Control</w:t>
      </w:r>
      <w:r>
        <w:t xml:space="preserve"> </w:t>
      </w:r>
      <w:r>
        <w:t xml:space="preserve">Murine anti-LPA antibody (504B3; B3) Lot # HR101201</w:t>
      </w:r>
      <w:r>
        <w:t xml:space="preserve"> </w:t>
      </w:r>
      <w:r>
        <w:t xml:space="preserve">Humanized anti-LPA antibody (LT3114) Lot # LP011202</w:t>
      </w:r>
      <w:r>
        <w:t xml:space="preserve"> </w:t>
      </w:r>
      <w:r>
        <w:t xml:space="preserve">3.2 Study Design</w:t>
      </w:r>
      <w:r>
        <w:t xml:space="preserve"> </w:t>
      </w:r>
      <w:r>
        <w:t xml:space="preserve">Development of cell based assays to demonstrate the ability of anti-LPA antibodies to block</w:t>
      </w:r>
      <w:r>
        <w:t xml:space="preserve"> </w:t>
      </w:r>
      <w:r>
        <w:t xml:space="preserve">specific LPA receptor signaling.</w:t>
      </w:r>
      <w:r>
        <w:t xml:space="preserve"> </w:t>
      </w:r>
      <w:r>
        <w:t xml:space="preserve">3.3 Cells</w:t>
      </w:r>
      <w:r>
        <w:t xml:space="preserve"> </w:t>
      </w:r>
      <w:r>
        <w:t xml:space="preserve">The CHO-K1 EDG2 (LPA receptor 1; LPAR1), EDG4 (LPA receptor 2; LPAR2) or EDG7</w:t>
      </w:r>
      <w:r>
        <w:t xml:space="preserve"> </w:t>
      </w:r>
      <w:r>
        <w:t xml:space="preserve">(LPA receptor 3; LPAR3) β-arrestin clones (PathHunterTM) obtained from DiscoveRx</w:t>
      </w:r>
      <w:r>
        <w:t xml:space="preserve"> </w:t>
      </w:r>
      <w:r>
        <w:t xml:space="preserve">(Frenton, CA) were expanded and maintained at Lpath following the manufacturer’s</w:t>
      </w:r>
      <w:r>
        <w:t xml:space="preserve"> </w:t>
      </w:r>
      <w:r>
        <w:t xml:space="preserve">recommendations. Briefly, these clones use Enzyme Fragment Complementation technology</w:t>
      </w:r>
      <w:r>
        <w:t xml:space="preserve"> </w:t>
      </w:r>
      <w:r>
        <w:t xml:space="preserve">in which two weakly complementing fragments of the β-galactosidase (β-gal) enzyme are</w:t>
      </w:r>
      <w:r>
        <w:t xml:space="preserve"> </w:t>
      </w:r>
      <w:r>
        <w:t xml:space="preserve">expressed within stably transfected cells. In this system, one fragment of the β-gal, termed</w:t>
      </w:r>
      <w:r>
        <w:t xml:space="preserve"> </w:t>
      </w:r>
      <w:r>
        <w:t xml:space="preserve">the enzyme acceptor (EA), is fused to the C-terminus of the β-arrestin2. The complementing</w:t>
      </w:r>
      <w:r>
        <w:t xml:space="preserve"> </w:t>
      </w:r>
      <w:r>
        <w:t xml:space="preserve">fragment of β-gal, termed the ProLinkTM tag, is expressed as a fusion protein with the LPA</w:t>
      </w:r>
      <w:r>
        <w:t xml:space="preserve"> </w:t>
      </w:r>
      <w:r>
        <w:t xml:space="preserve">receptor at the C-terminus. Upon activation, the LPA receptor is phosphorylated, providing a</w:t>
      </w:r>
      <w:r>
        <w:t xml:space="preserve"> </w:t>
      </w:r>
      <w:r>
        <w:t xml:space="preserve">binding site for β-arrestin. The interaction of β-arrestin and the LPA receptor forces the</w:t>
      </w:r>
      <w:r>
        <w:t xml:space="preserve"> </w:t>
      </w:r>
      <w:r>
        <w:t xml:space="preserve">interaction of Prolink and EA, thus allowing complementation of the two fragments of β-gal</w:t>
      </w:r>
      <w:r>
        <w:t xml:space="preserve"> </w:t>
      </w:r>
      <w:r>
        <w:t xml:space="preserve">and the formation of a functional enzyme capable of hydrolyzing substrate and generating a</w:t>
      </w:r>
      <w:r>
        <w:t xml:space="preserve"> </w:t>
      </w:r>
      <w:r>
        <w:t xml:space="preserve">chemiluminescent signal. Complementation is driven by the protein-protein interaction</w:t>
      </w:r>
      <w:r>
        <w:t xml:space="preserve"> </w:t>
      </w:r>
      <w:r>
        <w:t xml:space="preserve">between arrestin-EA and ProLink-labeled LPA Receptor.</w:t>
      </w:r>
      <w:r>
        <w:t xml:space="preserve"> </w:t>
      </w:r>
      <w:r>
        <w:t xml:space="preserve">3.4 Thawing and Maintenance of Cells</w:t>
      </w:r>
      <w:r>
        <w:t xml:space="preserve"> </w:t>
      </w:r>
      <w:r>
        <w:t xml:space="preserve">A frozen vial of EDG cells was thawed in a 37°C water bath under sterile conditions. DMSO</w:t>
      </w:r>
      <w:r>
        <w:t xml:space="preserve"> </w:t>
      </w:r>
      <w:r>
        <w:t xml:space="preserve">was removed by transferring the cells to a sterile 50 mL conical tube with 15 mL of pre-</w:t>
      </w:r>
      <w:r>
        <w:t xml:space="preserve"> </w:t>
      </w:r>
      <w:r>
        <w:t xml:space="preserve">warmed complete media without antibiotics (F12 nutrient mix with (+) L-glutamine</w:t>
      </w:r>
      <w:r>
        <w:t xml:space="preserve"> </w:t>
      </w:r>
      <w:r>
        <w:t xml:space="preserve">supplemented with 10% fetal bovine serum) and centrifuging at 1100rpm for 5 minutes. The</w:t>
      </w:r>
      <w:r>
        <w:t xml:space="preserve"> </w:t>
      </w:r>
      <w:r>
        <w:t xml:space="preserve">supernatant was removed and the cell pellet was resuspended in 5 mL of pre-warmed</w:t>
      </w:r>
      <w:r>
        <w:t xml:space="preserve"> </w:t>
      </w:r>
      <w:r>
        <w:t xml:space="preserve">complete media without antibiotics and transferred to a T150 flask with 25 mL of complete</w:t>
      </w:r>
      <w:r>
        <w:t xml:space="preserve"> </w:t>
      </w:r>
      <w:r>
        <w:t xml:space="preserve">media without antibiotics. The flask was incubated at 37°C in a humidified 5% CO</w:t>
      </w:r>
      <w:r>
        <w:t xml:space="preserve"> </w:t>
      </w:r>
      <w:r>
        <w:t xml:space="preserve">2</w:t>
      </w:r>
      <w:r>
        <w:t xml:space="preserve"> </w:t>
      </w:r>
      <w:r>
        <w:t xml:space="preserve">atmosphere. After 24 hours, the media was exchanged with 30 mL of complete growth</w:t>
      </w:r>
      <w:r>
        <w:t xml:space="preserve"> </w:t>
      </w:r>
      <w:r>
        <w:t xml:space="preserve">media with antibiotics (F12 nutrient mix supplemented with 10% fetal bovine serum,</w:t>
      </w:r>
      <w:r>
        <w:t xml:space="preserve"> </w:t>
      </w:r>
      <w:r>
        <w:t xml:space="preserve">100 U/mL penicillin, 100 µg/mL streptomycin, 292 µg/m L-glutamine, 300 µg/mL</w:t>
      </w:r>
      <w:r>
        <w:t xml:space="preserve"> </w:t>
      </w:r>
      <w:r>
        <w:t xml:space="preserve">hygromycin, and 800 µg/mL G418). Cells were passaged every 2-3 days at a 1:6 dilution in</w:t>
      </w:r>
      <w:r>
        <w:t xml:space="preserve"> </w:t>
      </w:r>
      <w:r>
        <w:t xml:space="preserve">complete growth media with antibiotics using a 0.05% trypsin solution. Cells were</w:t>
      </w:r>
      <w:r>
        <w:t xml:space="preserve"> </w:t>
      </w:r>
      <w:r>
        <w:t xml:space="preserve">maintained at 70% confluence and not allowed to grow at confluence for more than 24 hours.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LT3114/tables/table_page_5_idx_1.csv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4 of 9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5 of 9</w:t>
      </w:r>
      <w:r>
        <w:t xml:space="preserve"> </w:t>
      </w:r>
      <w:r>
        <w:t xml:space="preserve">Plating Cells</w:t>
      </w:r>
      <w:r>
        <w:t xml:space="preserve"> </w:t>
      </w:r>
      <w:r>
        <w:t xml:space="preserve">To prepare assay plates, cells were collected into a sterile 50 mL conical tube using 5 mL of</w:t>
      </w:r>
      <w:r>
        <w:t xml:space="preserve"> </w:t>
      </w:r>
      <w:r>
        <w:t xml:space="preserve">a non-enzymatic cell dissociation buffer (CellStripper). Cells were spun at 1100 rpm for</w:t>
      </w:r>
      <w:r>
        <w:t xml:space="preserve"> </w:t>
      </w:r>
      <w:r>
        <w:t xml:space="preserve">5 minutes, supernatant removed, and the cell pellet was resuspended in 5 mL of complete</w:t>
      </w:r>
      <w:r>
        <w:t xml:space="preserve"> </w:t>
      </w:r>
      <w:r>
        <w:t xml:space="preserve">media with antibiotics. Then the cells were counted using an automated cell counter and</w:t>
      </w:r>
      <w:r>
        <w:t xml:space="preserve"> </w:t>
      </w:r>
      <w:r>
        <w:t xml:space="preserve">plated at 20,000 cells/well (100 µL total volume in each well) in 96-well white clear bottom</w:t>
      </w:r>
      <w:r>
        <w:t xml:space="preserve"> </w:t>
      </w:r>
      <w:r>
        <w:t xml:space="preserve">plates. Plates were incubated at 37°C in a humidified 5% CO2 atmosphere. After 24 hours,</w:t>
      </w:r>
      <w:r>
        <w:t xml:space="preserve"> </w:t>
      </w:r>
      <w:r>
        <w:t xml:space="preserve">plates were starved with OPTI-MEM (reduced serum media with HEPES, 2.4 g/L sodium</w:t>
      </w:r>
      <w:r>
        <w:t xml:space="preserve"> </w:t>
      </w:r>
      <w:r>
        <w:t xml:space="preserve">bicarbonate, and L-glutamine). This was done by quickly and gently dumping the plate</w:t>
      </w:r>
      <w:r>
        <w:t xml:space="preserve"> </w:t>
      </w:r>
      <w:r>
        <w:t xml:space="preserve">upside down to remove media and then adding 100 µL of OPTI-MEM to each well. Plates</w:t>
      </w:r>
      <w:r>
        <w:t xml:space="preserve"> </w:t>
      </w:r>
      <w:r>
        <w:t xml:space="preserve">were incubated at 37°C for another 24 hours.</w:t>
      </w:r>
      <w:r>
        <w:t xml:space="preserve"> </w:t>
      </w:r>
      <w:r>
        <w:t xml:space="preserve">The CHO-K1 EDG2 clone was later adapted to grow in serum free media, thus the serum</w:t>
      </w:r>
      <w:r>
        <w:t xml:space="preserve"> </w:t>
      </w:r>
      <w:r>
        <w:t xml:space="preserve">starvation step was not necessary.</w:t>
      </w:r>
      <w:r>
        <w:t xml:space="preserve"> </w:t>
      </w:r>
      <w:r>
        <w:t xml:space="preserve">3.5 Treatment of Cells</w:t>
      </w:r>
      <w:r>
        <w:t xml:space="preserve"> </w:t>
      </w:r>
      <w:r>
        <w:t xml:space="preserve">LPA binding curves were prepared by titrating LPA isoforms (0 – 3mM) in OPTI-MEM</w:t>
      </w:r>
      <w:r>
        <w:t xml:space="preserve"> </w:t>
      </w:r>
      <w:r>
        <w:t xml:space="preserve">containing 1 mg/ml BSA onto 2.0 mL deep well plates. The media from a 96-well plate</w:t>
      </w:r>
      <w:r>
        <w:t xml:space="preserve"> </w:t>
      </w:r>
      <w:r>
        <w:t xml:space="preserve">containing the cells was removed and 90 µL of prepared standard (in duplicate) was added to</w:t>
      </w:r>
      <w:r>
        <w:t xml:space="preserve"> </w:t>
      </w:r>
      <w:r>
        <w:t xml:space="preserve">each well. The plates were incubated at 37°C in a humidified 5% CO2 atmosphere for</w:t>
      </w:r>
      <w:r>
        <w:t xml:space="preserve"> </w:t>
      </w:r>
      <w:r>
        <w:t xml:space="preserve">90 minutes. Plates were then washed with 300 µL of OPTI-MEM. After removal of this</w:t>
      </w:r>
      <w:r>
        <w:t xml:space="preserve"> </w:t>
      </w:r>
      <w:r>
        <w:t xml:space="preserve">wash media by dumping the plate upside down, 100 µL of OPTI-MEM was added to each</w:t>
      </w:r>
      <w:r>
        <w:t xml:space="preserve"> </w:t>
      </w:r>
      <w:r>
        <w:t xml:space="preserve">well. 25 µL of freshly made working detection reagent solution (Cell Assay Buffer, Emerald</w:t>
      </w:r>
      <w:r>
        <w:t xml:space="preserve"> </w:t>
      </w:r>
      <w:r>
        <w:t xml:space="preserve">II, and Galacton Star mixed in a ratio of 19:5:1, respectively) was added to each well. The</w:t>
      </w:r>
      <w:r>
        <w:t xml:space="preserve"> </w:t>
      </w:r>
      <w:r>
        <w:t xml:space="preserve">plates were incubated in the dark at room temperature for an additional 90 minutes. Finally,</w:t>
      </w:r>
      <w:r>
        <w:t xml:space="preserve"> </w:t>
      </w:r>
      <w:r>
        <w:t xml:space="preserve">the plates were read on a standard luminescence plate reader.</w:t>
      </w:r>
      <w:r>
        <w:t xml:space="preserve"> </w:t>
      </w:r>
      <w:r>
        <w:t xml:space="preserve">After defining the binding curves in the presence of varying concentrations of LPA the effect</w:t>
      </w:r>
      <w:r>
        <w:t xml:space="preserve"> </w:t>
      </w:r>
      <w:r>
        <w:t xml:space="preserve">of variation of B3 and LT3114 anti-LPA antibody concentration on the inhibition of LPA</w:t>
      </w:r>
      <w:r>
        <w:t xml:space="preserve"> </w:t>
      </w:r>
      <w:r>
        <w:t xml:space="preserve">isoforms binding to the LPAR1 (EDG2) receptor was examined. Media containing 200 nM</w:t>
      </w:r>
      <w:r>
        <w:t xml:space="preserve"> </w:t>
      </w:r>
      <w:r>
        <w:t xml:space="preserve">of LPA (for 18:1 or 18:2) or 10 mM LPA (for 18:0 or 20:4) and increasing concentrations of</w:t>
      </w:r>
      <w:r>
        <w:t xml:space="preserve"> </w:t>
      </w:r>
      <w:r>
        <w:t xml:space="preserve">B3 or LT3114 (0-1.5 mg/ml) were added to CHO-K1 EDG2 cells and processed as 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3.6 Data Analysis</w:t>
      </w:r>
      <w:r>
        <w:t xml:space="preserve"> </w:t>
      </w:r>
      <w:r>
        <w:t xml:space="preserve">Data was analyzed using GraphPad Prism 5 software. The standard RLUs were graphed</w:t>
      </w:r>
      <w:r>
        <w:t xml:space="preserve"> </w:t>
      </w:r>
      <w:r>
        <w:t xml:space="preserve">using a four-parameter fit equation.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LT3114/tables/table_page_6_idx_1.csv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5 of 9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6 of 9</w:t>
      </w:r>
      <w:r>
        <w:t xml:space="preserve"> </w:t>
      </w:r>
      <w:r>
        <w:t xml:space="preserve">4 RESULTS</w:t>
      </w:r>
      <w:r>
        <w:t xml:space="preserve"> </w:t>
      </w:r>
      <w:r>
        <w:t xml:space="preserve">Binding of LPA isoforms to LPA receptors</w:t>
      </w:r>
      <w:r>
        <w:t xml:space="preserve"> </w:t>
      </w:r>
      <w:r>
        <w:t xml:space="preserve">Figure 1 shows dose response curves for LPA isoforms (16:0, 18:0, 18:1-alkyl, 18:1-acyl,</w:t>
      </w:r>
      <w:r>
        <w:t xml:space="preserve"> </w:t>
      </w:r>
      <w:r>
        <w:t xml:space="preserve">18:2 and 20:4) binding to the LPA receptor 1 (LPAR1, A), LPA receptor 2 (LPAR2, B) and</w:t>
      </w:r>
      <w:r>
        <w:t xml:space="preserve"> </w:t>
      </w:r>
      <w:r>
        <w:t xml:space="preserve">LPA receptor 3 (LPAR3, C).</w:t>
      </w:r>
      <w:r>
        <w:t xml:space="preserve"> </w:t>
      </w:r>
      <w:r>
        <w:t xml:space="preserve">Inhibition of LPA isoform binding to LPAR1 by anti-LPA antibodies</w:t>
      </w:r>
      <w:r>
        <w:t xml:space="preserve"> </w:t>
      </w:r>
      <w:r>
        <w:t xml:space="preserve">All isoforms of LPA tested showed higher affinity for LPAR1 when compared to LPAR2 and</w:t>
      </w:r>
      <w:r>
        <w:t xml:space="preserve"> </w:t>
      </w:r>
      <w:r>
        <w:t xml:space="preserve">3 (Figure 1). Thus, the inhibition of binding by the anti-LPA antibodies was tested in the</w:t>
      </w:r>
      <w:r>
        <w:t xml:space="preserve"> </w:t>
      </w:r>
      <w:r>
        <w:t xml:space="preserve">cells over-expressing LPAR1. Figure 2 shows dose dependent inhibition of LPA isoforms</w:t>
      </w:r>
      <w:r>
        <w:t xml:space="preserve"> </w:t>
      </w:r>
      <w:r>
        <w:t xml:space="preserve">(18:0, 18:1,18:2 and 20:4) to LPAR1 and further demonstrates that the murine and human</w:t>
      </w:r>
      <w:r>
        <w:t xml:space="preserve"> </w:t>
      </w:r>
      <w:r>
        <w:t xml:space="preserve">antibodies have similar whole cell activity with respect to LPA signaling through LPAR1.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LT3114/tables/table_page_7_idx_1.csv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6 of 9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7 of 9</w:t>
      </w:r>
      <w:r>
        <w:t xml:space="preserve"> </w:t>
      </w:r>
      <w:r>
        <w:t xml:space="preserve">Figure 1 Binding of LPA isoforms to LPAR1 (A), LPAR2 (B) and LPA3 (C)</w:t>
      </w:r>
      <w:r>
        <w:t xml:space="preserve"> </w:t>
      </w:r>
      <w:r>
        <w:t xml:space="preserve">CHO-K1 EDG2 , EDG4 and EDG7 cells were plated and treated as described in materials and methods. LPA curves were</w:t>
      </w:r>
      <w:r>
        <w:t xml:space="preserve"> </w:t>
      </w:r>
      <w:r>
        <w:t xml:space="preserve">prepared by titrating LPA isoforms (0 – 30 µM).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LT3114/tables/table_page_8_idx_1.csv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7 of 9</w:t>
      </w:r>
    </w:p>
    <w:p>
      <w:pPr>
        <w:pStyle w:val="CaptionedFigure"/>
      </w:pPr>
      <w:r>
        <w:drawing>
          <wp:inline>
            <wp:extent cx="5334000" cy="5795177"/>
            <wp:effectExtent b="0" l="0" r="0" t="0"/>
            <wp:docPr descr="CHO-K1 EDG2 , EDG4 and EDG7 cells were plated and treated as described in materials and methods. LPA curves were prepared by titrating LPA isoforms (0 – 30 µM)." title="" id="13" name="Picture"/>
            <a:graphic>
              <a:graphicData uri="http://schemas.openxmlformats.org/drawingml/2006/picture">
                <pic:pic>
                  <pic:nvPicPr>
                    <pic:cNvPr descr="module4_extracted/Cell%20based%20activity%20of%20anti-LPA%20antibodies,%20B3%20and%20LT3114/images/image_page_8_idx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CHO-K1 EDG2 , EDG4 and EDG7 cells were plated and treated as described in materials and methods. LPA curves were prepared by titrating LPA isoforms (0 – 30 µM).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8 of 9</w:t>
      </w:r>
      <w:r>
        <w:t xml:space="preserve"> </w:t>
      </w:r>
      <w:r>
        <w:t xml:space="preserve">Figure 2 Inhibition of LPA isoform binding to the LPAR1 receptor by anti-LPA</w:t>
      </w:r>
      <w:r>
        <w:t xml:space="preserve"> </w:t>
      </w:r>
      <w:r>
        <w:t xml:space="preserve">antibodies</w:t>
      </w:r>
      <w:r>
        <w:t xml:space="preserve"> </w:t>
      </w:r>
      <w:r>
        <w:t xml:space="preserve">CHO-K1 EDG2 cells were plated as recommended and starved for 24 h. 200 nM of LPA (for 18:1 or 18:2) or 10 mM LPA</w:t>
      </w:r>
      <w:r>
        <w:t xml:space="preserve"> </w:t>
      </w:r>
      <w:r>
        <w:t xml:space="preserve">(for 18:0 or 20:4) and increasing concentrations of B3 or LT3114 (0-1.5 mg/ml) were added to CHO-K1 EDG2 cells and</w:t>
      </w:r>
      <w:r>
        <w:t xml:space="preserve"> </w:t>
      </w:r>
      <w:r>
        <w:t xml:space="preserve">processed as described in the materials and methods.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LT3114/tables/table_page_9_idx_1.csv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8 of 9</w:t>
      </w:r>
    </w:p>
    <w:p>
      <w:pPr>
        <w:pStyle w:val="CaptionedFigure"/>
      </w:pPr>
      <w:r>
        <w:drawing>
          <wp:inline>
            <wp:extent cx="5334000" cy="5484018"/>
            <wp:effectExtent b="0" l="0" r="0" t="0"/>
            <wp:docPr descr="CHO-K1 EDG2 cells were plated as recommended and starved for 24 h. 200 nM of LPA (for 18:1 or 18:2) or 10 mM LPA and increasing concentrations of B3 or LT3114 (0-1.5 mg/ml) were added to CHO-K1 EDG2 cells and (for 18:0 or 20:4) processed as described in the materials and methods." title="" id="16" name="Picture"/>
            <a:graphic>
              <a:graphicData uri="http://schemas.openxmlformats.org/drawingml/2006/picture">
                <pic:pic>
                  <pic:nvPicPr>
                    <pic:cNvPr descr="module4_extracted/Cell%20based%20activity%20of%20anti-LPA%20antibodies,%20B3%20and%20LT3114/images/image_page_9_idx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CHO-K1 EDG2 cells were plated as recommended and starved for 24 h. 200 nM of LPA (for 18:1 or 18:2) or 10 mM LPA and increasing concentrations of B3 or LT3114 (0-1.5 mg/ml) were added to CHO-K1 EDG2 cells and (for 18:0 or 20:4) processed as described in the materials and methods.</w:t>
      </w:r>
    </w:p>
    <w:p>
      <w:pPr>
        <w:pStyle w:val="BodyText"/>
      </w:pPr>
      <w:r>
        <w:t xml:space="preserve">REPORT NUMBER: LT3114-PHA-017-R</w:t>
      </w:r>
      <w:r>
        <w:t xml:space="preserve"> </w:t>
      </w:r>
      <w:r>
        <w:t xml:space="preserve">Title: Cell based activity of anti-LPA antibodies, B3 and LT3114 Page 9 of 9</w:t>
      </w:r>
      <w:r>
        <w:t xml:space="preserve"> </w:t>
      </w:r>
      <w:r>
        <w:t xml:space="preserve">5 CONCLUSION</w:t>
      </w:r>
      <w:r>
        <w:t xml:space="preserve"> </w:t>
      </w:r>
      <w:r>
        <w:t xml:space="preserve">We have developed a cell based system to examine LPA receptor activation by various LPA</w:t>
      </w:r>
      <w:r>
        <w:t xml:space="preserve"> </w:t>
      </w:r>
      <w:r>
        <w:t xml:space="preserve">isoforms and also to evaluate the inhibition of signaling by anti-LPA antibodies. Using these</w:t>
      </w:r>
      <w:r>
        <w:t xml:space="preserve"> </w:t>
      </w:r>
      <w:r>
        <w:t xml:space="preserve">assays we have demonstrated that B3 and LT3114 anti-LPA antibodies were potent in</w:t>
      </w:r>
      <w:r>
        <w:t xml:space="preserve"> </w:t>
      </w:r>
      <w:r>
        <w:t xml:space="preserve">blocking the binding of different LPA isoforms to LPA receptor 1and preventing its</w:t>
      </w:r>
      <w:r>
        <w:t xml:space="preserve"> </w:t>
      </w:r>
      <w:r>
        <w:t xml:space="preserve">activation.</w:t>
      </w:r>
      <w:r>
        <w:t xml:space="preserve"> </w:t>
      </w:r>
      <w:r>
        <w:t xml:space="preserve">6 DATA ARCHIVE</w:t>
      </w:r>
      <w:r>
        <w:t xml:space="preserve"> </w:t>
      </w:r>
      <w:r>
        <w:t xml:space="preserve">Lpath Notebook #210 pp. 24-27; 59; 122-125.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module4_extracted/Cell based activity of anti-LPA antibodies, B3 and LT3114/tables/table_page_10_idx_1.csv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LT3114-PHA-017-R</w:t>
      </w:r>
      <w:r>
        <w:t xml:space="preserve">: Cell based activity of anti-LPA antibodies, B3 and LT3114</w:t>
      </w:r>
    </w:p>
    <w:p>
      <w:pPr>
        <w:pStyle w:val="BodyText"/>
      </w:pPr>
      <w:r>
        <w:t xml:space="preserve">Page 9 of 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2025-12-05T03:37:48Z</dcterms:created>
  <dcterms:modified xsi:type="dcterms:W3CDTF">2025-12-05T03:37:48Z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