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2A75F" w14:textId="77777777" w:rsidR="005A2F69" w:rsidRP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sz w:val="20"/>
          <w:szCs w:val="20"/>
          <w:lang w:eastAsia="en-IN"/>
        </w:rPr>
        <w:t>In health services research, experiments are often conducted at the provider or site level rather than the patient level. However, we might still be interested in the outcome at the patient level. For example, we could be interested in understanding the effect of a training program for physicians on their patients. It would be very difficult to randomize patients to be exposed or not to the training if a group of patients all see the same doctor. So the experiment is set up so that only some doctors get the training and others serve as the control; we still compare the outcome at the patient level.</w:t>
      </w:r>
    </w:p>
    <w:p w14:paraId="1BBB9DEA" w14:textId="77777777" w:rsidR="005A2F69" w:rsidRP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sz w:val="20"/>
          <w:szCs w:val="20"/>
          <w:lang w:eastAsia="en-IN"/>
        </w:rPr>
        <w:t xml:space="preserve">Typically, when conducting an experiment we assume that individual outcomes are not related to each other (other than the common effect of the exposure). With site-level randomization, we can’t make that assumption – groups of patients are all being treated by the same doctor. In general, even before the intervention, there might be variation across physicians. At the same time, patients within a practice will vary. So, we have two sources of variation: </w:t>
      </w:r>
      <w:r w:rsidRPr="005A2F69">
        <w:rPr>
          <w:rFonts w:ascii="Times New Roman" w:eastAsia="Times New Roman" w:hAnsi="Times New Roman" w:cs="Times New Roman"/>
          <w:i/>
          <w:iCs/>
          <w:sz w:val="20"/>
          <w:szCs w:val="20"/>
          <w:lang w:eastAsia="en-IN"/>
        </w:rPr>
        <w:t>between</w:t>
      </w:r>
      <w:r w:rsidRPr="005A2F69">
        <w:rPr>
          <w:rFonts w:ascii="Times New Roman" w:eastAsia="Times New Roman" w:hAnsi="Times New Roman" w:cs="Times New Roman"/>
          <w:sz w:val="20"/>
          <w:szCs w:val="20"/>
          <w:lang w:eastAsia="en-IN"/>
        </w:rPr>
        <w:t xml:space="preserve"> practice and </w:t>
      </w:r>
      <w:r w:rsidRPr="005A2F69">
        <w:rPr>
          <w:rFonts w:ascii="Times New Roman" w:eastAsia="Times New Roman" w:hAnsi="Times New Roman" w:cs="Times New Roman"/>
          <w:i/>
          <w:iCs/>
          <w:sz w:val="20"/>
          <w:szCs w:val="20"/>
          <w:lang w:eastAsia="en-IN"/>
        </w:rPr>
        <w:t>within</w:t>
      </w:r>
      <w:r w:rsidRPr="005A2F69">
        <w:rPr>
          <w:rFonts w:ascii="Times New Roman" w:eastAsia="Times New Roman" w:hAnsi="Times New Roman" w:cs="Times New Roman"/>
          <w:sz w:val="20"/>
          <w:szCs w:val="20"/>
          <w:lang w:eastAsia="en-IN"/>
        </w:rPr>
        <w:t xml:space="preserve"> practice variation that explain overall variation.</w:t>
      </w:r>
    </w:p>
    <w:p w14:paraId="07A5C88B" w14:textId="21BACB2F" w:rsid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sz w:val="20"/>
          <w:szCs w:val="20"/>
          <w:lang w:eastAsia="en-IN"/>
        </w:rPr>
        <w:t xml:space="preserve">I touched on this when I discussed issues related to </w:t>
      </w:r>
      <w:r w:rsidRPr="005A2F69">
        <w:rPr>
          <w:rFonts w:ascii="Times New Roman" w:eastAsia="Times New Roman" w:hAnsi="Times New Roman" w:cs="Times New Roman"/>
          <w:color w:val="0000FF"/>
          <w:sz w:val="20"/>
          <w:szCs w:val="20"/>
          <w:u w:val="single"/>
          <w:lang w:eastAsia="en-IN"/>
        </w:rPr>
        <w:t>Gamma distributed clustered data</w:t>
      </w:r>
      <w:r w:rsidRPr="005A2F69">
        <w:rPr>
          <w:rFonts w:ascii="Times New Roman" w:eastAsia="Times New Roman" w:hAnsi="Times New Roman" w:cs="Times New Roman"/>
          <w:sz w:val="20"/>
          <w:szCs w:val="20"/>
          <w:lang w:eastAsia="en-IN"/>
        </w:rPr>
        <w:t xml:space="preserve">. A key concept is the intra-class coefficient or ICC, which is a measure of how </w:t>
      </w:r>
      <w:r w:rsidRPr="005A2F69">
        <w:rPr>
          <w:rFonts w:ascii="Times New Roman" w:eastAsia="Times New Roman" w:hAnsi="Times New Roman" w:cs="Times New Roman"/>
          <w:i/>
          <w:iCs/>
          <w:sz w:val="20"/>
          <w:szCs w:val="20"/>
          <w:lang w:eastAsia="en-IN"/>
        </w:rPr>
        <w:t>between</w:t>
      </w:r>
      <w:r w:rsidRPr="005A2F69">
        <w:rPr>
          <w:rFonts w:ascii="Times New Roman" w:eastAsia="Times New Roman" w:hAnsi="Times New Roman" w:cs="Times New Roman"/>
          <w:sz w:val="20"/>
          <w:szCs w:val="20"/>
          <w:lang w:eastAsia="en-IN"/>
        </w:rPr>
        <w:t xml:space="preserve"> variation relates to overall variation. The ICC ranges from 0 (where there is no </w:t>
      </w:r>
      <w:r w:rsidRPr="005A2F69">
        <w:rPr>
          <w:rFonts w:ascii="Times New Roman" w:eastAsia="Times New Roman" w:hAnsi="Times New Roman" w:cs="Times New Roman"/>
          <w:i/>
          <w:iCs/>
          <w:sz w:val="20"/>
          <w:szCs w:val="20"/>
          <w:lang w:eastAsia="en-IN"/>
        </w:rPr>
        <w:t>between</w:t>
      </w:r>
      <w:r w:rsidRPr="005A2F69">
        <w:rPr>
          <w:rFonts w:ascii="Times New Roman" w:eastAsia="Times New Roman" w:hAnsi="Times New Roman" w:cs="Times New Roman"/>
          <w:sz w:val="20"/>
          <w:szCs w:val="20"/>
          <w:lang w:eastAsia="en-IN"/>
        </w:rPr>
        <w:t xml:space="preserve"> variation – all site averages are the same) to 1 (where there is no variation within a site – all patients within the site have the same outcomes). Take a look at the earlier post for a bit more detail.</w:t>
      </w:r>
    </w:p>
    <w:p w14:paraId="16119FF2" w14:textId="38B41565" w:rsidR="00B74BB1" w:rsidRDefault="00B74BB1" w:rsidP="005A2F69">
      <w:pPr>
        <w:pBdr>
          <w:bottom w:val="double" w:sz="6" w:space="1" w:color="auto"/>
        </w:pBdr>
        <w:spacing w:before="100" w:beforeAutospacing="1" w:after="100" w:afterAutospacing="1" w:line="240" w:lineRule="auto"/>
        <w:rPr>
          <w:rFonts w:ascii="Times New Roman" w:eastAsia="Times New Roman" w:hAnsi="Times New Roman" w:cs="Times New Roman"/>
          <w:color w:val="0000FF"/>
          <w:sz w:val="20"/>
          <w:szCs w:val="20"/>
          <w:u w:val="single"/>
          <w:lang w:eastAsia="en-IN"/>
        </w:rPr>
      </w:pPr>
      <w:r w:rsidRPr="005A2F69">
        <w:rPr>
          <w:rFonts w:ascii="Times New Roman" w:eastAsia="Times New Roman" w:hAnsi="Times New Roman" w:cs="Times New Roman"/>
          <w:color w:val="0000FF"/>
          <w:sz w:val="20"/>
          <w:szCs w:val="20"/>
          <w:u w:val="single"/>
          <w:lang w:eastAsia="en-IN"/>
        </w:rPr>
        <w:t>Gamma distributed clustered data</w:t>
      </w:r>
    </w:p>
    <w:p w14:paraId="76CF79C5" w14:textId="77777777" w:rsidR="005254A4" w:rsidRDefault="005254A4" w:rsidP="005254A4">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Way back when I was studying algebra and wrestling with one word problem after another (I think now they call them story problems), I complained to my father. He laughed and told me to get used to it. “Life is one big word problem,” is how he put it. Well, maybe one could say any statistical analysis is really just some form of multilevel data analysis, whether we treat it that way or not.</w:t>
      </w:r>
    </w:p>
    <w:p w14:paraId="107F8317" w14:textId="77777777" w:rsidR="005254A4" w:rsidRDefault="005254A4" w:rsidP="005254A4">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A key feature of the multilevel model is the ability to explicitly untangle the variation that occurs at different levels. Variation of individuals within a sub-group, variation across sub-groups, variation across groups of sub-groups, and so on. The intra-class coefficient (ICC) is one summarizing statistic that attempts to characterize the </w:t>
      </w:r>
      <w:r>
        <w:rPr>
          <w:rStyle w:val="Emphasis"/>
          <w:rFonts w:ascii="Lora" w:hAnsi="Lora"/>
          <w:color w:val="404040"/>
          <w:sz w:val="27"/>
          <w:szCs w:val="27"/>
        </w:rPr>
        <w:t>relative</w:t>
      </w:r>
      <w:r>
        <w:rPr>
          <w:rFonts w:ascii="Lora" w:hAnsi="Lora"/>
          <w:color w:val="404040"/>
          <w:sz w:val="27"/>
          <w:szCs w:val="27"/>
        </w:rPr>
        <w:t> variability across the different levels.</w:t>
      </w:r>
    </w:p>
    <w:p w14:paraId="06D4BB09" w14:textId="77777777" w:rsidR="005254A4" w:rsidRDefault="005254A4" w:rsidP="005254A4">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The amount of clustering as measured by the ICC has implications for study design, because it communicates how much information is available at different levels of the hierarchy. We may have thousands of individuals that fall into ten or twenty clusters, and think we have a lot of information. But if most of the variation is at the cluster/group level (and not across individuals within a cluster), we don’t have thousands of observations, but more like ten or twenty. This has important implications for our measures of uncertainty.</w:t>
      </w:r>
    </w:p>
    <w:p w14:paraId="2A180C28" w14:textId="77777777" w:rsidR="005254A4" w:rsidRDefault="005254A4" w:rsidP="005254A4">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lastRenderedPageBreak/>
        <w:t>Recently, a researcher was trying to use </w:t>
      </w:r>
      <w:r>
        <w:rPr>
          <w:rStyle w:val="HTMLCode"/>
          <w:rFonts w:ascii="Consolas" w:hAnsi="Consolas"/>
          <w:color w:val="C7254E"/>
          <w:sz w:val="24"/>
          <w:szCs w:val="24"/>
          <w:shd w:val="clear" w:color="auto" w:fill="F9F2F4"/>
        </w:rPr>
        <w:t>simstudy</w:t>
      </w:r>
      <w:r>
        <w:rPr>
          <w:rFonts w:ascii="Lora" w:hAnsi="Lora"/>
          <w:color w:val="404040"/>
          <w:sz w:val="27"/>
          <w:szCs w:val="27"/>
        </w:rPr>
        <w:t> to generate cost and quality-of-life measurements to simulate clustered data for a cost-effectiveness analysis. (They wanted the cost and quality measurements to correlate within individuals, but I am going to ignore that aspect here.) Cost data are typically </w:t>
      </w:r>
      <w:r>
        <w:rPr>
          <w:rStyle w:val="Emphasis"/>
          <w:rFonts w:ascii="Lora" w:hAnsi="Lora"/>
          <w:color w:val="404040"/>
          <w:sz w:val="27"/>
          <w:szCs w:val="27"/>
        </w:rPr>
        <w:t>right skewed</w:t>
      </w:r>
      <w:r>
        <w:rPr>
          <w:rFonts w:ascii="Lora" w:hAnsi="Lora"/>
          <w:color w:val="404040"/>
          <w:sz w:val="27"/>
          <w:szCs w:val="27"/>
        </w:rPr>
        <w:t> with most values falling on the lower end, but with some extremely high values on the upper end. (These dollar values cannot be negative.)</w:t>
      </w:r>
    </w:p>
    <w:p w14:paraId="779723BC" w14:textId="77777777" w:rsidR="005254A4" w:rsidRDefault="005254A4" w:rsidP="005254A4">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Because of this characteristic shape, cost data are often modeled using a Gamma distribution. The challenge here was that in simulating the data, the researcher wanted to control the group level variation relative to the individual-level variation. If the data were normally distributed, it would be natural to talk about that control in terms of the ICC. But, with the Gamma distribution, it is not as obvious how to partition the variation.</w:t>
      </w:r>
    </w:p>
    <w:p w14:paraId="7C42CEE4" w14:textId="77777777" w:rsidR="005254A4" w:rsidRDefault="005254A4" w:rsidP="005254A4">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As most of my posts do, this one provides simulation and plots to illuminate some of these issues.</w:t>
      </w:r>
    </w:p>
    <w:p w14:paraId="2A07FABD" w14:textId="77777777" w:rsidR="005254A4" w:rsidRDefault="005254A4" w:rsidP="005254A4">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Gamma distribtution</w:t>
      </w:r>
    </w:p>
    <w:p w14:paraId="0F2AEC85" w14:textId="77777777" w:rsidR="005254A4" w:rsidRDefault="005254A4" w:rsidP="005254A4">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The Gamma distribution is a continuous probability distribution that includes all non-negative numbers. The probability density function is typically written as a function of two parameters - the shape </w:t>
      </w:r>
      <w:r>
        <w:rPr>
          <w:rStyle w:val="katex-mathml"/>
          <w:color w:val="404040"/>
          <w:sz w:val="27"/>
          <w:szCs w:val="27"/>
          <w:bdr w:val="none" w:sz="0" w:space="0" w:color="auto" w:frame="1"/>
        </w:rPr>
        <w:t>\alpha</w:t>
      </w:r>
      <w:r>
        <w:rPr>
          <w:rStyle w:val="mord"/>
          <w:rFonts w:ascii="KaTeX_Math" w:hAnsi="KaTeX_Math"/>
          <w:i/>
          <w:iCs/>
          <w:color w:val="404040"/>
          <w:sz w:val="27"/>
          <w:szCs w:val="27"/>
        </w:rPr>
        <w:t>α</w:t>
      </w:r>
      <w:r>
        <w:rPr>
          <w:rFonts w:ascii="Lora" w:hAnsi="Lora"/>
          <w:color w:val="404040"/>
          <w:sz w:val="27"/>
          <w:szCs w:val="27"/>
        </w:rPr>
        <w:t> and the rate </w:t>
      </w:r>
      <w:r>
        <w:rPr>
          <w:rStyle w:val="katex-mathml"/>
          <w:color w:val="404040"/>
          <w:sz w:val="27"/>
          <w:szCs w:val="27"/>
          <w:bdr w:val="none" w:sz="0" w:space="0" w:color="auto" w:frame="1"/>
        </w:rPr>
        <w:t>\beta</w:t>
      </w:r>
      <w:r>
        <w:rPr>
          <w:rStyle w:val="mord"/>
          <w:rFonts w:ascii="KaTeX_Math" w:hAnsi="KaTeX_Math"/>
          <w:i/>
          <w:iCs/>
          <w:color w:val="404040"/>
          <w:sz w:val="27"/>
          <w:szCs w:val="27"/>
        </w:rPr>
        <w:t>β</w:t>
      </w:r>
      <w:r>
        <w:rPr>
          <w:rFonts w:ascii="Lora" w:hAnsi="Lora"/>
          <w:color w:val="404040"/>
          <w:sz w:val="27"/>
          <w:szCs w:val="27"/>
        </w:rPr>
        <w:t>:</w:t>
      </w:r>
    </w:p>
    <w:p w14:paraId="7CC06535" w14:textId="77777777" w:rsidR="005254A4" w:rsidRDefault="005254A4" w:rsidP="005254A4">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f(x) = \frac{\beta ^ \alpha}{\Gamma(\alpha)} x^{\alpha - 1} e^{-\beta x},</w:t>
      </w:r>
      <w:r>
        <w:rPr>
          <w:rStyle w:val="mord"/>
          <w:rFonts w:ascii="KaTeX_Math" w:hAnsi="KaTeX_Math"/>
          <w:i/>
          <w:iCs/>
          <w:color w:val="404040"/>
          <w:sz w:val="27"/>
          <w:szCs w:val="27"/>
        </w:rPr>
        <w:t>f</w:t>
      </w:r>
      <w:r>
        <w:rPr>
          <w:rStyle w:val="mopen"/>
          <w:color w:val="404040"/>
          <w:sz w:val="27"/>
          <w:szCs w:val="27"/>
        </w:rPr>
        <w:t>(</w:t>
      </w:r>
      <w:r>
        <w:rPr>
          <w:rStyle w:val="mord"/>
          <w:rFonts w:ascii="KaTeX_Math" w:hAnsi="KaTeX_Math"/>
          <w:i/>
          <w:iCs/>
          <w:color w:val="404040"/>
          <w:sz w:val="27"/>
          <w:szCs w:val="27"/>
        </w:rPr>
        <w:t>x</w:t>
      </w:r>
      <w:r>
        <w:rPr>
          <w:rStyle w:val="mclose"/>
          <w:color w:val="404040"/>
          <w:sz w:val="27"/>
          <w:szCs w:val="27"/>
        </w:rPr>
        <w:t>)</w:t>
      </w:r>
      <w:r>
        <w:rPr>
          <w:rStyle w:val="mrel"/>
          <w:color w:val="404040"/>
          <w:sz w:val="27"/>
          <w:szCs w:val="27"/>
        </w:rPr>
        <w:t>=</w:t>
      </w:r>
      <w:r>
        <w:rPr>
          <w:rStyle w:val="mord"/>
          <w:color w:val="404040"/>
          <w:sz w:val="27"/>
          <w:szCs w:val="27"/>
        </w:rPr>
        <w:t>Γ</w:t>
      </w:r>
      <w:r>
        <w:rPr>
          <w:rStyle w:val="mopen"/>
          <w:color w:val="404040"/>
          <w:sz w:val="27"/>
          <w:szCs w:val="27"/>
        </w:rPr>
        <w:t>(</w:t>
      </w:r>
      <w:r>
        <w:rPr>
          <w:rStyle w:val="mord"/>
          <w:rFonts w:ascii="KaTeX_Math" w:hAnsi="KaTeX_Math"/>
          <w:i/>
          <w:iCs/>
          <w:color w:val="404040"/>
          <w:sz w:val="27"/>
          <w:szCs w:val="27"/>
        </w:rPr>
        <w:t>α</w:t>
      </w:r>
      <w:r>
        <w:rPr>
          <w:rStyle w:val="mclose"/>
          <w:color w:val="404040"/>
          <w:sz w:val="27"/>
          <w:szCs w:val="27"/>
        </w:rPr>
        <w:t>)</w:t>
      </w:r>
      <w:r>
        <w:rPr>
          <w:rStyle w:val="mord"/>
          <w:rFonts w:ascii="KaTeX_Math" w:hAnsi="KaTeX_Math"/>
          <w:i/>
          <w:iCs/>
          <w:color w:val="404040"/>
          <w:sz w:val="27"/>
          <w:szCs w:val="27"/>
        </w:rPr>
        <w:t>β</w:t>
      </w:r>
      <w:r>
        <w:rPr>
          <w:rStyle w:val="mord"/>
          <w:rFonts w:ascii="KaTeX_Math" w:hAnsi="KaTeX_Math"/>
          <w:i/>
          <w:iCs/>
          <w:color w:val="404040"/>
          <w:sz w:val="19"/>
          <w:szCs w:val="19"/>
        </w:rPr>
        <w:t>α</w:t>
      </w:r>
      <w:r>
        <w:rPr>
          <w:rStyle w:val="vlist-s"/>
          <w:color w:val="404040"/>
          <w:sz w:val="2"/>
          <w:szCs w:val="2"/>
        </w:rPr>
        <w:t>​</w:t>
      </w:r>
      <w:r>
        <w:rPr>
          <w:rStyle w:val="mord"/>
          <w:rFonts w:ascii="KaTeX_Math" w:hAnsi="KaTeX_Math"/>
          <w:i/>
          <w:iCs/>
          <w:color w:val="404040"/>
          <w:sz w:val="27"/>
          <w:szCs w:val="27"/>
        </w:rPr>
        <w:t>x</w:t>
      </w:r>
      <w:r>
        <w:rPr>
          <w:rStyle w:val="mord"/>
          <w:rFonts w:ascii="KaTeX_Math" w:hAnsi="KaTeX_Math"/>
          <w:i/>
          <w:iCs/>
          <w:color w:val="404040"/>
          <w:sz w:val="19"/>
          <w:szCs w:val="19"/>
        </w:rPr>
        <w:t>α</w:t>
      </w:r>
      <w:r>
        <w:rPr>
          <w:rStyle w:val="mbin"/>
          <w:color w:val="404040"/>
          <w:sz w:val="19"/>
          <w:szCs w:val="19"/>
        </w:rPr>
        <w:t>−</w:t>
      </w:r>
      <w:r>
        <w:rPr>
          <w:rStyle w:val="mord"/>
          <w:color w:val="404040"/>
          <w:sz w:val="19"/>
          <w:szCs w:val="19"/>
        </w:rPr>
        <w:t>1</w:t>
      </w:r>
      <w:r>
        <w:rPr>
          <w:rStyle w:val="mord"/>
          <w:rFonts w:ascii="KaTeX_Math" w:hAnsi="KaTeX_Math"/>
          <w:i/>
          <w:iCs/>
          <w:color w:val="404040"/>
          <w:sz w:val="27"/>
          <w:szCs w:val="27"/>
        </w:rPr>
        <w:t>e</w:t>
      </w:r>
      <w:r>
        <w:rPr>
          <w:rStyle w:val="mord"/>
          <w:color w:val="404040"/>
          <w:sz w:val="19"/>
          <w:szCs w:val="19"/>
        </w:rPr>
        <w:t>−</w:t>
      </w:r>
      <w:r>
        <w:rPr>
          <w:rStyle w:val="mord"/>
          <w:rFonts w:ascii="KaTeX_Math" w:hAnsi="KaTeX_Math"/>
          <w:i/>
          <w:iCs/>
          <w:color w:val="404040"/>
          <w:sz w:val="19"/>
          <w:szCs w:val="19"/>
        </w:rPr>
        <w:t>βx</w:t>
      </w:r>
      <w:r>
        <w:rPr>
          <w:rStyle w:val="mpunct"/>
          <w:color w:val="404040"/>
          <w:sz w:val="27"/>
          <w:szCs w:val="27"/>
        </w:rPr>
        <w:t>,</w:t>
      </w:r>
    </w:p>
    <w:p w14:paraId="7BF7999D" w14:textId="77777777" w:rsidR="005254A4" w:rsidRDefault="005254A4" w:rsidP="005254A4">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with </w:t>
      </w:r>
      <w:r>
        <w:rPr>
          <w:rStyle w:val="katex-mathml"/>
          <w:color w:val="404040"/>
          <w:sz w:val="27"/>
          <w:szCs w:val="27"/>
          <w:bdr w:val="none" w:sz="0" w:space="0" w:color="auto" w:frame="1"/>
        </w:rPr>
        <w:t>\text{E}(x) = \alpha / \beta</w:t>
      </w:r>
      <w:r>
        <w:rPr>
          <w:rStyle w:val="mord"/>
          <w:color w:val="404040"/>
          <w:sz w:val="27"/>
          <w:szCs w:val="27"/>
        </w:rPr>
        <w:t>E</w:t>
      </w:r>
      <w:r>
        <w:rPr>
          <w:rStyle w:val="mopen"/>
          <w:color w:val="404040"/>
          <w:sz w:val="27"/>
          <w:szCs w:val="27"/>
        </w:rPr>
        <w:t>(</w:t>
      </w:r>
      <w:r>
        <w:rPr>
          <w:rStyle w:val="mord"/>
          <w:rFonts w:ascii="KaTeX_Math" w:hAnsi="KaTeX_Math"/>
          <w:i/>
          <w:iCs/>
          <w:color w:val="404040"/>
          <w:sz w:val="27"/>
          <w:szCs w:val="27"/>
        </w:rPr>
        <w:t>x</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α</w:t>
      </w:r>
      <w:r>
        <w:rPr>
          <w:rStyle w:val="mord"/>
          <w:color w:val="404040"/>
          <w:sz w:val="27"/>
          <w:szCs w:val="27"/>
        </w:rPr>
        <w:t>/</w:t>
      </w:r>
      <w:r>
        <w:rPr>
          <w:rStyle w:val="mord"/>
          <w:rFonts w:ascii="KaTeX_Math" w:hAnsi="KaTeX_Math"/>
          <w:i/>
          <w:iCs/>
          <w:color w:val="404040"/>
          <w:sz w:val="27"/>
          <w:szCs w:val="27"/>
        </w:rPr>
        <w:t>β</w:t>
      </w:r>
      <w:r>
        <w:rPr>
          <w:rFonts w:ascii="Lora" w:hAnsi="Lora"/>
          <w:color w:val="404040"/>
          <w:sz w:val="27"/>
          <w:szCs w:val="27"/>
        </w:rPr>
        <w:t>, and </w:t>
      </w:r>
      <w:r>
        <w:rPr>
          <w:rStyle w:val="katex-mathml"/>
          <w:color w:val="404040"/>
          <w:sz w:val="27"/>
          <w:szCs w:val="27"/>
          <w:bdr w:val="none" w:sz="0" w:space="0" w:color="auto" w:frame="1"/>
        </w:rPr>
        <w:t>\text{Var}(x)=\alpha / \beta^2</w:t>
      </w:r>
      <w:r>
        <w:rPr>
          <w:rStyle w:val="mord"/>
          <w:color w:val="404040"/>
          <w:sz w:val="27"/>
          <w:szCs w:val="27"/>
        </w:rPr>
        <w:t>Var</w:t>
      </w:r>
      <w:r>
        <w:rPr>
          <w:rStyle w:val="mopen"/>
          <w:color w:val="404040"/>
          <w:sz w:val="27"/>
          <w:szCs w:val="27"/>
        </w:rPr>
        <w:t>(</w:t>
      </w:r>
      <w:r>
        <w:rPr>
          <w:rStyle w:val="mord"/>
          <w:rFonts w:ascii="KaTeX_Math" w:hAnsi="KaTeX_Math"/>
          <w:i/>
          <w:iCs/>
          <w:color w:val="404040"/>
          <w:sz w:val="27"/>
          <w:szCs w:val="27"/>
        </w:rPr>
        <w:t>x</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α</w:t>
      </w:r>
      <w:r>
        <w:rPr>
          <w:rStyle w:val="mord"/>
          <w:color w:val="404040"/>
          <w:sz w:val="27"/>
          <w:szCs w:val="27"/>
        </w:rPr>
        <w:t>/</w:t>
      </w:r>
      <w:r>
        <w:rPr>
          <w:rStyle w:val="mord"/>
          <w:rFonts w:ascii="KaTeX_Math" w:hAnsi="KaTeX_Math"/>
          <w:i/>
          <w:iCs/>
          <w:color w:val="404040"/>
          <w:sz w:val="27"/>
          <w:szCs w:val="27"/>
        </w:rPr>
        <w:t>β</w:t>
      </w:r>
      <w:r>
        <w:rPr>
          <w:rStyle w:val="mord"/>
          <w:color w:val="404040"/>
          <w:sz w:val="19"/>
          <w:szCs w:val="19"/>
        </w:rPr>
        <w:t>2</w:t>
      </w:r>
      <w:r>
        <w:rPr>
          <w:rFonts w:ascii="Lora" w:hAnsi="Lora"/>
          <w:color w:val="404040"/>
          <w:sz w:val="27"/>
          <w:szCs w:val="27"/>
        </w:rPr>
        <w:t>. </w:t>
      </w:r>
      <w:r>
        <w:rPr>
          <w:rStyle w:val="katex-mathml"/>
          <w:color w:val="404040"/>
          <w:sz w:val="27"/>
          <w:szCs w:val="27"/>
          <w:bdr w:val="none" w:sz="0" w:space="0" w:color="auto" w:frame="1"/>
        </w:rPr>
        <w:t>\Gamma(.)</w:t>
      </w:r>
      <w:r>
        <w:rPr>
          <w:rStyle w:val="mord"/>
          <w:color w:val="404040"/>
          <w:sz w:val="27"/>
          <w:szCs w:val="27"/>
        </w:rPr>
        <w:t>Γ</w:t>
      </w:r>
      <w:r>
        <w:rPr>
          <w:rStyle w:val="mopen"/>
          <w:color w:val="404040"/>
          <w:sz w:val="27"/>
          <w:szCs w:val="27"/>
        </w:rPr>
        <w:t>(</w:t>
      </w:r>
      <w:r>
        <w:rPr>
          <w:rStyle w:val="mord"/>
          <w:color w:val="404040"/>
          <w:sz w:val="27"/>
          <w:szCs w:val="27"/>
        </w:rPr>
        <w:t>.</w:t>
      </w:r>
      <w:r>
        <w:rPr>
          <w:rStyle w:val="mclose"/>
          <w:color w:val="404040"/>
          <w:sz w:val="27"/>
          <w:szCs w:val="27"/>
        </w:rPr>
        <w:t>)</w:t>
      </w:r>
      <w:r>
        <w:rPr>
          <w:rFonts w:ascii="Lora" w:hAnsi="Lora"/>
          <w:color w:val="404040"/>
          <w:sz w:val="27"/>
          <w:szCs w:val="27"/>
        </w:rPr>
        <w:t> is the continuous Gamma function, which lends its name to the distribution. (When </w:t>
      </w:r>
      <w:r>
        <w:rPr>
          <w:rStyle w:val="katex-mathml"/>
          <w:color w:val="404040"/>
          <w:sz w:val="27"/>
          <w:szCs w:val="27"/>
          <w:bdr w:val="none" w:sz="0" w:space="0" w:color="auto" w:frame="1"/>
        </w:rPr>
        <w:t>\alpha</w:t>
      </w:r>
      <w:r>
        <w:rPr>
          <w:rStyle w:val="mord"/>
          <w:rFonts w:ascii="KaTeX_Math" w:hAnsi="KaTeX_Math"/>
          <w:i/>
          <w:iCs/>
          <w:color w:val="404040"/>
          <w:sz w:val="27"/>
          <w:szCs w:val="27"/>
        </w:rPr>
        <w:t>α</w:t>
      </w:r>
      <w:r>
        <w:rPr>
          <w:rFonts w:ascii="Lora" w:hAnsi="Lora"/>
          <w:color w:val="404040"/>
          <w:sz w:val="27"/>
          <w:szCs w:val="27"/>
        </w:rPr>
        <w:t> is a positive integer, </w:t>
      </w:r>
      <w:r>
        <w:rPr>
          <w:rStyle w:val="katex-mathml"/>
          <w:color w:val="404040"/>
          <w:sz w:val="27"/>
          <w:szCs w:val="27"/>
          <w:bdr w:val="none" w:sz="0" w:space="0" w:color="auto" w:frame="1"/>
        </w:rPr>
        <w:t>\Gamma(\alpha)=(\alpha - 1 )!</w:t>
      </w:r>
      <w:r>
        <w:rPr>
          <w:rStyle w:val="mord"/>
          <w:color w:val="404040"/>
          <w:sz w:val="27"/>
          <w:szCs w:val="27"/>
        </w:rPr>
        <w:t>Γ</w:t>
      </w:r>
      <w:r>
        <w:rPr>
          <w:rStyle w:val="mopen"/>
          <w:color w:val="404040"/>
          <w:sz w:val="27"/>
          <w:szCs w:val="27"/>
        </w:rPr>
        <w:t>(</w:t>
      </w:r>
      <w:r>
        <w:rPr>
          <w:rStyle w:val="mord"/>
          <w:rFonts w:ascii="KaTeX_Math" w:hAnsi="KaTeX_Math"/>
          <w:i/>
          <w:iCs/>
          <w:color w:val="404040"/>
          <w:sz w:val="27"/>
          <w:szCs w:val="27"/>
        </w:rPr>
        <w:t>α</w:t>
      </w:r>
      <w:r>
        <w:rPr>
          <w:rStyle w:val="mclose"/>
          <w:color w:val="404040"/>
          <w:sz w:val="27"/>
          <w:szCs w:val="27"/>
        </w:rPr>
        <w:t>)</w:t>
      </w:r>
      <w:r>
        <w:rPr>
          <w:rStyle w:val="mrel"/>
          <w:color w:val="404040"/>
          <w:sz w:val="27"/>
          <w:szCs w:val="27"/>
        </w:rPr>
        <w:t>=</w:t>
      </w:r>
      <w:r>
        <w:rPr>
          <w:rStyle w:val="mopen"/>
          <w:color w:val="404040"/>
          <w:sz w:val="27"/>
          <w:szCs w:val="27"/>
        </w:rPr>
        <w:t>(</w:t>
      </w:r>
      <w:r>
        <w:rPr>
          <w:rStyle w:val="mord"/>
          <w:rFonts w:ascii="KaTeX_Math" w:hAnsi="KaTeX_Math"/>
          <w:i/>
          <w:iCs/>
          <w:color w:val="404040"/>
          <w:sz w:val="27"/>
          <w:szCs w:val="27"/>
        </w:rPr>
        <w:t>α</w:t>
      </w:r>
      <w:r>
        <w:rPr>
          <w:rStyle w:val="mbin"/>
          <w:color w:val="404040"/>
          <w:sz w:val="27"/>
          <w:szCs w:val="27"/>
        </w:rPr>
        <w:t>−</w:t>
      </w:r>
      <w:r>
        <w:rPr>
          <w:rStyle w:val="mord"/>
          <w:color w:val="404040"/>
          <w:sz w:val="27"/>
          <w:szCs w:val="27"/>
        </w:rPr>
        <w:t>1</w:t>
      </w:r>
      <w:r>
        <w:rPr>
          <w:rStyle w:val="mclose"/>
          <w:color w:val="404040"/>
          <w:sz w:val="27"/>
          <w:szCs w:val="27"/>
        </w:rPr>
        <w:t>)!</w:t>
      </w:r>
      <w:r>
        <w:rPr>
          <w:rFonts w:ascii="Lora" w:hAnsi="Lora"/>
          <w:color w:val="404040"/>
          <w:sz w:val="27"/>
          <w:szCs w:val="27"/>
        </w:rPr>
        <w:t>) In </w:t>
      </w:r>
      <w:r>
        <w:rPr>
          <w:rStyle w:val="HTMLCode"/>
          <w:rFonts w:ascii="Consolas" w:hAnsi="Consolas"/>
          <w:color w:val="C7254E"/>
          <w:sz w:val="24"/>
          <w:szCs w:val="24"/>
          <w:shd w:val="clear" w:color="auto" w:fill="F9F2F4"/>
        </w:rPr>
        <w:t>simstudy</w:t>
      </w:r>
      <w:r>
        <w:rPr>
          <w:rFonts w:ascii="Lora" w:hAnsi="Lora"/>
          <w:color w:val="404040"/>
          <w:sz w:val="27"/>
          <w:szCs w:val="27"/>
        </w:rPr>
        <w:t>, I decided to parameterize the pdf using </w:t>
      </w:r>
      <w:r>
        <w:rPr>
          <w:rStyle w:val="katex-mathml"/>
          <w:color w:val="404040"/>
          <w:sz w:val="27"/>
          <w:szCs w:val="27"/>
          <w:bdr w:val="none" w:sz="0" w:space="0" w:color="auto" w:frame="1"/>
        </w:rPr>
        <w:t>\mu</w:t>
      </w:r>
      <w:r>
        <w:rPr>
          <w:rStyle w:val="mord"/>
          <w:rFonts w:ascii="KaTeX_Math" w:hAnsi="KaTeX_Math"/>
          <w:i/>
          <w:iCs/>
          <w:color w:val="404040"/>
          <w:sz w:val="27"/>
          <w:szCs w:val="27"/>
        </w:rPr>
        <w:t>μ</w:t>
      </w:r>
      <w:r>
        <w:rPr>
          <w:rFonts w:ascii="Lora" w:hAnsi="Lora"/>
          <w:color w:val="404040"/>
          <w:sz w:val="27"/>
          <w:szCs w:val="27"/>
        </w:rPr>
        <w:t> to represent the mean and a dispersion parameter </w:t>
      </w:r>
      <w:r>
        <w:rPr>
          <w:rStyle w:val="katex-mathml"/>
          <w:color w:val="404040"/>
          <w:sz w:val="27"/>
          <w:szCs w:val="27"/>
          <w:bdr w:val="none" w:sz="0" w:space="0" w:color="auto" w:frame="1"/>
        </w:rPr>
        <w:t>\nu</w:t>
      </w:r>
      <w:r>
        <w:rPr>
          <w:rStyle w:val="mord"/>
          <w:rFonts w:ascii="KaTeX_Math" w:hAnsi="KaTeX_Math"/>
          <w:i/>
          <w:iCs/>
          <w:color w:val="404040"/>
          <w:sz w:val="27"/>
          <w:szCs w:val="27"/>
        </w:rPr>
        <w:t>ν</w:t>
      </w:r>
      <w:r>
        <w:rPr>
          <w:rFonts w:ascii="Lora" w:hAnsi="Lora"/>
          <w:color w:val="404040"/>
          <w:sz w:val="27"/>
          <w:szCs w:val="27"/>
        </w:rPr>
        <w:t>, where </w:t>
      </w:r>
      <w:r>
        <w:rPr>
          <w:rStyle w:val="katex-mathml"/>
          <w:color w:val="404040"/>
          <w:sz w:val="27"/>
          <w:szCs w:val="27"/>
          <w:bdr w:val="none" w:sz="0" w:space="0" w:color="auto" w:frame="1"/>
        </w:rPr>
        <w:t>\text{Var}(x) = \nu\mu^2</w:t>
      </w:r>
      <w:r>
        <w:rPr>
          <w:rStyle w:val="mord"/>
          <w:color w:val="404040"/>
          <w:sz w:val="27"/>
          <w:szCs w:val="27"/>
        </w:rPr>
        <w:t>Var</w:t>
      </w:r>
      <w:r>
        <w:rPr>
          <w:rStyle w:val="mopen"/>
          <w:color w:val="404040"/>
          <w:sz w:val="27"/>
          <w:szCs w:val="27"/>
        </w:rPr>
        <w:t>(</w:t>
      </w:r>
      <w:r>
        <w:rPr>
          <w:rStyle w:val="mord"/>
          <w:rFonts w:ascii="KaTeX_Math" w:hAnsi="KaTeX_Math"/>
          <w:i/>
          <w:iCs/>
          <w:color w:val="404040"/>
          <w:sz w:val="27"/>
          <w:szCs w:val="27"/>
        </w:rPr>
        <w:t>x</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νμ</w:t>
      </w:r>
      <w:r>
        <w:rPr>
          <w:rStyle w:val="mord"/>
          <w:color w:val="404040"/>
          <w:sz w:val="19"/>
          <w:szCs w:val="19"/>
        </w:rPr>
        <w:t>2</w:t>
      </w:r>
      <w:r>
        <w:rPr>
          <w:rFonts w:ascii="Lora" w:hAnsi="Lora"/>
          <w:color w:val="404040"/>
          <w:sz w:val="27"/>
          <w:szCs w:val="27"/>
        </w:rPr>
        <w:t>. In this parameterization, shape </w:t>
      </w:r>
      <w:r>
        <w:rPr>
          <w:rStyle w:val="katex-mathml"/>
          <w:color w:val="404040"/>
          <w:sz w:val="27"/>
          <w:szCs w:val="27"/>
          <w:bdr w:val="none" w:sz="0" w:space="0" w:color="auto" w:frame="1"/>
        </w:rPr>
        <w:t>\alpha = \frac{1}{\nu}</w:t>
      </w:r>
      <w:r>
        <w:rPr>
          <w:rStyle w:val="mord"/>
          <w:rFonts w:ascii="KaTeX_Math" w:hAnsi="KaTeX_Math"/>
          <w:i/>
          <w:iCs/>
          <w:color w:val="404040"/>
          <w:sz w:val="27"/>
          <w:szCs w:val="27"/>
        </w:rPr>
        <w:t>α</w:t>
      </w:r>
      <w:r>
        <w:rPr>
          <w:rStyle w:val="mrel"/>
          <w:color w:val="404040"/>
          <w:sz w:val="27"/>
          <w:szCs w:val="27"/>
        </w:rPr>
        <w:t>=</w:t>
      </w:r>
      <w:r>
        <w:rPr>
          <w:rStyle w:val="mord"/>
          <w:rFonts w:ascii="KaTeX_Math" w:hAnsi="KaTeX_Math"/>
          <w:i/>
          <w:iCs/>
          <w:color w:val="404040"/>
          <w:sz w:val="19"/>
          <w:szCs w:val="19"/>
        </w:rPr>
        <w:t>ν</w:t>
      </w:r>
      <w:r>
        <w:rPr>
          <w:rStyle w:val="mord"/>
          <w:color w:val="404040"/>
          <w:sz w:val="19"/>
          <w:szCs w:val="19"/>
        </w:rPr>
        <w:t>1</w:t>
      </w:r>
      <w:r>
        <w:rPr>
          <w:rStyle w:val="vlist-s"/>
          <w:color w:val="404040"/>
          <w:sz w:val="2"/>
          <w:szCs w:val="2"/>
        </w:rPr>
        <w:t>​</w:t>
      </w:r>
      <w:r>
        <w:rPr>
          <w:rFonts w:ascii="Lora" w:hAnsi="Lora"/>
          <w:color w:val="404040"/>
          <w:sz w:val="27"/>
          <w:szCs w:val="27"/>
        </w:rPr>
        <w:t> and rate </w:t>
      </w:r>
      <w:r>
        <w:rPr>
          <w:rStyle w:val="katex-mathml"/>
          <w:color w:val="404040"/>
          <w:sz w:val="27"/>
          <w:szCs w:val="27"/>
          <w:bdr w:val="none" w:sz="0" w:space="0" w:color="auto" w:frame="1"/>
        </w:rPr>
        <w:t>\beta = \frac{1}{\nu\mu}</w:t>
      </w:r>
      <w:r>
        <w:rPr>
          <w:rStyle w:val="mord"/>
          <w:rFonts w:ascii="KaTeX_Math" w:hAnsi="KaTeX_Math"/>
          <w:i/>
          <w:iCs/>
          <w:color w:val="404040"/>
          <w:sz w:val="27"/>
          <w:szCs w:val="27"/>
        </w:rPr>
        <w:t>β</w:t>
      </w:r>
      <w:r>
        <w:rPr>
          <w:rStyle w:val="mrel"/>
          <w:color w:val="404040"/>
          <w:sz w:val="27"/>
          <w:szCs w:val="27"/>
        </w:rPr>
        <w:t>=</w:t>
      </w:r>
      <w:r>
        <w:rPr>
          <w:rStyle w:val="mord"/>
          <w:rFonts w:ascii="KaTeX_Math" w:hAnsi="KaTeX_Math"/>
          <w:i/>
          <w:iCs/>
          <w:color w:val="404040"/>
          <w:sz w:val="19"/>
          <w:szCs w:val="19"/>
        </w:rPr>
        <w:t>νμ</w:t>
      </w:r>
      <w:r>
        <w:rPr>
          <w:rStyle w:val="mord"/>
          <w:color w:val="404040"/>
          <w:sz w:val="19"/>
          <w:szCs w:val="19"/>
        </w:rPr>
        <w:t>1</w:t>
      </w:r>
      <w:r>
        <w:rPr>
          <w:rStyle w:val="vlist-s"/>
          <w:color w:val="404040"/>
          <w:sz w:val="2"/>
          <w:szCs w:val="2"/>
        </w:rPr>
        <w:t>​</w:t>
      </w:r>
      <w:r>
        <w:rPr>
          <w:rFonts w:ascii="Lora" w:hAnsi="Lora"/>
          <w:color w:val="404040"/>
          <w:sz w:val="27"/>
          <w:szCs w:val="27"/>
        </w:rPr>
        <w:t>. (There is a simstudy function </w:t>
      </w:r>
      <w:r>
        <w:rPr>
          <w:rStyle w:val="HTMLCode"/>
          <w:rFonts w:ascii="Consolas" w:hAnsi="Consolas"/>
          <w:color w:val="C7254E"/>
          <w:sz w:val="24"/>
          <w:szCs w:val="24"/>
          <w:shd w:val="clear" w:color="auto" w:fill="F9F2F4"/>
        </w:rPr>
        <w:t>gammaGetShapeRate</w:t>
      </w:r>
      <w:r>
        <w:rPr>
          <w:rFonts w:ascii="Lora" w:hAnsi="Lora"/>
          <w:color w:val="404040"/>
          <w:sz w:val="27"/>
          <w:szCs w:val="27"/>
        </w:rPr>
        <w:t> that maps </w:t>
      </w:r>
      <w:r>
        <w:rPr>
          <w:rStyle w:val="katex-mathml"/>
          <w:color w:val="404040"/>
          <w:sz w:val="27"/>
          <w:szCs w:val="27"/>
          <w:bdr w:val="none" w:sz="0" w:space="0" w:color="auto" w:frame="1"/>
        </w:rPr>
        <w:t>\mu</w:t>
      </w:r>
      <w:r>
        <w:rPr>
          <w:rStyle w:val="mord"/>
          <w:rFonts w:ascii="KaTeX_Math" w:hAnsi="KaTeX_Math"/>
          <w:i/>
          <w:iCs/>
          <w:color w:val="404040"/>
          <w:sz w:val="27"/>
          <w:szCs w:val="27"/>
        </w:rPr>
        <w:t>μ</w:t>
      </w:r>
      <w:r>
        <w:rPr>
          <w:rFonts w:ascii="Lora" w:hAnsi="Lora"/>
          <w:color w:val="404040"/>
          <w:sz w:val="27"/>
          <w:szCs w:val="27"/>
        </w:rPr>
        <w:t> and </w:t>
      </w:r>
      <w:r>
        <w:rPr>
          <w:rStyle w:val="katex-mathml"/>
          <w:color w:val="404040"/>
          <w:sz w:val="27"/>
          <w:szCs w:val="27"/>
          <w:bdr w:val="none" w:sz="0" w:space="0" w:color="auto" w:frame="1"/>
        </w:rPr>
        <w:t>\nu</w:t>
      </w:r>
      <w:r>
        <w:rPr>
          <w:rStyle w:val="mord"/>
          <w:rFonts w:ascii="KaTeX_Math" w:hAnsi="KaTeX_Math"/>
          <w:i/>
          <w:iCs/>
          <w:color w:val="404040"/>
          <w:sz w:val="27"/>
          <w:szCs w:val="27"/>
        </w:rPr>
        <w:t>ν</w:t>
      </w:r>
      <w:r>
        <w:rPr>
          <w:rFonts w:ascii="Lora" w:hAnsi="Lora"/>
          <w:color w:val="404040"/>
          <w:sz w:val="27"/>
          <w:szCs w:val="27"/>
        </w:rPr>
        <w:t> to </w:t>
      </w:r>
      <w:r>
        <w:rPr>
          <w:rStyle w:val="katex-mathml"/>
          <w:color w:val="404040"/>
          <w:sz w:val="27"/>
          <w:szCs w:val="27"/>
          <w:bdr w:val="none" w:sz="0" w:space="0" w:color="auto" w:frame="1"/>
        </w:rPr>
        <w:t>\alpha</w:t>
      </w:r>
      <w:r>
        <w:rPr>
          <w:rStyle w:val="mord"/>
          <w:rFonts w:ascii="KaTeX_Math" w:hAnsi="KaTeX_Math"/>
          <w:i/>
          <w:iCs/>
          <w:color w:val="404040"/>
          <w:sz w:val="27"/>
          <w:szCs w:val="27"/>
        </w:rPr>
        <w:t>α</w:t>
      </w:r>
      <w:r>
        <w:rPr>
          <w:rFonts w:ascii="Lora" w:hAnsi="Lora"/>
          <w:color w:val="404040"/>
          <w:sz w:val="27"/>
          <w:szCs w:val="27"/>
        </w:rPr>
        <w:t> and </w:t>
      </w:r>
      <w:r>
        <w:rPr>
          <w:rStyle w:val="katex-mathml"/>
          <w:color w:val="404040"/>
          <w:sz w:val="27"/>
          <w:szCs w:val="27"/>
          <w:bdr w:val="none" w:sz="0" w:space="0" w:color="auto" w:frame="1"/>
        </w:rPr>
        <w:t>\beta</w:t>
      </w:r>
      <w:r>
        <w:rPr>
          <w:rStyle w:val="mord"/>
          <w:rFonts w:ascii="KaTeX_Math" w:hAnsi="KaTeX_Math"/>
          <w:i/>
          <w:iCs/>
          <w:color w:val="404040"/>
          <w:sz w:val="27"/>
          <w:szCs w:val="27"/>
        </w:rPr>
        <w:t>β</w:t>
      </w:r>
      <w:r>
        <w:rPr>
          <w:rFonts w:ascii="Lora" w:hAnsi="Lora"/>
          <w:color w:val="404040"/>
          <w:sz w:val="27"/>
          <w:szCs w:val="27"/>
        </w:rPr>
        <w:t xml:space="preserve">.) With this parameterization, it </w:t>
      </w:r>
      <w:r>
        <w:rPr>
          <w:rFonts w:ascii="Lora" w:hAnsi="Lora"/>
          <w:color w:val="404040"/>
          <w:sz w:val="27"/>
          <w:szCs w:val="27"/>
        </w:rPr>
        <w:lastRenderedPageBreak/>
        <w:t>is clear that the variance of a Gamma distributed random variable is a function of the (square) of the mean.</w:t>
      </w:r>
    </w:p>
    <w:p w14:paraId="64CD0382" w14:textId="77777777" w:rsidR="005254A4" w:rsidRDefault="005254A4" w:rsidP="005254A4">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Simulating data gives a sense of the shape of the distribution and also makes clear that the variance depends on the mean (which is not the case for the normal distribution):</w:t>
      </w:r>
    </w:p>
    <w:p w14:paraId="280C8C96"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mu &lt;- </w:t>
      </w:r>
      <w:r>
        <w:rPr>
          <w:rStyle w:val="hljs-number"/>
          <w:rFonts w:ascii="Consolas" w:hAnsi="Consolas"/>
          <w:color w:val="00193A"/>
          <w:shd w:val="clear" w:color="auto" w:fill="EAEEF3"/>
        </w:rPr>
        <w:t>20</w:t>
      </w:r>
    </w:p>
    <w:p w14:paraId="047A21B9"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nu &lt;- </w:t>
      </w:r>
      <w:r>
        <w:rPr>
          <w:rStyle w:val="hljs-number"/>
          <w:rFonts w:ascii="Consolas" w:hAnsi="Consolas"/>
          <w:color w:val="00193A"/>
          <w:shd w:val="clear" w:color="auto" w:fill="EAEEF3"/>
        </w:rPr>
        <w:t>1.2</w:t>
      </w:r>
    </w:p>
    <w:p w14:paraId="5C6C77C5"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83B97EF"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theoretical mean and variance</w:t>
      </w:r>
    </w:p>
    <w:p w14:paraId="31407DB9"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c(mean = mu, variance = mu^</w:t>
      </w:r>
      <w:r>
        <w:rPr>
          <w:rStyle w:val="hljs-number"/>
          <w:rFonts w:ascii="Consolas" w:hAnsi="Consolas"/>
          <w:color w:val="00193A"/>
          <w:shd w:val="clear" w:color="auto" w:fill="EAEEF3"/>
        </w:rPr>
        <w:t>2</w:t>
      </w:r>
      <w:r>
        <w:rPr>
          <w:rStyle w:val="HTMLCode"/>
          <w:rFonts w:ascii="Consolas" w:hAnsi="Consolas"/>
          <w:color w:val="00193A"/>
          <w:shd w:val="clear" w:color="auto" w:fill="EAEEF3"/>
        </w:rPr>
        <w:t xml:space="preserve"> * nu) </w:t>
      </w:r>
    </w:p>
    <w:p w14:paraId="1223EA24"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mean variance </w:t>
      </w:r>
    </w:p>
    <w:p w14:paraId="06DA28F2"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20      480</w:t>
      </w:r>
    </w:p>
    <w:p w14:paraId="7A61726D"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(simstudy)</w:t>
      </w:r>
    </w:p>
    <w:p w14:paraId="076FA761"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(ab &lt;- gammaGetShapeRate(mu, nu))</w:t>
      </w:r>
    </w:p>
    <w:p w14:paraId="6174D761"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$shape</w:t>
      </w:r>
    </w:p>
    <w:p w14:paraId="5A778558"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0.8333333</w:t>
      </w:r>
    </w:p>
    <w:p w14:paraId="36436A65"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53556DF8"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$rate</w:t>
      </w:r>
    </w:p>
    <w:p w14:paraId="0F68B5AA"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0.04166667</w:t>
      </w:r>
    </w:p>
    <w:p w14:paraId="3F0DE3D2"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simulate data using R function</w:t>
      </w:r>
    </w:p>
    <w:p w14:paraId="12E9B773"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2B2F672F"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set.seed(</w:t>
      </w:r>
      <w:r>
        <w:rPr>
          <w:rStyle w:val="hljs-number"/>
          <w:rFonts w:ascii="Consolas" w:hAnsi="Consolas"/>
          <w:color w:val="00193A"/>
          <w:shd w:val="clear" w:color="auto" w:fill="EAEEF3"/>
        </w:rPr>
        <w:t>1</w:t>
      </w:r>
      <w:r>
        <w:rPr>
          <w:rStyle w:val="HTMLCode"/>
          <w:rFonts w:ascii="Consolas" w:hAnsi="Consolas"/>
          <w:color w:val="00193A"/>
          <w:shd w:val="clear" w:color="auto" w:fill="EAEEF3"/>
        </w:rPr>
        <w:t>)</w:t>
      </w:r>
    </w:p>
    <w:p w14:paraId="54963696"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g.rfunc &lt;- rgamma(</w:t>
      </w:r>
      <w:r>
        <w:rPr>
          <w:rStyle w:val="hljs-number"/>
          <w:rFonts w:ascii="Consolas" w:hAnsi="Consolas"/>
          <w:color w:val="00193A"/>
          <w:shd w:val="clear" w:color="auto" w:fill="EAEEF3"/>
        </w:rPr>
        <w:t>100000</w:t>
      </w:r>
      <w:r>
        <w:rPr>
          <w:rStyle w:val="HTMLCode"/>
          <w:rFonts w:ascii="Consolas" w:hAnsi="Consolas"/>
          <w:color w:val="00193A"/>
          <w:shd w:val="clear" w:color="auto" w:fill="EAEEF3"/>
        </w:rPr>
        <w:t>, ab$shape, ab$rate)</w:t>
      </w:r>
    </w:p>
    <w:p w14:paraId="21B90165"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round(c(mean(g.rfunc), var(g.rfunc)), </w:t>
      </w:r>
      <w:r>
        <w:rPr>
          <w:rStyle w:val="hljs-number"/>
          <w:rFonts w:ascii="Consolas" w:hAnsi="Consolas"/>
          <w:color w:val="00193A"/>
          <w:shd w:val="clear" w:color="auto" w:fill="EAEEF3"/>
        </w:rPr>
        <w:t>2</w:t>
      </w:r>
      <w:r>
        <w:rPr>
          <w:rStyle w:val="HTMLCode"/>
          <w:rFonts w:ascii="Consolas" w:hAnsi="Consolas"/>
          <w:color w:val="00193A"/>
          <w:shd w:val="clear" w:color="auto" w:fill="EAEEF3"/>
        </w:rPr>
        <w:t>)</w:t>
      </w:r>
    </w:p>
    <w:p w14:paraId="51773E8E"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19.97 479.52</w:t>
      </w:r>
    </w:p>
    <w:p w14:paraId="66A7B6A2"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simulate data using simstudy function - no difference</w:t>
      </w:r>
    </w:p>
    <w:p w14:paraId="4B165804"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333B7243"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set.seed(</w:t>
      </w:r>
      <w:r>
        <w:rPr>
          <w:rStyle w:val="hljs-number"/>
          <w:rFonts w:ascii="Consolas" w:hAnsi="Consolas"/>
          <w:color w:val="00193A"/>
          <w:shd w:val="clear" w:color="auto" w:fill="EAEEF3"/>
        </w:rPr>
        <w:t>1</w:t>
      </w:r>
      <w:r>
        <w:rPr>
          <w:rStyle w:val="HTMLCode"/>
          <w:rFonts w:ascii="Consolas" w:hAnsi="Consolas"/>
          <w:color w:val="00193A"/>
          <w:shd w:val="clear" w:color="auto" w:fill="EAEEF3"/>
        </w:rPr>
        <w:t>)</w:t>
      </w:r>
    </w:p>
    <w:p w14:paraId="0A9B41E5"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defg &lt;- defData(varname = </w:t>
      </w:r>
      <w:r>
        <w:rPr>
          <w:rStyle w:val="hljs-string"/>
          <w:rFonts w:ascii="Consolas" w:hAnsi="Consolas"/>
          <w:color w:val="0048AB"/>
          <w:shd w:val="clear" w:color="auto" w:fill="EAEEF3"/>
        </w:rPr>
        <w:t>"g.sim"</w:t>
      </w:r>
      <w:r>
        <w:rPr>
          <w:rStyle w:val="HTMLCode"/>
          <w:rFonts w:ascii="Consolas" w:hAnsi="Consolas"/>
          <w:color w:val="00193A"/>
          <w:shd w:val="clear" w:color="auto" w:fill="EAEEF3"/>
        </w:rPr>
        <w:t xml:space="preserve">, formula = mu, variance = nu, </w:t>
      </w:r>
    </w:p>
    <w:p w14:paraId="013BA199"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dist = </w:t>
      </w:r>
      <w:r>
        <w:rPr>
          <w:rStyle w:val="hljs-string"/>
          <w:rFonts w:ascii="Consolas" w:hAnsi="Consolas"/>
          <w:color w:val="0048AB"/>
          <w:shd w:val="clear" w:color="auto" w:fill="EAEEF3"/>
        </w:rPr>
        <w:t>"gamma"</w:t>
      </w:r>
      <w:r>
        <w:rPr>
          <w:rStyle w:val="HTMLCode"/>
          <w:rFonts w:ascii="Consolas" w:hAnsi="Consolas"/>
          <w:color w:val="00193A"/>
          <w:shd w:val="clear" w:color="auto" w:fill="EAEEF3"/>
        </w:rPr>
        <w:t>)</w:t>
      </w:r>
    </w:p>
    <w:p w14:paraId="67B30EEC"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dt.g1 &lt;- genData(</w:t>
      </w:r>
      <w:r>
        <w:rPr>
          <w:rStyle w:val="hljs-number"/>
          <w:rFonts w:ascii="Consolas" w:hAnsi="Consolas"/>
          <w:color w:val="00193A"/>
          <w:shd w:val="clear" w:color="auto" w:fill="EAEEF3"/>
        </w:rPr>
        <w:t>100000</w:t>
      </w:r>
      <w:r>
        <w:rPr>
          <w:rStyle w:val="HTMLCode"/>
          <w:rFonts w:ascii="Consolas" w:hAnsi="Consolas"/>
          <w:color w:val="00193A"/>
          <w:shd w:val="clear" w:color="auto" w:fill="EAEEF3"/>
        </w:rPr>
        <w:t>, defg)</w:t>
      </w:r>
    </w:p>
    <w:p w14:paraId="5B50513F"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dt.g1[, .(round(mean(g.sim),</w:t>
      </w:r>
      <w:r>
        <w:rPr>
          <w:rStyle w:val="hljs-number"/>
          <w:rFonts w:ascii="Consolas" w:hAnsi="Consolas"/>
          <w:color w:val="00193A"/>
          <w:shd w:val="clear" w:color="auto" w:fill="EAEEF3"/>
        </w:rPr>
        <w:t>2</w:t>
      </w:r>
      <w:r>
        <w:rPr>
          <w:rStyle w:val="HTMLCode"/>
          <w:rFonts w:ascii="Consolas" w:hAnsi="Consolas"/>
          <w:color w:val="00193A"/>
          <w:shd w:val="clear" w:color="auto" w:fill="EAEEF3"/>
        </w:rPr>
        <w:t>), round(var(g.sim),</w:t>
      </w:r>
      <w:r>
        <w:rPr>
          <w:rStyle w:val="hljs-number"/>
          <w:rFonts w:ascii="Consolas" w:hAnsi="Consolas"/>
          <w:color w:val="00193A"/>
          <w:shd w:val="clear" w:color="auto" w:fill="EAEEF3"/>
        </w:rPr>
        <w:t>2</w:t>
      </w:r>
      <w:r>
        <w:rPr>
          <w:rStyle w:val="HTMLCode"/>
          <w:rFonts w:ascii="Consolas" w:hAnsi="Consolas"/>
          <w:color w:val="00193A"/>
          <w:shd w:val="clear" w:color="auto" w:fill="EAEEF3"/>
        </w:rPr>
        <w:t>))]</w:t>
      </w:r>
    </w:p>
    <w:p w14:paraId="3349B734"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V1     V2</w:t>
      </w:r>
    </w:p>
    <w:p w14:paraId="2E060D26"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19.97 479.52</w:t>
      </w:r>
    </w:p>
    <w:p w14:paraId="39333AAE"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doubling dispersion factor</w:t>
      </w:r>
    </w:p>
    <w:p w14:paraId="7D5EF0CF"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3E493FF8"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defg &lt;- updateDef(defg, changevar = </w:t>
      </w:r>
      <w:r>
        <w:rPr>
          <w:rStyle w:val="hljs-string"/>
          <w:rFonts w:ascii="Consolas" w:hAnsi="Consolas"/>
          <w:color w:val="0048AB"/>
          <w:shd w:val="clear" w:color="auto" w:fill="EAEEF3"/>
        </w:rPr>
        <w:t>"g.sim"</w:t>
      </w:r>
      <w:r>
        <w:rPr>
          <w:rStyle w:val="HTMLCode"/>
          <w:rFonts w:ascii="Consolas" w:hAnsi="Consolas"/>
          <w:color w:val="00193A"/>
          <w:shd w:val="clear" w:color="auto" w:fill="EAEEF3"/>
        </w:rPr>
        <w:t xml:space="preserve">, newvariance = nu * </w:t>
      </w:r>
      <w:r>
        <w:rPr>
          <w:rStyle w:val="hljs-number"/>
          <w:rFonts w:ascii="Consolas" w:hAnsi="Consolas"/>
          <w:color w:val="00193A"/>
          <w:shd w:val="clear" w:color="auto" w:fill="EAEEF3"/>
        </w:rPr>
        <w:t>2</w:t>
      </w:r>
      <w:r>
        <w:rPr>
          <w:rStyle w:val="HTMLCode"/>
          <w:rFonts w:ascii="Consolas" w:hAnsi="Consolas"/>
          <w:color w:val="00193A"/>
          <w:shd w:val="clear" w:color="auto" w:fill="EAEEF3"/>
        </w:rPr>
        <w:t>)</w:t>
      </w:r>
    </w:p>
    <w:p w14:paraId="1B27CFDC"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dt.g0 &lt;- genData(</w:t>
      </w:r>
      <w:r>
        <w:rPr>
          <w:rStyle w:val="hljs-number"/>
          <w:rFonts w:ascii="Consolas" w:hAnsi="Consolas"/>
          <w:color w:val="00193A"/>
          <w:shd w:val="clear" w:color="auto" w:fill="EAEEF3"/>
        </w:rPr>
        <w:t>100000</w:t>
      </w:r>
      <w:r>
        <w:rPr>
          <w:rStyle w:val="HTMLCode"/>
          <w:rFonts w:ascii="Consolas" w:hAnsi="Consolas"/>
          <w:color w:val="00193A"/>
          <w:shd w:val="clear" w:color="auto" w:fill="EAEEF3"/>
        </w:rPr>
        <w:t>, defg)</w:t>
      </w:r>
    </w:p>
    <w:p w14:paraId="615DD854"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dt.g0[, .(round(mean(g.sim),</w:t>
      </w:r>
      <w:r>
        <w:rPr>
          <w:rStyle w:val="hljs-number"/>
          <w:rFonts w:ascii="Consolas" w:hAnsi="Consolas"/>
          <w:color w:val="00193A"/>
          <w:shd w:val="clear" w:color="auto" w:fill="EAEEF3"/>
        </w:rPr>
        <w:t>2</w:t>
      </w:r>
      <w:r>
        <w:rPr>
          <w:rStyle w:val="HTMLCode"/>
          <w:rFonts w:ascii="Consolas" w:hAnsi="Consolas"/>
          <w:color w:val="00193A"/>
          <w:shd w:val="clear" w:color="auto" w:fill="EAEEF3"/>
        </w:rPr>
        <w:t>), round(var(g.sim),</w:t>
      </w:r>
      <w:r>
        <w:rPr>
          <w:rStyle w:val="hljs-number"/>
          <w:rFonts w:ascii="Consolas" w:hAnsi="Consolas"/>
          <w:color w:val="00193A"/>
          <w:shd w:val="clear" w:color="auto" w:fill="EAEEF3"/>
        </w:rPr>
        <w:t>2</w:t>
      </w:r>
      <w:r>
        <w:rPr>
          <w:rStyle w:val="HTMLCode"/>
          <w:rFonts w:ascii="Consolas" w:hAnsi="Consolas"/>
          <w:color w:val="00193A"/>
          <w:shd w:val="clear" w:color="auto" w:fill="EAEEF3"/>
        </w:rPr>
        <w:t>))]</w:t>
      </w:r>
    </w:p>
    <w:p w14:paraId="6840EB33"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V1     V2</w:t>
      </w:r>
    </w:p>
    <w:p w14:paraId="1D8BF7D2"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20.09 983.01</w:t>
      </w:r>
    </w:p>
    <w:p w14:paraId="1DAEE32C"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halving dispersion factor</w:t>
      </w:r>
    </w:p>
    <w:p w14:paraId="594DC515"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78E9604"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defg &lt;- updateDef(defg, changevar = </w:t>
      </w:r>
      <w:r>
        <w:rPr>
          <w:rStyle w:val="hljs-string"/>
          <w:rFonts w:ascii="Consolas" w:hAnsi="Consolas"/>
          <w:color w:val="0048AB"/>
          <w:shd w:val="clear" w:color="auto" w:fill="EAEEF3"/>
        </w:rPr>
        <w:t>"g.sim"</w:t>
      </w:r>
      <w:r>
        <w:rPr>
          <w:rStyle w:val="HTMLCode"/>
          <w:rFonts w:ascii="Consolas" w:hAnsi="Consolas"/>
          <w:color w:val="00193A"/>
          <w:shd w:val="clear" w:color="auto" w:fill="EAEEF3"/>
        </w:rPr>
        <w:t xml:space="preserve">, newvariance = nu * </w:t>
      </w:r>
      <w:r>
        <w:rPr>
          <w:rStyle w:val="hljs-number"/>
          <w:rFonts w:ascii="Consolas" w:hAnsi="Consolas"/>
          <w:color w:val="00193A"/>
          <w:shd w:val="clear" w:color="auto" w:fill="EAEEF3"/>
        </w:rPr>
        <w:t>0.5</w:t>
      </w:r>
      <w:r>
        <w:rPr>
          <w:rStyle w:val="HTMLCode"/>
          <w:rFonts w:ascii="Consolas" w:hAnsi="Consolas"/>
          <w:color w:val="00193A"/>
          <w:shd w:val="clear" w:color="auto" w:fill="EAEEF3"/>
        </w:rPr>
        <w:t>)</w:t>
      </w:r>
    </w:p>
    <w:p w14:paraId="541DD3B2"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dt.g2 &lt;- genData(</w:t>
      </w:r>
      <w:r>
        <w:rPr>
          <w:rStyle w:val="hljs-number"/>
          <w:rFonts w:ascii="Consolas" w:hAnsi="Consolas"/>
          <w:color w:val="00193A"/>
          <w:shd w:val="clear" w:color="auto" w:fill="EAEEF3"/>
        </w:rPr>
        <w:t>100000</w:t>
      </w:r>
      <w:r>
        <w:rPr>
          <w:rStyle w:val="HTMLCode"/>
          <w:rFonts w:ascii="Consolas" w:hAnsi="Consolas"/>
          <w:color w:val="00193A"/>
          <w:shd w:val="clear" w:color="auto" w:fill="EAEEF3"/>
        </w:rPr>
        <w:t>, defg)</w:t>
      </w:r>
    </w:p>
    <w:p w14:paraId="174F2F01"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dt.g2[, .(round(mean(g.sim),</w:t>
      </w:r>
      <w:r>
        <w:rPr>
          <w:rStyle w:val="hljs-number"/>
          <w:rFonts w:ascii="Consolas" w:hAnsi="Consolas"/>
          <w:color w:val="00193A"/>
          <w:shd w:val="clear" w:color="auto" w:fill="EAEEF3"/>
        </w:rPr>
        <w:t>2</w:t>
      </w:r>
      <w:r>
        <w:rPr>
          <w:rStyle w:val="HTMLCode"/>
          <w:rFonts w:ascii="Consolas" w:hAnsi="Consolas"/>
          <w:color w:val="00193A"/>
          <w:shd w:val="clear" w:color="auto" w:fill="EAEEF3"/>
        </w:rPr>
        <w:t>), round(var(g.sim),</w:t>
      </w:r>
      <w:r>
        <w:rPr>
          <w:rStyle w:val="hljs-number"/>
          <w:rFonts w:ascii="Consolas" w:hAnsi="Consolas"/>
          <w:color w:val="00193A"/>
          <w:shd w:val="clear" w:color="auto" w:fill="EAEEF3"/>
        </w:rPr>
        <w:t>2</w:t>
      </w:r>
      <w:r>
        <w:rPr>
          <w:rStyle w:val="HTMLCode"/>
          <w:rFonts w:ascii="Consolas" w:hAnsi="Consolas"/>
          <w:color w:val="00193A"/>
          <w:shd w:val="clear" w:color="auto" w:fill="EAEEF3"/>
        </w:rPr>
        <w:t>))]</w:t>
      </w:r>
    </w:p>
    <w:p w14:paraId="53CAFCF3"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V1     V2</w:t>
      </w:r>
    </w:p>
    <w:p w14:paraId="2D56C9F9"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19.98 240.16</w:t>
      </w:r>
    </w:p>
    <w:p w14:paraId="758F2B2C" w14:textId="77777777" w:rsidR="005254A4" w:rsidRDefault="005254A4" w:rsidP="005254A4">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Generating data sets with the same mean but decreasing levels of dispersion makes it appear as if the distribution is “moving” to the right: the peak shifts to the right and variance decreases …</w:t>
      </w:r>
    </w:p>
    <w:p w14:paraId="10782F66"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(ggplot2)</w:t>
      </w:r>
    </w:p>
    <w:p w14:paraId="6DBF0BA2"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552E2CCD"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dt.g0[, nugrp := </w:t>
      </w:r>
      <w:r>
        <w:rPr>
          <w:rStyle w:val="hljs-number"/>
          <w:rFonts w:ascii="Consolas" w:hAnsi="Consolas"/>
          <w:color w:val="00193A"/>
          <w:shd w:val="clear" w:color="auto" w:fill="EAEEF3"/>
        </w:rPr>
        <w:t>0</w:t>
      </w:r>
      <w:r>
        <w:rPr>
          <w:rStyle w:val="HTMLCode"/>
          <w:rFonts w:ascii="Consolas" w:hAnsi="Consolas"/>
          <w:color w:val="00193A"/>
          <w:shd w:val="clear" w:color="auto" w:fill="EAEEF3"/>
        </w:rPr>
        <w:t>]</w:t>
      </w:r>
    </w:p>
    <w:p w14:paraId="6779A47D"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dt.g1[, nugrp := </w:t>
      </w:r>
      <w:r>
        <w:rPr>
          <w:rStyle w:val="hljs-number"/>
          <w:rFonts w:ascii="Consolas" w:hAnsi="Consolas"/>
          <w:color w:val="00193A"/>
          <w:shd w:val="clear" w:color="auto" w:fill="EAEEF3"/>
        </w:rPr>
        <w:t>1</w:t>
      </w:r>
      <w:r>
        <w:rPr>
          <w:rStyle w:val="HTMLCode"/>
          <w:rFonts w:ascii="Consolas" w:hAnsi="Consolas"/>
          <w:color w:val="00193A"/>
          <w:shd w:val="clear" w:color="auto" w:fill="EAEEF3"/>
        </w:rPr>
        <w:t>]</w:t>
      </w:r>
    </w:p>
    <w:p w14:paraId="40A83E74"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dt.g2[, nugrp := </w:t>
      </w:r>
      <w:r>
        <w:rPr>
          <w:rStyle w:val="hljs-number"/>
          <w:rFonts w:ascii="Consolas" w:hAnsi="Consolas"/>
          <w:color w:val="00193A"/>
          <w:shd w:val="clear" w:color="auto" w:fill="EAEEF3"/>
        </w:rPr>
        <w:t>2</w:t>
      </w:r>
      <w:r>
        <w:rPr>
          <w:rStyle w:val="HTMLCode"/>
          <w:rFonts w:ascii="Consolas" w:hAnsi="Consolas"/>
          <w:color w:val="00193A"/>
          <w:shd w:val="clear" w:color="auto" w:fill="EAEEF3"/>
        </w:rPr>
        <w:t>]</w:t>
      </w:r>
    </w:p>
    <w:p w14:paraId="1170C953"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2EE83F2F"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dt.g &lt;- rbind(dt.g0, dt.g1, dt.g2)</w:t>
      </w:r>
    </w:p>
    <w:p w14:paraId="1ECCB33C"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2E04D160"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ggplot(data = dt.g, aes(x=g.sim), group = nugrp) +</w:t>
      </w:r>
    </w:p>
    <w:p w14:paraId="09E11BC8"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geom_density(aes(fill=factor(nugrp)), alpha = </w:t>
      </w:r>
      <w:r>
        <w:rPr>
          <w:rStyle w:val="hljs-number"/>
          <w:rFonts w:ascii="Consolas" w:hAnsi="Consolas"/>
          <w:color w:val="00193A"/>
          <w:shd w:val="clear" w:color="auto" w:fill="EAEEF3"/>
        </w:rPr>
        <w:t>.5</w:t>
      </w:r>
      <w:r>
        <w:rPr>
          <w:rStyle w:val="HTMLCode"/>
          <w:rFonts w:ascii="Consolas" w:hAnsi="Consolas"/>
          <w:color w:val="00193A"/>
          <w:shd w:val="clear" w:color="auto" w:fill="EAEEF3"/>
        </w:rPr>
        <w:t>) +</w:t>
      </w:r>
    </w:p>
    <w:p w14:paraId="1BF37B36"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scale_fill_manual(values = c(</w:t>
      </w:r>
      <w:r>
        <w:rPr>
          <w:rStyle w:val="hljs-string"/>
          <w:rFonts w:ascii="Consolas" w:hAnsi="Consolas"/>
          <w:color w:val="0048AB"/>
          <w:shd w:val="clear" w:color="auto" w:fill="EAEEF3"/>
        </w:rPr>
        <w:t>"#226ab2"</w:t>
      </w:r>
      <w:r>
        <w:rPr>
          <w:rStyle w:val="HTMLCode"/>
          <w:rFonts w:ascii="Consolas" w:hAnsi="Consolas"/>
          <w:color w:val="00193A"/>
          <w:shd w:val="clear" w:color="auto" w:fill="EAEEF3"/>
        </w:rPr>
        <w:t>,</w:t>
      </w:r>
      <w:r>
        <w:rPr>
          <w:rStyle w:val="hljs-string"/>
          <w:rFonts w:ascii="Consolas" w:hAnsi="Consolas"/>
          <w:color w:val="0048AB"/>
          <w:shd w:val="clear" w:color="auto" w:fill="EAEEF3"/>
        </w:rPr>
        <w:t>"#b22222"</w:t>
      </w:r>
      <w:r>
        <w:rPr>
          <w:rStyle w:val="HTMLCode"/>
          <w:rFonts w:ascii="Consolas" w:hAnsi="Consolas"/>
          <w:color w:val="00193A"/>
          <w:shd w:val="clear" w:color="auto" w:fill="EAEEF3"/>
        </w:rPr>
        <w:t>,</w:t>
      </w:r>
      <w:r>
        <w:rPr>
          <w:rStyle w:val="hljs-string"/>
          <w:rFonts w:ascii="Consolas" w:hAnsi="Consolas"/>
          <w:color w:val="0048AB"/>
          <w:shd w:val="clear" w:color="auto" w:fill="EAEEF3"/>
        </w:rPr>
        <w:t>"#22b26a"</w:t>
      </w:r>
      <w:r>
        <w:rPr>
          <w:rStyle w:val="HTMLCode"/>
          <w:rFonts w:ascii="Consolas" w:hAnsi="Consolas"/>
          <w:color w:val="00193A"/>
          <w:shd w:val="clear" w:color="auto" w:fill="EAEEF3"/>
        </w:rPr>
        <w:t>),</w:t>
      </w:r>
    </w:p>
    <w:p w14:paraId="66CA78E4"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labels = c(nu*</w:t>
      </w:r>
      <w:r>
        <w:rPr>
          <w:rStyle w:val="hljs-number"/>
          <w:rFonts w:ascii="Consolas" w:hAnsi="Consolas"/>
          <w:color w:val="00193A"/>
          <w:shd w:val="clear" w:color="auto" w:fill="EAEEF3"/>
        </w:rPr>
        <w:t>2</w:t>
      </w:r>
      <w:r>
        <w:rPr>
          <w:rStyle w:val="HTMLCode"/>
          <w:rFonts w:ascii="Consolas" w:hAnsi="Consolas"/>
          <w:color w:val="00193A"/>
          <w:shd w:val="clear" w:color="auto" w:fill="EAEEF3"/>
        </w:rPr>
        <w:t>, nu, nu*</w:t>
      </w:r>
      <w:r>
        <w:rPr>
          <w:rStyle w:val="hljs-number"/>
          <w:rFonts w:ascii="Consolas" w:hAnsi="Consolas"/>
          <w:color w:val="00193A"/>
          <w:shd w:val="clear" w:color="auto" w:fill="EAEEF3"/>
        </w:rPr>
        <w:t>0.5</w:t>
      </w:r>
      <w:r>
        <w:rPr>
          <w:rStyle w:val="HTMLCode"/>
          <w:rFonts w:ascii="Consolas" w:hAnsi="Consolas"/>
          <w:color w:val="00193A"/>
          <w:shd w:val="clear" w:color="auto" w:fill="EAEEF3"/>
        </w:rPr>
        <w:t>),</w:t>
      </w:r>
    </w:p>
    <w:p w14:paraId="008CBE77"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name =  bquote(nu)) +</w:t>
      </w:r>
    </w:p>
    <w:p w14:paraId="32738378"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scale_y_continuous(limits = c(</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0.10</w:t>
      </w:r>
      <w:r>
        <w:rPr>
          <w:rStyle w:val="HTMLCode"/>
          <w:rFonts w:ascii="Consolas" w:hAnsi="Consolas"/>
          <w:color w:val="00193A"/>
          <w:shd w:val="clear" w:color="auto" w:fill="EAEEF3"/>
        </w:rPr>
        <w:t>)) +</w:t>
      </w:r>
    </w:p>
    <w:p w14:paraId="14875AD4"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scale_x_continuous(limits = c(</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100</w:t>
      </w:r>
      <w:r>
        <w:rPr>
          <w:rStyle w:val="HTMLCode"/>
          <w:rFonts w:ascii="Consolas" w:hAnsi="Consolas"/>
          <w:color w:val="00193A"/>
          <w:shd w:val="clear" w:color="auto" w:fill="EAEEF3"/>
        </w:rPr>
        <w:t>)) +</w:t>
      </w:r>
    </w:p>
    <w:p w14:paraId="27B439E4"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theme(panel.grid.minor = element_blank()) +</w:t>
      </w:r>
    </w:p>
    <w:p w14:paraId="481DAADE"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ggtitle(paste0(</w:t>
      </w:r>
      <w:r>
        <w:rPr>
          <w:rStyle w:val="hljs-string"/>
          <w:rFonts w:ascii="Consolas" w:hAnsi="Consolas"/>
          <w:color w:val="0048AB"/>
          <w:shd w:val="clear" w:color="auto" w:fill="EAEEF3"/>
        </w:rPr>
        <w:t>"Varying dispersion with mean = "</w:t>
      </w:r>
      <w:r>
        <w:rPr>
          <w:rStyle w:val="HTMLCode"/>
          <w:rFonts w:ascii="Consolas" w:hAnsi="Consolas"/>
          <w:color w:val="00193A"/>
          <w:shd w:val="clear" w:color="auto" w:fill="EAEEF3"/>
        </w:rPr>
        <w:t>, mu))</w:t>
      </w:r>
    </w:p>
    <w:p w14:paraId="3530F056" w14:textId="77777777" w:rsidR="005254A4" w:rsidRDefault="005254A4" w:rsidP="005254A4">
      <w:pPr>
        <w:pStyle w:val="NormalWeb"/>
        <w:shd w:val="clear" w:color="auto" w:fill="FFFFFF"/>
        <w:spacing w:before="450" w:beforeAutospacing="0" w:after="450" w:afterAutospacing="0"/>
        <w:rPr>
          <w:rFonts w:ascii="Lora" w:hAnsi="Lora"/>
          <w:color w:val="404040"/>
          <w:sz w:val="27"/>
          <w:szCs w:val="27"/>
        </w:rPr>
      </w:pPr>
      <w:r>
        <w:rPr>
          <w:rFonts w:ascii="Lora" w:hAnsi="Lora"/>
          <w:noProof/>
          <w:color w:val="404040"/>
          <w:sz w:val="27"/>
          <w:szCs w:val="27"/>
        </w:rPr>
        <w:drawing>
          <wp:inline distT="0" distB="0" distL="0" distR="0" wp14:anchorId="19809215" wp14:editId="7470FAEE">
            <wp:extent cx="5731510" cy="40938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180E1C5" w14:textId="77777777" w:rsidR="005254A4" w:rsidRDefault="005254A4" w:rsidP="005254A4">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Conversely, generating data with constant dispersion but increasing the mean does not shift the location but makes the distribution appear less “peaked”. In this case, variance increases with higher means (we can see that longer tails are associated with higher means) …</w:t>
      </w:r>
    </w:p>
    <w:p w14:paraId="386203D4" w14:textId="77777777" w:rsidR="005254A4" w:rsidRDefault="005254A4" w:rsidP="005254A4">
      <w:pPr>
        <w:pStyle w:val="NormalWeb"/>
        <w:shd w:val="clear" w:color="auto" w:fill="FFFFFF"/>
        <w:spacing w:before="360" w:beforeAutospacing="0" w:after="90" w:afterAutospacing="0"/>
        <w:rPr>
          <w:rFonts w:ascii="Lora" w:hAnsi="Lora"/>
          <w:color w:val="404040"/>
          <w:sz w:val="27"/>
          <w:szCs w:val="27"/>
        </w:rPr>
      </w:pPr>
      <w:r>
        <w:rPr>
          <w:rFonts w:ascii="Lora" w:hAnsi="Lora"/>
          <w:noProof/>
          <w:color w:val="404040"/>
          <w:sz w:val="27"/>
          <w:szCs w:val="27"/>
        </w:rPr>
        <w:lastRenderedPageBreak/>
        <w:drawing>
          <wp:inline distT="0" distB="0" distL="0" distR="0" wp14:anchorId="2D576B5B" wp14:editId="0DBE554F">
            <wp:extent cx="5731510" cy="40938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2339BDE0" w14:textId="77777777" w:rsidR="005254A4" w:rsidRDefault="005254A4" w:rsidP="005254A4">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ICC for clustered data where within-group observations have a Gaussian (normal) distribution</w:t>
      </w:r>
    </w:p>
    <w:p w14:paraId="7935F664" w14:textId="77777777" w:rsidR="005254A4" w:rsidRDefault="005254A4" w:rsidP="005254A4">
      <w:pPr>
        <w:pStyle w:val="NormalWeb"/>
        <w:shd w:val="clear" w:color="auto" w:fill="FFFFFF"/>
        <w:spacing w:before="0" w:beforeAutospacing="0" w:after="0" w:afterAutospacing="0"/>
        <w:rPr>
          <w:rFonts w:ascii="Lora" w:hAnsi="Lora"/>
          <w:color w:val="404040"/>
          <w:sz w:val="27"/>
          <w:szCs w:val="27"/>
        </w:rPr>
      </w:pPr>
      <w:r>
        <w:rPr>
          <w:rFonts w:ascii="Lora" w:hAnsi="Lora"/>
          <w:color w:val="404040"/>
          <w:sz w:val="27"/>
          <w:szCs w:val="27"/>
        </w:rPr>
        <w:t>In a 2-level world, with multiple groups each containing individuals, a normally distributed continuous outcome can be described by this simple model:</w:t>
      </w:r>
      <w:r>
        <w:rPr>
          <w:rStyle w:val="katex-mathml"/>
          <w:color w:val="404040"/>
          <w:sz w:val="27"/>
          <w:szCs w:val="27"/>
          <w:bdr w:val="none" w:sz="0" w:space="0" w:color="auto" w:frame="1"/>
        </w:rPr>
        <w:t>Y_{ij} = \mu + a_j + e_{ij},</w:t>
      </w:r>
      <w:r>
        <w:rPr>
          <w:rStyle w:val="mord"/>
          <w:rFonts w:ascii="KaTeX_Math" w:hAnsi="KaTeX_Math"/>
          <w:i/>
          <w:iCs/>
          <w:color w:val="404040"/>
          <w:sz w:val="27"/>
          <w:szCs w:val="27"/>
        </w:rPr>
        <w:t>Y</w:t>
      </w:r>
      <w:r>
        <w:rPr>
          <w:rStyle w:val="mord"/>
          <w:rFonts w:ascii="KaTeX_Math" w:hAnsi="KaTeX_Math"/>
          <w:i/>
          <w:iCs/>
          <w:color w:val="404040"/>
          <w:sz w:val="19"/>
          <w:szCs w:val="19"/>
        </w:rPr>
        <w:t>ij</w:t>
      </w:r>
      <w:r>
        <w:rPr>
          <w:rStyle w:val="vlist-s"/>
          <w:color w:val="404040"/>
          <w:sz w:val="2"/>
          <w:szCs w:val="2"/>
        </w:rPr>
        <w:t>​</w:t>
      </w:r>
      <w:r>
        <w:rPr>
          <w:rStyle w:val="mrel"/>
          <w:color w:val="404040"/>
          <w:sz w:val="27"/>
          <w:szCs w:val="27"/>
        </w:rPr>
        <w:t>=</w:t>
      </w:r>
      <w:r>
        <w:rPr>
          <w:rStyle w:val="mord"/>
          <w:rFonts w:ascii="KaTeX_Math" w:hAnsi="KaTeX_Math"/>
          <w:i/>
          <w:iCs/>
          <w:color w:val="404040"/>
          <w:sz w:val="27"/>
          <w:szCs w:val="27"/>
        </w:rPr>
        <w:t>μ</w:t>
      </w:r>
      <w:r>
        <w:rPr>
          <w:rStyle w:val="mbin"/>
          <w:color w:val="404040"/>
          <w:sz w:val="27"/>
          <w:szCs w:val="27"/>
        </w:rPr>
        <w:t>+</w:t>
      </w:r>
      <w:r>
        <w:rPr>
          <w:rStyle w:val="mord"/>
          <w:rFonts w:ascii="KaTeX_Math" w:hAnsi="KaTeX_Math"/>
          <w:i/>
          <w:iCs/>
          <w:color w:val="404040"/>
          <w:sz w:val="27"/>
          <w:szCs w:val="27"/>
        </w:rPr>
        <w:t>a</w:t>
      </w:r>
      <w:r>
        <w:rPr>
          <w:rStyle w:val="mord"/>
          <w:rFonts w:ascii="KaTeX_Math" w:hAnsi="KaTeX_Math"/>
          <w:i/>
          <w:iCs/>
          <w:color w:val="404040"/>
          <w:sz w:val="19"/>
          <w:szCs w:val="19"/>
        </w:rPr>
        <w:t>j</w:t>
      </w:r>
      <w:r>
        <w:rPr>
          <w:rStyle w:val="vlist-s"/>
          <w:color w:val="404040"/>
          <w:sz w:val="2"/>
          <w:szCs w:val="2"/>
        </w:rPr>
        <w:t>​</w:t>
      </w:r>
      <w:r>
        <w:rPr>
          <w:rStyle w:val="mbin"/>
          <w:color w:val="404040"/>
          <w:sz w:val="27"/>
          <w:szCs w:val="27"/>
        </w:rPr>
        <w:t>+</w:t>
      </w:r>
      <w:r>
        <w:rPr>
          <w:rStyle w:val="mord"/>
          <w:rFonts w:ascii="KaTeX_Math" w:hAnsi="KaTeX_Math"/>
          <w:i/>
          <w:iCs/>
          <w:color w:val="404040"/>
          <w:sz w:val="27"/>
          <w:szCs w:val="27"/>
        </w:rPr>
        <w:t>e</w:t>
      </w:r>
      <w:r>
        <w:rPr>
          <w:rStyle w:val="mord"/>
          <w:rFonts w:ascii="KaTeX_Math" w:hAnsi="KaTeX_Math"/>
          <w:i/>
          <w:iCs/>
          <w:color w:val="404040"/>
          <w:sz w:val="19"/>
          <w:szCs w:val="19"/>
        </w:rPr>
        <w:t>ij</w:t>
      </w:r>
      <w:r>
        <w:rPr>
          <w:rStyle w:val="vlist-s"/>
          <w:color w:val="404040"/>
          <w:sz w:val="2"/>
          <w:szCs w:val="2"/>
        </w:rPr>
        <w:t>​</w:t>
      </w:r>
      <w:r>
        <w:rPr>
          <w:rStyle w:val="mpunct"/>
          <w:color w:val="404040"/>
          <w:sz w:val="27"/>
          <w:szCs w:val="27"/>
        </w:rPr>
        <w:t>,</w:t>
      </w:r>
      <w:r>
        <w:rPr>
          <w:rFonts w:ascii="Lora" w:hAnsi="Lora"/>
          <w:color w:val="404040"/>
          <w:sz w:val="27"/>
          <w:szCs w:val="27"/>
        </w:rPr>
        <w:t>where </w:t>
      </w:r>
      <w:r>
        <w:rPr>
          <w:rStyle w:val="katex-mathml"/>
          <w:color w:val="404040"/>
          <w:sz w:val="27"/>
          <w:szCs w:val="27"/>
          <w:bdr w:val="none" w:sz="0" w:space="0" w:color="auto" w:frame="1"/>
        </w:rPr>
        <w:t>Y_{ij}</w:t>
      </w:r>
      <w:r>
        <w:rPr>
          <w:rStyle w:val="mord"/>
          <w:rFonts w:ascii="KaTeX_Math" w:hAnsi="KaTeX_Math"/>
          <w:i/>
          <w:iCs/>
          <w:color w:val="404040"/>
          <w:sz w:val="27"/>
          <w:szCs w:val="27"/>
        </w:rPr>
        <w:t>Y</w:t>
      </w:r>
      <w:r>
        <w:rPr>
          <w:rStyle w:val="mord"/>
          <w:rFonts w:ascii="KaTeX_Math" w:hAnsi="KaTeX_Math"/>
          <w:i/>
          <w:iCs/>
          <w:color w:val="404040"/>
          <w:sz w:val="19"/>
          <w:szCs w:val="19"/>
        </w:rPr>
        <w:t>ij</w:t>
      </w:r>
      <w:r>
        <w:rPr>
          <w:rStyle w:val="vlist-s"/>
          <w:color w:val="404040"/>
          <w:sz w:val="2"/>
          <w:szCs w:val="2"/>
        </w:rPr>
        <w:t>​</w:t>
      </w:r>
      <w:r>
        <w:rPr>
          <w:rFonts w:ascii="Lora" w:hAnsi="Lora"/>
          <w:color w:val="404040"/>
          <w:sz w:val="27"/>
          <w:szCs w:val="27"/>
        </w:rPr>
        <w:t> is the outcome for individual </w:t>
      </w:r>
      <w:r>
        <w:rPr>
          <w:rStyle w:val="katex-mathml"/>
          <w:color w:val="404040"/>
          <w:sz w:val="27"/>
          <w:szCs w:val="27"/>
          <w:bdr w:val="none" w:sz="0" w:space="0" w:color="auto" w:frame="1"/>
        </w:rPr>
        <w:t>i</w:t>
      </w:r>
      <w:r>
        <w:rPr>
          <w:rStyle w:val="mord"/>
          <w:rFonts w:ascii="KaTeX_Math" w:hAnsi="KaTeX_Math"/>
          <w:i/>
          <w:iCs/>
          <w:color w:val="404040"/>
          <w:sz w:val="27"/>
          <w:szCs w:val="27"/>
        </w:rPr>
        <w:t>i</w:t>
      </w:r>
      <w:r>
        <w:rPr>
          <w:rFonts w:ascii="Lora" w:hAnsi="Lora"/>
          <w:color w:val="404040"/>
          <w:sz w:val="27"/>
          <w:szCs w:val="27"/>
        </w:rPr>
        <w:t> who is a member of group </w:t>
      </w:r>
      <w:r>
        <w:rPr>
          <w:rStyle w:val="katex-mathml"/>
          <w:color w:val="404040"/>
          <w:sz w:val="27"/>
          <w:szCs w:val="27"/>
          <w:bdr w:val="none" w:sz="0" w:space="0" w:color="auto" w:frame="1"/>
        </w:rPr>
        <w:t>j</w:t>
      </w:r>
      <w:r>
        <w:rPr>
          <w:rStyle w:val="mord"/>
          <w:rFonts w:ascii="KaTeX_Math" w:hAnsi="KaTeX_Math"/>
          <w:i/>
          <w:iCs/>
          <w:color w:val="404040"/>
          <w:sz w:val="27"/>
          <w:szCs w:val="27"/>
        </w:rPr>
        <w:t>j</w:t>
      </w:r>
      <w:r>
        <w:rPr>
          <w:rFonts w:ascii="Lora" w:hAnsi="Lora"/>
          <w:color w:val="404040"/>
          <w:sz w:val="27"/>
          <w:szCs w:val="27"/>
        </w:rPr>
        <w:t>. </w:t>
      </w:r>
      <w:r>
        <w:rPr>
          <w:rStyle w:val="katex-mathml"/>
          <w:color w:val="404040"/>
          <w:sz w:val="27"/>
          <w:szCs w:val="27"/>
          <w:bdr w:val="none" w:sz="0" w:space="0" w:color="auto" w:frame="1"/>
        </w:rPr>
        <w:t>\mu</w:t>
      </w:r>
      <w:r>
        <w:rPr>
          <w:rStyle w:val="mord"/>
          <w:rFonts w:ascii="KaTeX_Math" w:hAnsi="KaTeX_Math"/>
          <w:i/>
          <w:iCs/>
          <w:color w:val="404040"/>
          <w:sz w:val="27"/>
          <w:szCs w:val="27"/>
        </w:rPr>
        <w:t>μ</w:t>
      </w:r>
      <w:r>
        <w:rPr>
          <w:rFonts w:ascii="Lora" w:hAnsi="Lora"/>
          <w:color w:val="404040"/>
          <w:sz w:val="27"/>
          <w:szCs w:val="27"/>
        </w:rPr>
        <w:t> is the average across all groups and individuals. </w:t>
      </w:r>
      <w:r>
        <w:rPr>
          <w:rStyle w:val="katex-mathml"/>
          <w:color w:val="404040"/>
          <w:sz w:val="27"/>
          <w:szCs w:val="27"/>
          <w:bdr w:val="none" w:sz="0" w:space="0" w:color="auto" w:frame="1"/>
        </w:rPr>
        <w:t>a_j</w:t>
      </w:r>
      <w:r>
        <w:rPr>
          <w:rStyle w:val="mord"/>
          <w:rFonts w:ascii="KaTeX_Math" w:hAnsi="KaTeX_Math"/>
          <w:i/>
          <w:iCs/>
          <w:color w:val="404040"/>
          <w:sz w:val="27"/>
          <w:szCs w:val="27"/>
        </w:rPr>
        <w:t>a</w:t>
      </w:r>
      <w:r>
        <w:rPr>
          <w:rStyle w:val="mord"/>
          <w:rFonts w:ascii="KaTeX_Math" w:hAnsi="KaTeX_Math"/>
          <w:i/>
          <w:iCs/>
          <w:color w:val="404040"/>
          <w:sz w:val="19"/>
          <w:szCs w:val="19"/>
        </w:rPr>
        <w:t>j</w:t>
      </w:r>
      <w:r>
        <w:rPr>
          <w:rStyle w:val="vlist-s"/>
          <w:color w:val="404040"/>
          <w:sz w:val="2"/>
          <w:szCs w:val="2"/>
        </w:rPr>
        <w:t>​</w:t>
      </w:r>
      <w:r>
        <w:rPr>
          <w:rFonts w:ascii="Lora" w:hAnsi="Lora"/>
          <w:color w:val="404040"/>
          <w:sz w:val="27"/>
          <w:szCs w:val="27"/>
        </w:rPr>
        <w:t> is the group level effect and is typically assumed to be normally distributed as </w:t>
      </w:r>
      <w:r>
        <w:rPr>
          <w:rStyle w:val="katex-mathml"/>
          <w:color w:val="404040"/>
          <w:sz w:val="27"/>
          <w:szCs w:val="27"/>
          <w:bdr w:val="none" w:sz="0" w:space="0" w:color="auto" w:frame="1"/>
        </w:rPr>
        <w:t>N(0, \sigma^2_a)</w:t>
      </w:r>
      <w:r>
        <w:rPr>
          <w:rStyle w:val="mord"/>
          <w:rFonts w:ascii="KaTeX_Math" w:hAnsi="KaTeX_Math"/>
          <w:i/>
          <w:iCs/>
          <w:color w:val="404040"/>
          <w:sz w:val="27"/>
          <w:szCs w:val="27"/>
        </w:rPr>
        <w:t>N</w:t>
      </w:r>
      <w:r>
        <w:rPr>
          <w:rStyle w:val="mopen"/>
          <w:color w:val="404040"/>
          <w:sz w:val="27"/>
          <w:szCs w:val="27"/>
        </w:rPr>
        <w:t>(</w:t>
      </w:r>
      <w:r>
        <w:rPr>
          <w:rStyle w:val="mord"/>
          <w:color w:val="404040"/>
          <w:sz w:val="27"/>
          <w:szCs w:val="27"/>
        </w:rPr>
        <w:t>0</w:t>
      </w:r>
      <w:r>
        <w:rPr>
          <w:rStyle w:val="mpunct"/>
          <w:color w:val="404040"/>
          <w:sz w:val="27"/>
          <w:szCs w:val="27"/>
        </w:rPr>
        <w:t>,</w:t>
      </w:r>
      <w:r>
        <w:rPr>
          <w:rStyle w:val="mord"/>
          <w:rFonts w:ascii="KaTeX_Math" w:hAnsi="KaTeX_Math"/>
          <w:i/>
          <w:iCs/>
          <w:color w:val="404040"/>
          <w:sz w:val="27"/>
          <w:szCs w:val="27"/>
        </w:rPr>
        <w:t>σ</w:t>
      </w:r>
      <w:r>
        <w:rPr>
          <w:rStyle w:val="mord"/>
          <w:rFonts w:ascii="KaTeX_Math" w:hAnsi="KaTeX_Math"/>
          <w:i/>
          <w:iCs/>
          <w:color w:val="404040"/>
          <w:sz w:val="19"/>
          <w:szCs w:val="19"/>
        </w:rPr>
        <w:t>a</w:t>
      </w:r>
      <w:r>
        <w:rPr>
          <w:rStyle w:val="mord"/>
          <w:color w:val="404040"/>
          <w:sz w:val="19"/>
          <w:szCs w:val="19"/>
        </w:rPr>
        <w:t>2</w:t>
      </w:r>
      <w:r>
        <w:rPr>
          <w:rStyle w:val="vlist-s"/>
          <w:color w:val="404040"/>
          <w:sz w:val="2"/>
          <w:szCs w:val="2"/>
        </w:rPr>
        <w:t>​</w:t>
      </w:r>
      <w:r>
        <w:rPr>
          <w:rStyle w:val="mclose"/>
          <w:color w:val="404040"/>
          <w:sz w:val="27"/>
          <w:szCs w:val="27"/>
        </w:rPr>
        <w:t>)</w:t>
      </w:r>
      <w:r>
        <w:rPr>
          <w:rFonts w:ascii="Lora" w:hAnsi="Lora"/>
          <w:color w:val="404040"/>
          <w:sz w:val="27"/>
          <w:szCs w:val="27"/>
        </w:rPr>
        <w:t>, and </w:t>
      </w:r>
      <w:r>
        <w:rPr>
          <w:rStyle w:val="katex-mathml"/>
          <w:color w:val="404040"/>
          <w:sz w:val="27"/>
          <w:szCs w:val="27"/>
          <w:bdr w:val="none" w:sz="0" w:space="0" w:color="auto" w:frame="1"/>
        </w:rPr>
        <w:t>e_{ij}</w:t>
      </w:r>
      <w:r>
        <w:rPr>
          <w:rStyle w:val="mord"/>
          <w:rFonts w:ascii="KaTeX_Math" w:hAnsi="KaTeX_Math"/>
          <w:i/>
          <w:iCs/>
          <w:color w:val="404040"/>
          <w:sz w:val="27"/>
          <w:szCs w:val="27"/>
        </w:rPr>
        <w:t>e</w:t>
      </w:r>
      <w:r>
        <w:rPr>
          <w:rStyle w:val="mord"/>
          <w:rFonts w:ascii="KaTeX_Math" w:hAnsi="KaTeX_Math"/>
          <w:i/>
          <w:iCs/>
          <w:color w:val="404040"/>
          <w:sz w:val="19"/>
          <w:szCs w:val="19"/>
        </w:rPr>
        <w:t>ij</w:t>
      </w:r>
      <w:r>
        <w:rPr>
          <w:rStyle w:val="vlist-s"/>
          <w:color w:val="404040"/>
          <w:sz w:val="2"/>
          <w:szCs w:val="2"/>
        </w:rPr>
        <w:t>​</w:t>
      </w:r>
      <w:r>
        <w:rPr>
          <w:rFonts w:ascii="Lora" w:hAnsi="Lora"/>
          <w:color w:val="404040"/>
          <w:sz w:val="27"/>
          <w:szCs w:val="27"/>
        </w:rPr>
        <w:t> is the individual level effect that is </w:t>
      </w:r>
      <w:r>
        <w:rPr>
          <w:rStyle w:val="katex-mathml"/>
          <w:color w:val="404040"/>
          <w:sz w:val="27"/>
          <w:szCs w:val="27"/>
          <w:bdr w:val="none" w:sz="0" w:space="0" w:color="auto" w:frame="1"/>
        </w:rPr>
        <w:t>N(0, \sigma^2_e)</w:t>
      </w:r>
      <w:r>
        <w:rPr>
          <w:rStyle w:val="mord"/>
          <w:rFonts w:ascii="KaTeX_Math" w:hAnsi="KaTeX_Math"/>
          <w:i/>
          <w:iCs/>
          <w:color w:val="404040"/>
          <w:sz w:val="27"/>
          <w:szCs w:val="27"/>
        </w:rPr>
        <w:t>N</w:t>
      </w:r>
      <w:r>
        <w:rPr>
          <w:rStyle w:val="mopen"/>
          <w:color w:val="404040"/>
          <w:sz w:val="27"/>
          <w:szCs w:val="27"/>
        </w:rPr>
        <w:t>(</w:t>
      </w:r>
      <w:r>
        <w:rPr>
          <w:rStyle w:val="mord"/>
          <w:color w:val="404040"/>
          <w:sz w:val="27"/>
          <w:szCs w:val="27"/>
        </w:rPr>
        <w:t>0</w:t>
      </w:r>
      <w:r>
        <w:rPr>
          <w:rStyle w:val="mpunct"/>
          <w:color w:val="404040"/>
          <w:sz w:val="27"/>
          <w:szCs w:val="27"/>
        </w:rPr>
        <w:t>,</w:t>
      </w:r>
      <w:r>
        <w:rPr>
          <w:rStyle w:val="mord"/>
          <w:rFonts w:ascii="KaTeX_Math" w:hAnsi="KaTeX_Math"/>
          <w:i/>
          <w:iCs/>
          <w:color w:val="404040"/>
          <w:sz w:val="27"/>
          <w:szCs w:val="27"/>
        </w:rPr>
        <w:t>σ</w:t>
      </w:r>
      <w:r>
        <w:rPr>
          <w:rStyle w:val="mord"/>
          <w:rFonts w:ascii="KaTeX_Math" w:hAnsi="KaTeX_Math"/>
          <w:i/>
          <w:iCs/>
          <w:color w:val="404040"/>
          <w:sz w:val="19"/>
          <w:szCs w:val="19"/>
        </w:rPr>
        <w:t>e</w:t>
      </w:r>
      <w:r>
        <w:rPr>
          <w:rStyle w:val="mord"/>
          <w:color w:val="404040"/>
          <w:sz w:val="19"/>
          <w:szCs w:val="19"/>
        </w:rPr>
        <w:t>2</w:t>
      </w:r>
      <w:r>
        <w:rPr>
          <w:rStyle w:val="vlist-s"/>
          <w:color w:val="404040"/>
          <w:sz w:val="2"/>
          <w:szCs w:val="2"/>
        </w:rPr>
        <w:t>​</w:t>
      </w:r>
      <w:r>
        <w:rPr>
          <w:rStyle w:val="mclose"/>
          <w:color w:val="404040"/>
          <w:sz w:val="27"/>
          <w:szCs w:val="27"/>
        </w:rPr>
        <w:t>)</w:t>
      </w:r>
      <w:r>
        <w:rPr>
          <w:rFonts w:ascii="Lora" w:hAnsi="Lora"/>
          <w:color w:val="404040"/>
          <w:sz w:val="27"/>
          <w:szCs w:val="27"/>
        </w:rPr>
        <w:t>. The variance of </w:t>
      </w:r>
      <w:r>
        <w:rPr>
          <w:rStyle w:val="katex-mathml"/>
          <w:color w:val="404040"/>
          <w:sz w:val="27"/>
          <w:szCs w:val="27"/>
          <w:bdr w:val="none" w:sz="0" w:space="0" w:color="auto" w:frame="1"/>
        </w:rPr>
        <w:t>Y_{ij}</w:t>
      </w:r>
      <w:r>
        <w:rPr>
          <w:rStyle w:val="mord"/>
          <w:rFonts w:ascii="KaTeX_Math" w:hAnsi="KaTeX_Math"/>
          <w:i/>
          <w:iCs/>
          <w:color w:val="404040"/>
          <w:sz w:val="27"/>
          <w:szCs w:val="27"/>
        </w:rPr>
        <w:t>Y</w:t>
      </w:r>
      <w:r>
        <w:rPr>
          <w:rStyle w:val="mord"/>
          <w:rFonts w:ascii="KaTeX_Math" w:hAnsi="KaTeX_Math"/>
          <w:i/>
          <w:iCs/>
          <w:color w:val="404040"/>
          <w:sz w:val="19"/>
          <w:szCs w:val="19"/>
        </w:rPr>
        <w:t>ij</w:t>
      </w:r>
      <w:r>
        <w:rPr>
          <w:rStyle w:val="vlist-s"/>
          <w:color w:val="404040"/>
          <w:sz w:val="2"/>
          <w:szCs w:val="2"/>
        </w:rPr>
        <w:t>​</w:t>
      </w:r>
      <w:r>
        <w:rPr>
          <w:rFonts w:ascii="Lora" w:hAnsi="Lora"/>
          <w:color w:val="404040"/>
          <w:sz w:val="27"/>
          <w:szCs w:val="27"/>
        </w:rPr>
        <w:t> is </w:t>
      </w:r>
      <w:r>
        <w:rPr>
          <w:rStyle w:val="katex-mathml"/>
          <w:color w:val="404040"/>
          <w:sz w:val="27"/>
          <w:szCs w:val="27"/>
          <w:bdr w:val="none" w:sz="0" w:space="0" w:color="auto" w:frame="1"/>
        </w:rPr>
        <w:t>\text{Var}(a_j + e_{ij}) = \text{Var}(a_j) + \text{Var}(e_{ij}) = \sigma^2_a + \sigma^2_e</w:t>
      </w:r>
      <w:r>
        <w:rPr>
          <w:rStyle w:val="mord"/>
          <w:color w:val="404040"/>
          <w:sz w:val="27"/>
          <w:szCs w:val="27"/>
        </w:rPr>
        <w:t>Var</w:t>
      </w:r>
      <w:r>
        <w:rPr>
          <w:rStyle w:val="mopen"/>
          <w:color w:val="404040"/>
          <w:sz w:val="27"/>
          <w:szCs w:val="27"/>
        </w:rPr>
        <w:t>(</w:t>
      </w:r>
      <w:r>
        <w:rPr>
          <w:rStyle w:val="mord"/>
          <w:rFonts w:ascii="KaTeX_Math" w:hAnsi="KaTeX_Math"/>
          <w:i/>
          <w:iCs/>
          <w:color w:val="404040"/>
          <w:sz w:val="27"/>
          <w:szCs w:val="27"/>
        </w:rPr>
        <w:t>a</w:t>
      </w:r>
      <w:r>
        <w:rPr>
          <w:rStyle w:val="mord"/>
          <w:rFonts w:ascii="KaTeX_Math" w:hAnsi="KaTeX_Math"/>
          <w:i/>
          <w:iCs/>
          <w:color w:val="404040"/>
          <w:sz w:val="19"/>
          <w:szCs w:val="19"/>
        </w:rPr>
        <w:t>j</w:t>
      </w:r>
      <w:r>
        <w:rPr>
          <w:rStyle w:val="vlist-s"/>
          <w:color w:val="404040"/>
          <w:sz w:val="2"/>
          <w:szCs w:val="2"/>
        </w:rPr>
        <w:t>​</w:t>
      </w:r>
      <w:r>
        <w:rPr>
          <w:rStyle w:val="mbin"/>
          <w:color w:val="404040"/>
          <w:sz w:val="27"/>
          <w:szCs w:val="27"/>
        </w:rPr>
        <w:t>+</w:t>
      </w:r>
      <w:r>
        <w:rPr>
          <w:rStyle w:val="mord"/>
          <w:rFonts w:ascii="KaTeX_Math" w:hAnsi="KaTeX_Math"/>
          <w:i/>
          <w:iCs/>
          <w:color w:val="404040"/>
          <w:sz w:val="27"/>
          <w:szCs w:val="27"/>
        </w:rPr>
        <w:t>e</w:t>
      </w:r>
      <w:r>
        <w:rPr>
          <w:rStyle w:val="mord"/>
          <w:rFonts w:ascii="KaTeX_Math" w:hAnsi="KaTeX_Math"/>
          <w:i/>
          <w:iCs/>
          <w:color w:val="404040"/>
          <w:sz w:val="19"/>
          <w:szCs w:val="19"/>
        </w:rPr>
        <w:t>ij</w:t>
      </w:r>
      <w:r>
        <w:rPr>
          <w:rStyle w:val="vlist-s"/>
          <w:color w:val="404040"/>
          <w:sz w:val="2"/>
          <w:szCs w:val="2"/>
        </w:rPr>
        <w:t>​</w:t>
      </w:r>
      <w:r>
        <w:rPr>
          <w:rStyle w:val="mclose"/>
          <w:color w:val="404040"/>
          <w:sz w:val="27"/>
          <w:szCs w:val="27"/>
        </w:rPr>
        <w:t>)</w:t>
      </w:r>
      <w:r>
        <w:rPr>
          <w:rStyle w:val="mrel"/>
          <w:color w:val="404040"/>
          <w:sz w:val="27"/>
          <w:szCs w:val="27"/>
        </w:rPr>
        <w:t>=</w:t>
      </w:r>
      <w:r>
        <w:rPr>
          <w:rStyle w:val="mord"/>
          <w:color w:val="404040"/>
          <w:sz w:val="27"/>
          <w:szCs w:val="27"/>
        </w:rPr>
        <w:t>Var</w:t>
      </w:r>
      <w:r>
        <w:rPr>
          <w:rStyle w:val="mopen"/>
          <w:color w:val="404040"/>
          <w:sz w:val="27"/>
          <w:szCs w:val="27"/>
        </w:rPr>
        <w:t>(</w:t>
      </w:r>
      <w:r>
        <w:rPr>
          <w:rStyle w:val="mord"/>
          <w:rFonts w:ascii="KaTeX_Math" w:hAnsi="KaTeX_Math"/>
          <w:i/>
          <w:iCs/>
          <w:color w:val="404040"/>
          <w:sz w:val="27"/>
          <w:szCs w:val="27"/>
        </w:rPr>
        <w:t>a</w:t>
      </w:r>
      <w:r>
        <w:rPr>
          <w:rStyle w:val="mord"/>
          <w:rFonts w:ascii="KaTeX_Math" w:hAnsi="KaTeX_Math"/>
          <w:i/>
          <w:iCs/>
          <w:color w:val="404040"/>
          <w:sz w:val="19"/>
          <w:szCs w:val="19"/>
        </w:rPr>
        <w:t>j</w:t>
      </w:r>
      <w:r>
        <w:rPr>
          <w:rStyle w:val="vlist-s"/>
          <w:color w:val="404040"/>
          <w:sz w:val="2"/>
          <w:szCs w:val="2"/>
        </w:rPr>
        <w:t>​</w:t>
      </w:r>
      <w:r>
        <w:rPr>
          <w:rStyle w:val="mclose"/>
          <w:color w:val="404040"/>
          <w:sz w:val="27"/>
          <w:szCs w:val="27"/>
        </w:rPr>
        <w:t>)</w:t>
      </w:r>
      <w:r>
        <w:rPr>
          <w:rStyle w:val="mbin"/>
          <w:color w:val="404040"/>
          <w:sz w:val="27"/>
          <w:szCs w:val="27"/>
        </w:rPr>
        <w:t>+</w:t>
      </w:r>
      <w:r>
        <w:rPr>
          <w:rStyle w:val="mord"/>
          <w:color w:val="404040"/>
          <w:sz w:val="27"/>
          <w:szCs w:val="27"/>
        </w:rPr>
        <w:t>Var</w:t>
      </w:r>
      <w:r>
        <w:rPr>
          <w:rStyle w:val="mopen"/>
          <w:color w:val="404040"/>
          <w:sz w:val="27"/>
          <w:szCs w:val="27"/>
        </w:rPr>
        <w:t>(</w:t>
      </w:r>
      <w:r>
        <w:rPr>
          <w:rStyle w:val="mord"/>
          <w:rFonts w:ascii="KaTeX_Math" w:hAnsi="KaTeX_Math"/>
          <w:i/>
          <w:iCs/>
          <w:color w:val="404040"/>
          <w:sz w:val="27"/>
          <w:szCs w:val="27"/>
        </w:rPr>
        <w:t>e</w:t>
      </w:r>
      <w:r>
        <w:rPr>
          <w:rStyle w:val="mord"/>
          <w:rFonts w:ascii="KaTeX_Math" w:hAnsi="KaTeX_Math"/>
          <w:i/>
          <w:iCs/>
          <w:color w:val="404040"/>
          <w:sz w:val="19"/>
          <w:szCs w:val="19"/>
        </w:rPr>
        <w:t>ij</w:t>
      </w:r>
      <w:r>
        <w:rPr>
          <w:rStyle w:val="vlist-s"/>
          <w:color w:val="404040"/>
          <w:sz w:val="2"/>
          <w:szCs w:val="2"/>
        </w:rPr>
        <w:t>​</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σ</w:t>
      </w:r>
      <w:r>
        <w:rPr>
          <w:rStyle w:val="mord"/>
          <w:rFonts w:ascii="KaTeX_Math" w:hAnsi="KaTeX_Math"/>
          <w:i/>
          <w:iCs/>
          <w:color w:val="404040"/>
          <w:sz w:val="19"/>
          <w:szCs w:val="19"/>
        </w:rPr>
        <w:t>a</w:t>
      </w:r>
      <w:r>
        <w:rPr>
          <w:rStyle w:val="mord"/>
          <w:color w:val="404040"/>
          <w:sz w:val="19"/>
          <w:szCs w:val="19"/>
        </w:rPr>
        <w:t>2</w:t>
      </w:r>
      <w:r>
        <w:rPr>
          <w:rStyle w:val="vlist-s"/>
          <w:color w:val="404040"/>
          <w:sz w:val="2"/>
          <w:szCs w:val="2"/>
        </w:rPr>
        <w:t>​</w:t>
      </w:r>
      <w:r>
        <w:rPr>
          <w:rStyle w:val="mbin"/>
          <w:color w:val="404040"/>
          <w:sz w:val="27"/>
          <w:szCs w:val="27"/>
        </w:rPr>
        <w:t>+</w:t>
      </w:r>
      <w:r>
        <w:rPr>
          <w:rStyle w:val="mord"/>
          <w:rFonts w:ascii="KaTeX_Math" w:hAnsi="KaTeX_Math"/>
          <w:i/>
          <w:iCs/>
          <w:color w:val="404040"/>
          <w:sz w:val="27"/>
          <w:szCs w:val="27"/>
        </w:rPr>
        <w:t>σ</w:t>
      </w:r>
      <w:r>
        <w:rPr>
          <w:rStyle w:val="mord"/>
          <w:rFonts w:ascii="KaTeX_Math" w:hAnsi="KaTeX_Math"/>
          <w:i/>
          <w:iCs/>
          <w:color w:val="404040"/>
          <w:sz w:val="19"/>
          <w:szCs w:val="19"/>
        </w:rPr>
        <w:t>e</w:t>
      </w:r>
      <w:r>
        <w:rPr>
          <w:rStyle w:val="mord"/>
          <w:color w:val="404040"/>
          <w:sz w:val="19"/>
          <w:szCs w:val="19"/>
        </w:rPr>
        <w:t>2</w:t>
      </w:r>
      <w:r>
        <w:rPr>
          <w:rStyle w:val="vlist-s"/>
          <w:color w:val="404040"/>
          <w:sz w:val="2"/>
          <w:szCs w:val="2"/>
        </w:rPr>
        <w:t>​</w:t>
      </w:r>
      <w:r>
        <w:rPr>
          <w:rFonts w:ascii="Lora" w:hAnsi="Lora"/>
          <w:color w:val="404040"/>
          <w:sz w:val="27"/>
          <w:szCs w:val="27"/>
        </w:rPr>
        <w:t>. The ICC is the proportion of total variation of </w:t>
      </w:r>
      <w:r>
        <w:rPr>
          <w:rStyle w:val="katex-mathml"/>
          <w:color w:val="404040"/>
          <w:sz w:val="27"/>
          <w:szCs w:val="27"/>
          <w:bdr w:val="none" w:sz="0" w:space="0" w:color="auto" w:frame="1"/>
        </w:rPr>
        <w:t>Y</w:t>
      </w:r>
      <w:r>
        <w:rPr>
          <w:rStyle w:val="mord"/>
          <w:rFonts w:ascii="KaTeX_Math" w:hAnsi="KaTeX_Math"/>
          <w:i/>
          <w:iCs/>
          <w:color w:val="404040"/>
          <w:sz w:val="27"/>
          <w:szCs w:val="27"/>
        </w:rPr>
        <w:t>Y</w:t>
      </w:r>
      <w:r>
        <w:rPr>
          <w:rFonts w:ascii="Lora" w:hAnsi="Lora"/>
          <w:color w:val="404040"/>
          <w:sz w:val="27"/>
          <w:szCs w:val="27"/>
        </w:rPr>
        <w:t> explained by the group variation:</w:t>
      </w:r>
      <w:r>
        <w:rPr>
          <w:rStyle w:val="katex-mathml"/>
          <w:color w:val="404040"/>
          <w:sz w:val="27"/>
          <w:szCs w:val="27"/>
          <w:bdr w:val="none" w:sz="0" w:space="0" w:color="auto" w:frame="1"/>
        </w:rPr>
        <w:t>ICC = \frac{\sigma^2_a}{\sigma^2_a+\sigma^2_e}</w:t>
      </w:r>
      <w:r>
        <w:rPr>
          <w:rStyle w:val="mord"/>
          <w:rFonts w:ascii="KaTeX_Math" w:hAnsi="KaTeX_Math"/>
          <w:i/>
          <w:iCs/>
          <w:color w:val="404040"/>
          <w:sz w:val="27"/>
          <w:szCs w:val="27"/>
        </w:rPr>
        <w:t>ICC</w:t>
      </w:r>
      <w:r>
        <w:rPr>
          <w:rStyle w:val="mrel"/>
          <w:color w:val="404040"/>
          <w:sz w:val="27"/>
          <w:szCs w:val="27"/>
        </w:rPr>
        <w:t>=</w:t>
      </w:r>
      <w:r>
        <w:rPr>
          <w:rStyle w:val="mord"/>
          <w:rFonts w:ascii="KaTeX_Math" w:hAnsi="KaTeX_Math"/>
          <w:i/>
          <w:iCs/>
          <w:color w:val="404040"/>
          <w:sz w:val="27"/>
          <w:szCs w:val="27"/>
        </w:rPr>
        <w:t>σ</w:t>
      </w:r>
      <w:r>
        <w:rPr>
          <w:rStyle w:val="mord"/>
          <w:rFonts w:ascii="KaTeX_Math" w:hAnsi="KaTeX_Math"/>
          <w:i/>
          <w:iCs/>
          <w:color w:val="404040"/>
          <w:sz w:val="19"/>
          <w:szCs w:val="19"/>
        </w:rPr>
        <w:t>a</w:t>
      </w:r>
      <w:r>
        <w:rPr>
          <w:rStyle w:val="mord"/>
          <w:color w:val="404040"/>
          <w:sz w:val="19"/>
          <w:szCs w:val="19"/>
        </w:rPr>
        <w:t>2</w:t>
      </w:r>
      <w:r>
        <w:rPr>
          <w:rStyle w:val="vlist-s"/>
          <w:color w:val="404040"/>
          <w:sz w:val="2"/>
          <w:szCs w:val="2"/>
        </w:rPr>
        <w:t>​</w:t>
      </w:r>
      <w:r>
        <w:rPr>
          <w:rStyle w:val="mbin"/>
          <w:color w:val="404040"/>
          <w:sz w:val="27"/>
          <w:szCs w:val="27"/>
        </w:rPr>
        <w:t>+</w:t>
      </w:r>
      <w:r>
        <w:rPr>
          <w:rStyle w:val="mord"/>
          <w:rFonts w:ascii="KaTeX_Math" w:hAnsi="KaTeX_Math"/>
          <w:i/>
          <w:iCs/>
          <w:color w:val="404040"/>
          <w:sz w:val="27"/>
          <w:szCs w:val="27"/>
        </w:rPr>
        <w:t>σ</w:t>
      </w:r>
      <w:r>
        <w:rPr>
          <w:rStyle w:val="mord"/>
          <w:rFonts w:ascii="KaTeX_Math" w:hAnsi="KaTeX_Math"/>
          <w:i/>
          <w:iCs/>
          <w:color w:val="404040"/>
          <w:sz w:val="19"/>
          <w:szCs w:val="19"/>
        </w:rPr>
        <w:t>e</w:t>
      </w:r>
      <w:r>
        <w:rPr>
          <w:rStyle w:val="mord"/>
          <w:color w:val="404040"/>
          <w:sz w:val="19"/>
          <w:szCs w:val="19"/>
        </w:rPr>
        <w:t>2</w:t>
      </w:r>
      <w:r>
        <w:rPr>
          <w:rStyle w:val="vlist-s"/>
          <w:color w:val="404040"/>
          <w:sz w:val="2"/>
          <w:szCs w:val="2"/>
        </w:rPr>
        <w:t>​</w:t>
      </w:r>
      <w:r>
        <w:rPr>
          <w:rStyle w:val="mord"/>
          <w:rFonts w:ascii="KaTeX_Math" w:hAnsi="KaTeX_Math"/>
          <w:i/>
          <w:iCs/>
          <w:color w:val="404040"/>
          <w:sz w:val="27"/>
          <w:szCs w:val="27"/>
        </w:rPr>
        <w:t>σ</w:t>
      </w:r>
      <w:r>
        <w:rPr>
          <w:rStyle w:val="mord"/>
          <w:rFonts w:ascii="KaTeX_Math" w:hAnsi="KaTeX_Math"/>
          <w:i/>
          <w:iCs/>
          <w:color w:val="404040"/>
          <w:sz w:val="19"/>
          <w:szCs w:val="19"/>
        </w:rPr>
        <w:t>a</w:t>
      </w:r>
      <w:r>
        <w:rPr>
          <w:rStyle w:val="mord"/>
          <w:color w:val="404040"/>
          <w:sz w:val="19"/>
          <w:szCs w:val="19"/>
        </w:rPr>
        <w:t>2</w:t>
      </w:r>
      <w:r>
        <w:rPr>
          <w:rStyle w:val="vlist-s"/>
          <w:color w:val="404040"/>
          <w:sz w:val="2"/>
          <w:szCs w:val="2"/>
        </w:rPr>
        <w:t>​​</w:t>
      </w:r>
      <w:r>
        <w:rPr>
          <w:rFonts w:ascii="Lora" w:hAnsi="Lora"/>
          <w:color w:val="404040"/>
          <w:sz w:val="27"/>
          <w:szCs w:val="27"/>
        </w:rPr>
        <w:t>If individual level variation is relatively low or variation across groups is relatively high, then the ICC will be higher. Conversely, higher individual variation or lower variation between groups implies a smaller ICC.</w:t>
      </w:r>
    </w:p>
    <w:p w14:paraId="263A4720" w14:textId="77777777" w:rsidR="005254A4" w:rsidRDefault="005254A4" w:rsidP="005254A4">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lastRenderedPageBreak/>
        <w:t>Here is a simulation of data for 50 groups, where each group has 250 individuals. The ICC is 0.10:</w:t>
      </w:r>
    </w:p>
    <w:p w14:paraId="24C76693"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define the group level data</w:t>
      </w:r>
    </w:p>
    <w:p w14:paraId="10B6E7FA"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53EE1BBD"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defgrp &lt;- defData(varname = </w:t>
      </w:r>
      <w:r>
        <w:rPr>
          <w:rStyle w:val="hljs-string"/>
          <w:rFonts w:ascii="Consolas" w:hAnsi="Consolas"/>
          <w:color w:val="0048AB"/>
          <w:shd w:val="clear" w:color="auto" w:fill="EAEEF3"/>
        </w:rPr>
        <w:t>"a"</w:t>
      </w:r>
      <w:r>
        <w:rPr>
          <w:rStyle w:val="HTMLCode"/>
          <w:rFonts w:ascii="Consolas" w:hAnsi="Consolas"/>
          <w:color w:val="00193A"/>
          <w:shd w:val="clear" w:color="auto" w:fill="EAEEF3"/>
        </w:rPr>
        <w:t xml:space="preserve">, formula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p>
    <w:p w14:paraId="70AB0B28"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variance = </w:t>
      </w:r>
      <w:r>
        <w:rPr>
          <w:rStyle w:val="hljs-number"/>
          <w:rFonts w:ascii="Consolas" w:hAnsi="Consolas"/>
          <w:color w:val="00193A"/>
          <w:shd w:val="clear" w:color="auto" w:fill="EAEEF3"/>
        </w:rPr>
        <w:t>2.8</w:t>
      </w:r>
      <w:r>
        <w:rPr>
          <w:rStyle w:val="HTMLCode"/>
          <w:rFonts w:ascii="Consolas" w:hAnsi="Consolas"/>
          <w:color w:val="00193A"/>
          <w:shd w:val="clear" w:color="auto" w:fill="EAEEF3"/>
        </w:rPr>
        <w:t xml:space="preserve">, dist = </w:t>
      </w:r>
      <w:r>
        <w:rPr>
          <w:rStyle w:val="hljs-string"/>
          <w:rFonts w:ascii="Consolas" w:hAnsi="Consolas"/>
          <w:color w:val="0048AB"/>
          <w:shd w:val="clear" w:color="auto" w:fill="EAEEF3"/>
        </w:rPr>
        <w:t>"normal"</w:t>
      </w:r>
      <w:r>
        <w:rPr>
          <w:rStyle w:val="HTMLCode"/>
          <w:rFonts w:ascii="Consolas" w:hAnsi="Consolas"/>
          <w:color w:val="00193A"/>
          <w:shd w:val="clear" w:color="auto" w:fill="EAEEF3"/>
        </w:rPr>
        <w:t xml:space="preserve">, id = </w:t>
      </w:r>
      <w:r>
        <w:rPr>
          <w:rStyle w:val="hljs-string"/>
          <w:rFonts w:ascii="Consolas" w:hAnsi="Consolas"/>
          <w:color w:val="0048AB"/>
          <w:shd w:val="clear" w:color="auto" w:fill="EAEEF3"/>
        </w:rPr>
        <w:t>"cid"</w:t>
      </w:r>
      <w:r>
        <w:rPr>
          <w:rStyle w:val="HTMLCode"/>
          <w:rFonts w:ascii="Consolas" w:hAnsi="Consolas"/>
          <w:color w:val="00193A"/>
          <w:shd w:val="clear" w:color="auto" w:fill="EAEEF3"/>
        </w:rPr>
        <w:t>)</w:t>
      </w:r>
    </w:p>
    <w:p w14:paraId="6CD7F424"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defgrp &lt;- defData(defgrp, varname = </w:t>
      </w:r>
      <w:r>
        <w:rPr>
          <w:rStyle w:val="hljs-string"/>
          <w:rFonts w:ascii="Consolas" w:hAnsi="Consolas"/>
          <w:color w:val="0048AB"/>
          <w:shd w:val="clear" w:color="auto" w:fill="EAEEF3"/>
        </w:rPr>
        <w:t>"n"</w:t>
      </w:r>
      <w:r>
        <w:rPr>
          <w:rStyle w:val="HTMLCode"/>
          <w:rFonts w:ascii="Consolas" w:hAnsi="Consolas"/>
          <w:color w:val="00193A"/>
          <w:shd w:val="clear" w:color="auto" w:fill="EAEEF3"/>
        </w:rPr>
        <w:t xml:space="preserve">, formula = </w:t>
      </w:r>
      <w:r>
        <w:rPr>
          <w:rStyle w:val="hljs-number"/>
          <w:rFonts w:ascii="Consolas" w:hAnsi="Consolas"/>
          <w:color w:val="00193A"/>
          <w:shd w:val="clear" w:color="auto" w:fill="EAEEF3"/>
        </w:rPr>
        <w:t>250</w:t>
      </w:r>
      <w:r>
        <w:rPr>
          <w:rStyle w:val="HTMLCode"/>
          <w:rFonts w:ascii="Consolas" w:hAnsi="Consolas"/>
          <w:color w:val="00193A"/>
          <w:shd w:val="clear" w:color="auto" w:fill="EAEEF3"/>
        </w:rPr>
        <w:t xml:space="preserve">, </w:t>
      </w:r>
    </w:p>
    <w:p w14:paraId="33BDF799"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dist = </w:t>
      </w:r>
      <w:r>
        <w:rPr>
          <w:rStyle w:val="hljs-string"/>
          <w:rFonts w:ascii="Consolas" w:hAnsi="Consolas"/>
          <w:color w:val="0048AB"/>
          <w:shd w:val="clear" w:color="auto" w:fill="EAEEF3"/>
        </w:rPr>
        <w:t>"nonrandom"</w:t>
      </w:r>
      <w:r>
        <w:rPr>
          <w:rStyle w:val="HTMLCode"/>
          <w:rFonts w:ascii="Consolas" w:hAnsi="Consolas"/>
          <w:color w:val="00193A"/>
          <w:shd w:val="clear" w:color="auto" w:fill="EAEEF3"/>
        </w:rPr>
        <w:t>)</w:t>
      </w:r>
    </w:p>
    <w:p w14:paraId="19D07F6D"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6EB54014"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define the individual level data</w:t>
      </w:r>
    </w:p>
    <w:p w14:paraId="3A68240B"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83B9FAC"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defind &lt;- defDataAdd(varname = </w:t>
      </w:r>
      <w:r>
        <w:rPr>
          <w:rStyle w:val="hljs-string"/>
          <w:rFonts w:ascii="Consolas" w:hAnsi="Consolas"/>
          <w:color w:val="0048AB"/>
          <w:shd w:val="clear" w:color="auto" w:fill="EAEEF3"/>
        </w:rPr>
        <w:t>"ynorm"</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"30 + a"</w:t>
      </w:r>
      <w:r>
        <w:rPr>
          <w:rStyle w:val="HTMLCode"/>
          <w:rFonts w:ascii="Consolas" w:hAnsi="Consolas"/>
          <w:color w:val="00193A"/>
          <w:shd w:val="clear" w:color="auto" w:fill="EAEEF3"/>
        </w:rPr>
        <w:t xml:space="preserve">, </w:t>
      </w:r>
    </w:p>
    <w:p w14:paraId="326975FB"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variance = </w:t>
      </w:r>
      <w:r>
        <w:rPr>
          <w:rStyle w:val="hljs-number"/>
          <w:rFonts w:ascii="Consolas" w:hAnsi="Consolas"/>
          <w:color w:val="00193A"/>
          <w:shd w:val="clear" w:color="auto" w:fill="EAEEF3"/>
        </w:rPr>
        <w:t>25.2</w:t>
      </w:r>
      <w:r>
        <w:rPr>
          <w:rStyle w:val="HTMLCode"/>
          <w:rFonts w:ascii="Consolas" w:hAnsi="Consolas"/>
          <w:color w:val="00193A"/>
          <w:shd w:val="clear" w:color="auto" w:fill="EAEEF3"/>
        </w:rPr>
        <w:t xml:space="preserve">, dist = </w:t>
      </w:r>
      <w:r>
        <w:rPr>
          <w:rStyle w:val="hljs-string"/>
          <w:rFonts w:ascii="Consolas" w:hAnsi="Consolas"/>
          <w:color w:val="0048AB"/>
          <w:shd w:val="clear" w:color="auto" w:fill="EAEEF3"/>
        </w:rPr>
        <w:t>"normal"</w:t>
      </w:r>
      <w:r>
        <w:rPr>
          <w:rStyle w:val="HTMLCode"/>
          <w:rFonts w:ascii="Consolas" w:hAnsi="Consolas"/>
          <w:color w:val="00193A"/>
          <w:shd w:val="clear" w:color="auto" w:fill="EAEEF3"/>
        </w:rPr>
        <w:t>)</w:t>
      </w:r>
    </w:p>
    <w:p w14:paraId="12DFF8A0"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3551CED1"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generate the group and individual level data</w:t>
      </w:r>
    </w:p>
    <w:p w14:paraId="1E7806B6"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DA64556"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set.seed(</w:t>
      </w:r>
      <w:r>
        <w:rPr>
          <w:rStyle w:val="hljs-number"/>
          <w:rFonts w:ascii="Consolas" w:hAnsi="Consolas"/>
          <w:color w:val="00193A"/>
          <w:shd w:val="clear" w:color="auto" w:fill="EAEEF3"/>
        </w:rPr>
        <w:t>3017</w:t>
      </w:r>
      <w:r>
        <w:rPr>
          <w:rStyle w:val="HTMLCode"/>
          <w:rFonts w:ascii="Consolas" w:hAnsi="Consolas"/>
          <w:color w:val="00193A"/>
          <w:shd w:val="clear" w:color="auto" w:fill="EAEEF3"/>
        </w:rPr>
        <w:t>)</w:t>
      </w:r>
    </w:p>
    <w:p w14:paraId="6EBEF08C"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2E1F11E3"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dt &lt;- genData(</w:t>
      </w:r>
      <w:r>
        <w:rPr>
          <w:rStyle w:val="hljs-number"/>
          <w:rFonts w:ascii="Consolas" w:hAnsi="Consolas"/>
          <w:color w:val="00193A"/>
          <w:shd w:val="clear" w:color="auto" w:fill="EAEEF3"/>
        </w:rPr>
        <w:t>50</w:t>
      </w:r>
      <w:r>
        <w:rPr>
          <w:rStyle w:val="HTMLCode"/>
          <w:rFonts w:ascii="Consolas" w:hAnsi="Consolas"/>
          <w:color w:val="00193A"/>
          <w:shd w:val="clear" w:color="auto" w:fill="EAEEF3"/>
        </w:rPr>
        <w:t>, defgrp)</w:t>
      </w:r>
    </w:p>
    <w:p w14:paraId="78FE0202"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dc &lt;- genCluster(dt, </w:t>
      </w:r>
      <w:r>
        <w:rPr>
          <w:rStyle w:val="hljs-string"/>
          <w:rFonts w:ascii="Consolas" w:hAnsi="Consolas"/>
          <w:color w:val="0048AB"/>
          <w:shd w:val="clear" w:color="auto" w:fill="EAEEF3"/>
        </w:rPr>
        <w:t>"cid"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"n"</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"id"</w:t>
      </w:r>
      <w:r>
        <w:rPr>
          <w:rStyle w:val="HTMLCode"/>
          <w:rFonts w:ascii="Consolas" w:hAnsi="Consolas"/>
          <w:color w:val="00193A"/>
          <w:shd w:val="clear" w:color="auto" w:fill="EAEEF3"/>
        </w:rPr>
        <w:t>)</w:t>
      </w:r>
    </w:p>
    <w:p w14:paraId="43A0110B"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dc &lt;- addColumns(defind, dc)</w:t>
      </w:r>
    </w:p>
    <w:p w14:paraId="6EBAB8D2"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dc</w:t>
      </w:r>
    </w:p>
    <w:p w14:paraId="0C514ABA"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cid         a   n    id    ynorm</w:t>
      </w:r>
    </w:p>
    <w:p w14:paraId="25AC6D8E"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1 -2.133488 250     1 30.78689</w:t>
      </w:r>
    </w:p>
    <w:p w14:paraId="62F3ABF6"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2:   1 -2.133488 250     2 25.48245</w:t>
      </w:r>
    </w:p>
    <w:p w14:paraId="3918F23B"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3:   1 -2.133488 250     3 22.48975</w:t>
      </w:r>
    </w:p>
    <w:p w14:paraId="0D119090"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4:   1 -2.133488 250     4 30.61370</w:t>
      </w:r>
    </w:p>
    <w:p w14:paraId="75E39098"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5:   1 -2.133488 250     5 22.51571</w:t>
      </w:r>
    </w:p>
    <w:p w14:paraId="362EFE79"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p>
    <w:p w14:paraId="43E5271F"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12496:  50 -1.294690 250 12496 25.26879</w:t>
      </w:r>
    </w:p>
    <w:p w14:paraId="491AAED2"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12497:  50 -1.294690 250 12497 27.12190</w:t>
      </w:r>
    </w:p>
    <w:p w14:paraId="1FB190F9"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12498:  50 -1.294690 250 12498 34.82744</w:t>
      </w:r>
    </w:p>
    <w:p w14:paraId="7A135C65"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12499:  50 -1.294690 250 12499 27.93607</w:t>
      </w:r>
    </w:p>
    <w:p w14:paraId="53CC9AE2"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12500:  50 -1.294690 250 12500 32.33438</w:t>
      </w:r>
    </w:p>
    <w:p w14:paraId="6B5EA43E"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mean Y by group</w:t>
      </w:r>
    </w:p>
    <w:p w14:paraId="28CFDE0E"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davg &lt;- dc[, .(avgy = mean(ynorm)), keyby = cid] </w:t>
      </w:r>
    </w:p>
    <w:p w14:paraId="4986788E"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6CBC5A3"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variance of group means</w:t>
      </w:r>
    </w:p>
    <w:p w14:paraId="1269E731"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(between.var &lt;- davg[, var(avgy)])</w:t>
      </w:r>
    </w:p>
    <w:p w14:paraId="03D708A3"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2.70381</w:t>
      </w:r>
    </w:p>
    <w:p w14:paraId="6B7313C7"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overall (marginal) mean and var of Y</w:t>
      </w:r>
    </w:p>
    <w:p w14:paraId="38CAACD5"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gavg &lt;- dc[, mean(ynorm)]</w:t>
      </w:r>
    </w:p>
    <w:p w14:paraId="525544D0"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gvar &lt;- dc[, var(ynorm)]</w:t>
      </w:r>
    </w:p>
    <w:p w14:paraId="2C3DCCCF"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59E6F498"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individual variance within each group</w:t>
      </w:r>
    </w:p>
    <w:p w14:paraId="0C424B6E"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dvar &lt;- dc[, .(vary = var(ynorm)), keyby =  cid]</w:t>
      </w:r>
    </w:p>
    <w:p w14:paraId="66547720"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(within.var &lt;- dvar[, mean(vary)])</w:t>
      </w:r>
    </w:p>
    <w:p w14:paraId="516B015B"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25.08481</w:t>
      </w:r>
    </w:p>
    <w:p w14:paraId="111FEE22"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estimate of ICC</w:t>
      </w:r>
    </w:p>
    <w:p w14:paraId="10FF3B50"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(ICCest &lt;- between.var/(between.var + within.var))</w:t>
      </w:r>
    </w:p>
    <w:p w14:paraId="2A931EF1"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0.09729918</w:t>
      </w:r>
    </w:p>
    <w:p w14:paraId="6916C3D6"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ggplot(data=dc, aes(y = ynorm, x = factor(cid))) +</w:t>
      </w:r>
    </w:p>
    <w:p w14:paraId="2963E31A"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geom_jitter(size = </w:t>
      </w:r>
      <w:r>
        <w:rPr>
          <w:rStyle w:val="hljs-number"/>
          <w:rFonts w:ascii="Consolas" w:hAnsi="Consolas"/>
          <w:color w:val="00193A"/>
          <w:shd w:val="clear" w:color="auto" w:fill="EAEEF3"/>
        </w:rPr>
        <w:t>.5</w:t>
      </w:r>
      <w:r>
        <w:rPr>
          <w:rStyle w:val="HTMLCode"/>
          <w:rFonts w:ascii="Consolas" w:hAnsi="Consolas"/>
          <w:color w:val="00193A"/>
          <w:shd w:val="clear" w:color="auto" w:fill="EAEEF3"/>
        </w:rPr>
        <w:t xml:space="preserve">, color = </w:t>
      </w:r>
      <w:r>
        <w:rPr>
          <w:rStyle w:val="hljs-string"/>
          <w:rFonts w:ascii="Consolas" w:hAnsi="Consolas"/>
          <w:color w:val="0048AB"/>
          <w:shd w:val="clear" w:color="auto" w:fill="EAEEF3"/>
        </w:rPr>
        <w:t>"grey50"</w:t>
      </w:r>
      <w:r>
        <w:rPr>
          <w:rStyle w:val="HTMLCode"/>
          <w:rFonts w:ascii="Consolas" w:hAnsi="Consolas"/>
          <w:color w:val="00193A"/>
          <w:shd w:val="clear" w:color="auto" w:fill="EAEEF3"/>
        </w:rPr>
        <w:t xml:space="preserve">, width = </w:t>
      </w:r>
      <w:r>
        <w:rPr>
          <w:rStyle w:val="hljs-number"/>
          <w:rFonts w:ascii="Consolas" w:hAnsi="Consolas"/>
          <w:color w:val="00193A"/>
          <w:shd w:val="clear" w:color="auto" w:fill="EAEEF3"/>
        </w:rPr>
        <w:t>0.2</w:t>
      </w:r>
      <w:r>
        <w:rPr>
          <w:rStyle w:val="HTMLCode"/>
          <w:rFonts w:ascii="Consolas" w:hAnsi="Consolas"/>
          <w:color w:val="00193A"/>
          <w:shd w:val="clear" w:color="auto" w:fill="EAEEF3"/>
        </w:rPr>
        <w:t>) +</w:t>
      </w:r>
    </w:p>
    <w:p w14:paraId="780C27AC"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geom_point(data = davg, aes(y = avgy, x = factor(cid)), </w:t>
      </w:r>
    </w:p>
    <w:p w14:paraId="055AD96A"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shape = </w:t>
      </w:r>
      <w:r>
        <w:rPr>
          <w:rStyle w:val="hljs-number"/>
          <w:rFonts w:ascii="Consolas" w:hAnsi="Consolas"/>
          <w:color w:val="00193A"/>
          <w:shd w:val="clear" w:color="auto" w:fill="EAEEF3"/>
        </w:rPr>
        <w:t>21</w:t>
      </w:r>
      <w:r>
        <w:rPr>
          <w:rStyle w:val="HTMLCode"/>
          <w:rFonts w:ascii="Consolas" w:hAnsi="Consolas"/>
          <w:color w:val="00193A"/>
          <w:shd w:val="clear" w:color="auto" w:fill="EAEEF3"/>
        </w:rPr>
        <w:t xml:space="preserve">, fill = </w:t>
      </w:r>
      <w:r>
        <w:rPr>
          <w:rStyle w:val="hljs-string"/>
          <w:rFonts w:ascii="Consolas" w:hAnsi="Consolas"/>
          <w:color w:val="0048AB"/>
          <w:shd w:val="clear" w:color="auto" w:fill="EAEEF3"/>
        </w:rPr>
        <w:t>"firebrick3"</w:t>
      </w:r>
      <w:r>
        <w:rPr>
          <w:rStyle w:val="HTMLCode"/>
          <w:rFonts w:ascii="Consolas" w:hAnsi="Consolas"/>
          <w:color w:val="00193A"/>
          <w:shd w:val="clear" w:color="auto" w:fill="EAEEF3"/>
        </w:rPr>
        <w:t xml:space="preserve">, size = </w:t>
      </w:r>
      <w:r>
        <w:rPr>
          <w:rStyle w:val="hljs-number"/>
          <w:rFonts w:ascii="Consolas" w:hAnsi="Consolas"/>
          <w:color w:val="00193A"/>
          <w:shd w:val="clear" w:color="auto" w:fill="EAEEF3"/>
        </w:rPr>
        <w:t>3</w:t>
      </w:r>
      <w:r>
        <w:rPr>
          <w:rStyle w:val="HTMLCode"/>
          <w:rFonts w:ascii="Consolas" w:hAnsi="Consolas"/>
          <w:color w:val="00193A"/>
          <w:shd w:val="clear" w:color="auto" w:fill="EAEEF3"/>
        </w:rPr>
        <w:t>) +</w:t>
      </w:r>
    </w:p>
    <w:p w14:paraId="09536897"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theme(panel.grid.major.y = element_blank(),</w:t>
      </w:r>
    </w:p>
    <w:p w14:paraId="5FE01B5B"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panel.grid.minor.y = element_blank(),</w:t>
      </w:r>
    </w:p>
    <w:p w14:paraId="33865C3C"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axis.ticks.x = element_blank(),</w:t>
      </w:r>
    </w:p>
    <w:p w14:paraId="448D2C09"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axis.text.x = element_blank(),</w:t>
      </w:r>
    </w:p>
    <w:p w14:paraId="76DF1E9F"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axis.text.y = element_text(size = </w:t>
      </w:r>
      <w:r>
        <w:rPr>
          <w:rStyle w:val="hljs-number"/>
          <w:rFonts w:ascii="Consolas" w:hAnsi="Consolas"/>
          <w:color w:val="00193A"/>
          <w:shd w:val="clear" w:color="auto" w:fill="EAEEF3"/>
        </w:rPr>
        <w:t>12</w:t>
      </w:r>
      <w:r>
        <w:rPr>
          <w:rStyle w:val="HTMLCode"/>
          <w:rFonts w:ascii="Consolas" w:hAnsi="Consolas"/>
          <w:color w:val="00193A"/>
          <w:shd w:val="clear" w:color="auto" w:fill="EAEEF3"/>
        </w:rPr>
        <w:t>),</w:t>
      </w:r>
    </w:p>
    <w:p w14:paraId="68A6B34B"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        axis.title = element_text(size = </w:t>
      </w:r>
      <w:r>
        <w:rPr>
          <w:rStyle w:val="hljs-number"/>
          <w:rFonts w:ascii="Consolas" w:hAnsi="Consolas"/>
          <w:color w:val="00193A"/>
          <w:shd w:val="clear" w:color="auto" w:fill="EAEEF3"/>
        </w:rPr>
        <w:t>14</w:t>
      </w:r>
      <w:r>
        <w:rPr>
          <w:rStyle w:val="HTMLCode"/>
          <w:rFonts w:ascii="Consolas" w:hAnsi="Consolas"/>
          <w:color w:val="00193A"/>
          <w:shd w:val="clear" w:color="auto" w:fill="EAEEF3"/>
        </w:rPr>
        <w:t>)</w:t>
      </w:r>
    </w:p>
    <w:p w14:paraId="5E393610"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p>
    <w:p w14:paraId="53DBDA47"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xlab(</w:t>
      </w:r>
      <w:r>
        <w:rPr>
          <w:rStyle w:val="hljs-string"/>
          <w:rFonts w:ascii="Consolas" w:hAnsi="Consolas"/>
          <w:color w:val="0048AB"/>
          <w:shd w:val="clear" w:color="auto" w:fill="EAEEF3"/>
        </w:rPr>
        <w:t>"Group"</w:t>
      </w:r>
      <w:r>
        <w:rPr>
          <w:rStyle w:val="HTMLCode"/>
          <w:rFonts w:ascii="Consolas" w:hAnsi="Consolas"/>
          <w:color w:val="00193A"/>
          <w:shd w:val="clear" w:color="auto" w:fill="EAEEF3"/>
        </w:rPr>
        <w:t>) +</w:t>
      </w:r>
    </w:p>
    <w:p w14:paraId="3451C729"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scale_y_continuous(limits = c(</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60</w:t>
      </w:r>
      <w:r>
        <w:rPr>
          <w:rStyle w:val="HTMLCode"/>
          <w:rFonts w:ascii="Consolas" w:hAnsi="Consolas"/>
          <w:color w:val="00193A"/>
          <w:shd w:val="clear" w:color="auto" w:fill="EAEEF3"/>
        </w:rPr>
        <w:t xml:space="preserve">), name = </w:t>
      </w:r>
      <w:r>
        <w:rPr>
          <w:rStyle w:val="hljs-string"/>
          <w:rFonts w:ascii="Consolas" w:hAnsi="Consolas"/>
          <w:color w:val="0048AB"/>
          <w:shd w:val="clear" w:color="auto" w:fill="EAEEF3"/>
        </w:rPr>
        <w:t>"Measure"</w:t>
      </w:r>
      <w:r>
        <w:rPr>
          <w:rStyle w:val="HTMLCode"/>
          <w:rFonts w:ascii="Consolas" w:hAnsi="Consolas"/>
          <w:color w:val="00193A"/>
          <w:shd w:val="clear" w:color="auto" w:fill="EAEEF3"/>
        </w:rPr>
        <w:t>) +</w:t>
      </w:r>
    </w:p>
    <w:p w14:paraId="405242EA"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ggtitle(bquote(</w:t>
      </w:r>
      <w:r>
        <w:rPr>
          <w:rStyle w:val="hljs-string"/>
          <w:rFonts w:ascii="Consolas" w:hAnsi="Consolas"/>
          <w:color w:val="0048AB"/>
          <w:shd w:val="clear" w:color="auto" w:fill="EAEEF3"/>
        </w:rPr>
        <w:t>"ICC:"</w:t>
      </w:r>
      <w:r>
        <w:rPr>
          <w:rStyle w:val="HTMLCode"/>
          <w:rFonts w:ascii="Consolas" w:hAnsi="Consolas"/>
          <w:color w:val="00193A"/>
          <w:shd w:val="clear" w:color="auto" w:fill="EAEEF3"/>
        </w:rPr>
        <w:t xml:space="preserve"> ~ .(round(ICCest, </w:t>
      </w:r>
      <w:r>
        <w:rPr>
          <w:rStyle w:val="hljs-number"/>
          <w:rFonts w:ascii="Consolas" w:hAnsi="Consolas"/>
          <w:color w:val="00193A"/>
          <w:shd w:val="clear" w:color="auto" w:fill="EAEEF3"/>
        </w:rPr>
        <w:t>2</w:t>
      </w:r>
      <w:r>
        <w:rPr>
          <w:rStyle w:val="HTMLCode"/>
          <w:rFonts w:ascii="Consolas" w:hAnsi="Consolas"/>
          <w:color w:val="00193A"/>
          <w:shd w:val="clear" w:color="auto" w:fill="EAEEF3"/>
        </w:rPr>
        <w:t xml:space="preserve">)) ~ </w:t>
      </w:r>
    </w:p>
    <w:p w14:paraId="2EDDEEBD"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(sigma[a]^</w:t>
      </w:r>
      <w:r>
        <w:rPr>
          <w:rStyle w:val="hljs-number"/>
          <w:rFonts w:ascii="Consolas" w:hAnsi="Consolas"/>
          <w:color w:val="00193A"/>
          <w:shd w:val="clear" w:color="auto" w:fill="EAEEF3"/>
        </w:rPr>
        <w:t>2</w:t>
      </w:r>
      <w:r>
        <w:rPr>
          <w:rStyle w:val="HTMLCode"/>
          <w:rFonts w:ascii="Consolas" w:hAnsi="Consolas"/>
          <w:color w:val="00193A"/>
          <w:shd w:val="clear" w:color="auto" w:fill="EAEEF3"/>
        </w:rPr>
        <w:t xml:space="preserve"> == .(round(between.var,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r>
        <w:rPr>
          <w:rStyle w:val="HTMLCode"/>
          <w:rFonts w:ascii="Consolas" w:hAnsi="Consolas"/>
          <w:color w:val="00193A"/>
          <w:shd w:val="clear" w:color="auto" w:fill="EAEEF3"/>
        </w:rPr>
        <w:t xml:space="preserve"> ~ </w:t>
      </w:r>
    </w:p>
    <w:p w14:paraId="131C9970"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sigma[e]^</w:t>
      </w:r>
      <w:r>
        <w:rPr>
          <w:rStyle w:val="hljs-number"/>
          <w:rFonts w:ascii="Consolas" w:hAnsi="Consolas"/>
          <w:color w:val="00193A"/>
          <w:shd w:val="clear" w:color="auto" w:fill="EAEEF3"/>
        </w:rPr>
        <w:t>2</w:t>
      </w:r>
      <w:r>
        <w:rPr>
          <w:rStyle w:val="HTMLCode"/>
          <w:rFonts w:ascii="Consolas" w:hAnsi="Consolas"/>
          <w:color w:val="00193A"/>
          <w:shd w:val="clear" w:color="auto" w:fill="EAEEF3"/>
        </w:rPr>
        <w:t xml:space="preserve"> == .(round(within.var, </w:t>
      </w:r>
      <w:r>
        <w:rPr>
          <w:rStyle w:val="hljs-number"/>
          <w:rFonts w:ascii="Consolas" w:hAnsi="Consolas"/>
          <w:color w:val="00193A"/>
          <w:shd w:val="clear" w:color="auto" w:fill="EAEEF3"/>
        </w:rPr>
        <w:t>1</w:t>
      </w:r>
      <w:r>
        <w:rPr>
          <w:rStyle w:val="HTMLCode"/>
          <w:rFonts w:ascii="Consolas" w:hAnsi="Consolas"/>
          <w:color w:val="00193A"/>
          <w:shd w:val="clear" w:color="auto" w:fill="EAEEF3"/>
        </w:rPr>
        <w:t>)))</w:t>
      </w:r>
    </w:p>
    <w:p w14:paraId="4B3709D2"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 </w:t>
      </w:r>
    </w:p>
    <w:p w14:paraId="1980969B" w14:textId="77777777" w:rsidR="005254A4" w:rsidRDefault="005254A4" w:rsidP="005254A4">
      <w:pPr>
        <w:pStyle w:val="NormalWeb"/>
        <w:shd w:val="clear" w:color="auto" w:fill="FFFFFF"/>
        <w:spacing w:before="450" w:beforeAutospacing="0" w:after="450" w:afterAutospacing="0"/>
        <w:rPr>
          <w:rFonts w:ascii="Lora" w:hAnsi="Lora"/>
          <w:color w:val="404040"/>
          <w:sz w:val="27"/>
          <w:szCs w:val="27"/>
        </w:rPr>
      </w:pPr>
      <w:r>
        <w:rPr>
          <w:rFonts w:ascii="Lora" w:hAnsi="Lora"/>
          <w:noProof/>
          <w:color w:val="404040"/>
          <w:sz w:val="27"/>
          <w:szCs w:val="27"/>
        </w:rPr>
        <w:drawing>
          <wp:inline distT="0" distB="0" distL="0" distR="0" wp14:anchorId="59DB639B" wp14:editId="50891C15">
            <wp:extent cx="5731510" cy="22923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751E7F90" w14:textId="77777777" w:rsidR="005254A4" w:rsidRDefault="005254A4" w:rsidP="005254A4">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Here is a plot of data generated using the same overall variance of 28, but based on a much higher ICC of 0.80. Almost all of the variation in the data is driven by the clusters rather than the individuals. This has implications for a study, because (in contrast to the first data set generated above) the individual-level data is not providing as much information or insight into the variation of </w:t>
      </w:r>
      <w:r>
        <w:rPr>
          <w:rStyle w:val="katex-mathml"/>
          <w:color w:val="404040"/>
          <w:sz w:val="27"/>
          <w:szCs w:val="27"/>
          <w:bdr w:val="none" w:sz="0" w:space="0" w:color="auto" w:frame="1"/>
        </w:rPr>
        <w:t>Y</w:t>
      </w:r>
      <w:r>
        <w:rPr>
          <w:rStyle w:val="mord"/>
          <w:rFonts w:ascii="KaTeX_Math" w:hAnsi="KaTeX_Math"/>
          <w:i/>
          <w:iCs/>
          <w:color w:val="404040"/>
          <w:sz w:val="27"/>
          <w:szCs w:val="27"/>
        </w:rPr>
        <w:t>Y</w:t>
      </w:r>
      <w:r>
        <w:rPr>
          <w:rFonts w:ascii="Lora" w:hAnsi="Lora"/>
          <w:color w:val="404040"/>
          <w:sz w:val="27"/>
          <w:szCs w:val="27"/>
        </w:rPr>
        <w:t>. The most useful information (from this extreme example) can be derived from the difference between the groups (so we really have more like 50 data points rather than 125K).</w:t>
      </w:r>
    </w:p>
    <w:p w14:paraId="2E10AD8D" w14:textId="77777777" w:rsidR="005254A4" w:rsidRDefault="005254A4" w:rsidP="005254A4">
      <w:pPr>
        <w:pStyle w:val="NormalWeb"/>
        <w:shd w:val="clear" w:color="auto" w:fill="FFFFFF"/>
        <w:spacing w:before="360" w:beforeAutospacing="0" w:after="90" w:afterAutospacing="0"/>
        <w:rPr>
          <w:rFonts w:ascii="Lora" w:hAnsi="Lora"/>
          <w:color w:val="404040"/>
          <w:sz w:val="27"/>
          <w:szCs w:val="27"/>
        </w:rPr>
      </w:pPr>
      <w:r>
        <w:rPr>
          <w:rFonts w:ascii="Lora" w:hAnsi="Lora"/>
          <w:noProof/>
          <w:color w:val="404040"/>
          <w:sz w:val="27"/>
          <w:szCs w:val="27"/>
        </w:rPr>
        <w:lastRenderedPageBreak/>
        <w:drawing>
          <wp:inline distT="0" distB="0" distL="0" distR="0" wp14:anchorId="37072540" wp14:editId="282CD700">
            <wp:extent cx="5731510" cy="2292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50DEC5F9" w14:textId="77777777" w:rsidR="005254A4" w:rsidRDefault="005254A4" w:rsidP="005254A4">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Of course, if we look at the individual-level data for each of the two data sets while ignoring the group membership, the two data sets are indistinguishable. That is, the marginal (or population level) distributions are both normally distributed with mean 30 and variance 28:</w:t>
      </w:r>
    </w:p>
    <w:p w14:paraId="0D5DD3CD" w14:textId="77777777" w:rsidR="005254A4" w:rsidRDefault="005254A4" w:rsidP="005254A4">
      <w:pPr>
        <w:pStyle w:val="NormalWeb"/>
        <w:shd w:val="clear" w:color="auto" w:fill="FFFFFF"/>
        <w:spacing w:before="360" w:beforeAutospacing="0" w:after="90" w:afterAutospacing="0"/>
        <w:rPr>
          <w:rFonts w:ascii="Lora" w:hAnsi="Lora"/>
          <w:color w:val="404040"/>
          <w:sz w:val="27"/>
          <w:szCs w:val="27"/>
        </w:rPr>
      </w:pPr>
      <w:r>
        <w:rPr>
          <w:rFonts w:ascii="Lora" w:hAnsi="Lora"/>
          <w:noProof/>
          <w:color w:val="404040"/>
          <w:sz w:val="27"/>
          <w:szCs w:val="27"/>
        </w:rPr>
        <w:drawing>
          <wp:inline distT="0" distB="0" distL="0" distR="0" wp14:anchorId="5B40F12B" wp14:editId="6570D41D">
            <wp:extent cx="5731510" cy="24561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639319FD" w14:textId="77777777" w:rsidR="005254A4" w:rsidRDefault="005254A4" w:rsidP="005254A4">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ICC for clustered data with Gamma distribution</w:t>
      </w:r>
    </w:p>
    <w:p w14:paraId="1D58F9CC" w14:textId="77777777" w:rsidR="005254A4" w:rsidRDefault="005254A4" w:rsidP="005254A4">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Now, back to the original question … how do we think about the ICC with clustered data that is Gamma distributed? The model (and data generating process) for these type of data can be described as:</w:t>
      </w:r>
    </w:p>
    <w:p w14:paraId="7973B663" w14:textId="77777777" w:rsidR="005254A4" w:rsidRDefault="005254A4" w:rsidP="005254A4">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Y_{ij} \sim \text{gamma}(\mu_{j}, \nu),</w:t>
      </w:r>
      <w:r>
        <w:rPr>
          <w:rStyle w:val="mord"/>
          <w:rFonts w:ascii="KaTeX_Math" w:hAnsi="KaTeX_Math"/>
          <w:i/>
          <w:iCs/>
          <w:color w:val="404040"/>
          <w:sz w:val="27"/>
          <w:szCs w:val="27"/>
        </w:rPr>
        <w:t>Y</w:t>
      </w:r>
      <w:r>
        <w:rPr>
          <w:rStyle w:val="mord"/>
          <w:rFonts w:ascii="KaTeX_Math" w:hAnsi="KaTeX_Math"/>
          <w:i/>
          <w:iCs/>
          <w:color w:val="404040"/>
          <w:sz w:val="19"/>
          <w:szCs w:val="19"/>
        </w:rPr>
        <w:t>ij</w:t>
      </w:r>
      <w:r>
        <w:rPr>
          <w:rStyle w:val="vlist-s"/>
          <w:color w:val="404040"/>
          <w:sz w:val="2"/>
          <w:szCs w:val="2"/>
        </w:rPr>
        <w:t>​</w:t>
      </w:r>
      <w:r>
        <w:rPr>
          <w:rStyle w:val="mrel"/>
          <w:rFonts w:ascii="Cambria Math" w:hAnsi="Cambria Math" w:cs="Cambria Math"/>
          <w:color w:val="404040"/>
          <w:sz w:val="27"/>
          <w:szCs w:val="27"/>
        </w:rPr>
        <w:t>∼</w:t>
      </w:r>
      <w:r>
        <w:rPr>
          <w:rStyle w:val="mord"/>
          <w:color w:val="404040"/>
          <w:sz w:val="27"/>
          <w:szCs w:val="27"/>
        </w:rPr>
        <w:t>gamma</w:t>
      </w:r>
      <w:r>
        <w:rPr>
          <w:rStyle w:val="mopen"/>
          <w:color w:val="404040"/>
          <w:sz w:val="27"/>
          <w:szCs w:val="27"/>
        </w:rPr>
        <w:t>(</w:t>
      </w:r>
      <w:r>
        <w:rPr>
          <w:rStyle w:val="mord"/>
          <w:rFonts w:ascii="KaTeX_Math" w:hAnsi="KaTeX_Math"/>
          <w:i/>
          <w:iCs/>
          <w:color w:val="404040"/>
          <w:sz w:val="27"/>
          <w:szCs w:val="27"/>
        </w:rPr>
        <w:t>μ</w:t>
      </w:r>
      <w:r>
        <w:rPr>
          <w:rStyle w:val="mord"/>
          <w:rFonts w:ascii="KaTeX_Math" w:hAnsi="KaTeX_Math"/>
          <w:i/>
          <w:iCs/>
          <w:color w:val="404040"/>
          <w:sz w:val="19"/>
          <w:szCs w:val="19"/>
        </w:rPr>
        <w:t>j</w:t>
      </w:r>
      <w:r>
        <w:rPr>
          <w:rStyle w:val="vlist-s"/>
          <w:color w:val="404040"/>
          <w:sz w:val="2"/>
          <w:szCs w:val="2"/>
        </w:rPr>
        <w:t>​</w:t>
      </w:r>
      <w:r>
        <w:rPr>
          <w:rStyle w:val="mpunct"/>
          <w:color w:val="404040"/>
          <w:sz w:val="27"/>
          <w:szCs w:val="27"/>
        </w:rPr>
        <w:t>,</w:t>
      </w:r>
      <w:r>
        <w:rPr>
          <w:rStyle w:val="mord"/>
          <w:rFonts w:ascii="KaTeX_Math" w:hAnsi="KaTeX_Math"/>
          <w:i/>
          <w:iCs/>
          <w:color w:val="404040"/>
          <w:sz w:val="27"/>
          <w:szCs w:val="27"/>
        </w:rPr>
        <w:t>ν</w:t>
      </w:r>
      <w:r>
        <w:rPr>
          <w:rStyle w:val="mclose"/>
          <w:color w:val="404040"/>
          <w:sz w:val="27"/>
          <w:szCs w:val="27"/>
        </w:rPr>
        <w:t>)</w:t>
      </w:r>
      <w:r>
        <w:rPr>
          <w:rStyle w:val="mpunct"/>
          <w:color w:val="404040"/>
          <w:sz w:val="27"/>
          <w:szCs w:val="27"/>
        </w:rPr>
        <w:t>,</w:t>
      </w:r>
      <w:r>
        <w:rPr>
          <w:rFonts w:ascii="Lora" w:hAnsi="Lora"/>
          <w:color w:val="404040"/>
          <w:sz w:val="27"/>
          <w:szCs w:val="27"/>
        </w:rPr>
        <w:t>where </w:t>
      </w:r>
      <w:r>
        <w:rPr>
          <w:rStyle w:val="katex-mathml"/>
          <w:color w:val="404040"/>
          <w:sz w:val="27"/>
          <w:szCs w:val="27"/>
          <w:bdr w:val="none" w:sz="0" w:space="0" w:color="auto" w:frame="1"/>
        </w:rPr>
        <w:t>\text{E}(Y_{j}) = \mu_j</w:t>
      </w:r>
      <w:r>
        <w:rPr>
          <w:rStyle w:val="mord"/>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rFonts w:ascii="KaTeX_Math" w:hAnsi="KaTeX_Math"/>
          <w:i/>
          <w:iCs/>
          <w:color w:val="404040"/>
          <w:sz w:val="19"/>
          <w:szCs w:val="19"/>
        </w:rPr>
        <w:t>j</w:t>
      </w:r>
      <w:r>
        <w:rPr>
          <w:rStyle w:val="vlist-s"/>
          <w:color w:val="404040"/>
          <w:sz w:val="2"/>
          <w:szCs w:val="2"/>
        </w:rPr>
        <w:t>​</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μ</w:t>
      </w:r>
      <w:r>
        <w:rPr>
          <w:rStyle w:val="mord"/>
          <w:rFonts w:ascii="KaTeX_Math" w:hAnsi="KaTeX_Math"/>
          <w:i/>
          <w:iCs/>
          <w:color w:val="404040"/>
          <w:sz w:val="19"/>
          <w:szCs w:val="19"/>
        </w:rPr>
        <w:t>j</w:t>
      </w:r>
      <w:r>
        <w:rPr>
          <w:rStyle w:val="vlist-s"/>
          <w:color w:val="404040"/>
          <w:sz w:val="2"/>
          <w:szCs w:val="2"/>
        </w:rPr>
        <w:t>​</w:t>
      </w:r>
      <w:r>
        <w:rPr>
          <w:rFonts w:ascii="Lora" w:hAnsi="Lora"/>
          <w:color w:val="404040"/>
          <w:sz w:val="27"/>
          <w:szCs w:val="27"/>
        </w:rPr>
        <w:t> and </w:t>
      </w:r>
      <w:r>
        <w:rPr>
          <w:rStyle w:val="katex-mathml"/>
          <w:color w:val="404040"/>
          <w:sz w:val="27"/>
          <w:szCs w:val="27"/>
          <w:bdr w:val="none" w:sz="0" w:space="0" w:color="auto" w:frame="1"/>
        </w:rPr>
        <w:t>\text{Var}(Y_j) = \nu\mu_j^2</w:t>
      </w:r>
      <w:r>
        <w:rPr>
          <w:rStyle w:val="mord"/>
          <w:color w:val="404040"/>
          <w:sz w:val="27"/>
          <w:szCs w:val="27"/>
        </w:rPr>
        <w:t>Var</w:t>
      </w:r>
      <w:r>
        <w:rPr>
          <w:rStyle w:val="mopen"/>
          <w:color w:val="404040"/>
          <w:sz w:val="27"/>
          <w:szCs w:val="27"/>
        </w:rPr>
        <w:t>(</w:t>
      </w:r>
      <w:r>
        <w:rPr>
          <w:rStyle w:val="mord"/>
          <w:rFonts w:ascii="KaTeX_Math" w:hAnsi="KaTeX_Math"/>
          <w:i/>
          <w:iCs/>
          <w:color w:val="404040"/>
          <w:sz w:val="27"/>
          <w:szCs w:val="27"/>
        </w:rPr>
        <w:t>Y</w:t>
      </w:r>
      <w:r>
        <w:rPr>
          <w:rStyle w:val="mord"/>
          <w:rFonts w:ascii="KaTeX_Math" w:hAnsi="KaTeX_Math"/>
          <w:i/>
          <w:iCs/>
          <w:color w:val="404040"/>
          <w:sz w:val="19"/>
          <w:szCs w:val="19"/>
        </w:rPr>
        <w:t>j</w:t>
      </w:r>
      <w:r>
        <w:rPr>
          <w:rStyle w:val="vlist-s"/>
          <w:color w:val="404040"/>
          <w:sz w:val="2"/>
          <w:szCs w:val="2"/>
        </w:rPr>
        <w:t>​</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νμ</w:t>
      </w:r>
      <w:r>
        <w:rPr>
          <w:rStyle w:val="mord"/>
          <w:rFonts w:ascii="KaTeX_Math" w:hAnsi="KaTeX_Math"/>
          <w:i/>
          <w:iCs/>
          <w:color w:val="404040"/>
          <w:sz w:val="19"/>
          <w:szCs w:val="19"/>
        </w:rPr>
        <w:t>j</w:t>
      </w:r>
      <w:r>
        <w:rPr>
          <w:rStyle w:val="mord"/>
          <w:color w:val="404040"/>
          <w:sz w:val="19"/>
          <w:szCs w:val="19"/>
        </w:rPr>
        <w:t>2</w:t>
      </w:r>
      <w:r>
        <w:rPr>
          <w:rStyle w:val="vlist-s"/>
          <w:color w:val="404040"/>
          <w:sz w:val="2"/>
          <w:szCs w:val="2"/>
        </w:rPr>
        <w:t>​</w:t>
      </w:r>
      <w:r>
        <w:rPr>
          <w:rFonts w:ascii="Lora" w:hAnsi="Lora"/>
          <w:color w:val="404040"/>
          <w:sz w:val="27"/>
          <w:szCs w:val="27"/>
        </w:rPr>
        <w:t>. In addition, the mean of each group is often modeled as:</w:t>
      </w:r>
    </w:p>
    <w:p w14:paraId="6728E567" w14:textId="77777777" w:rsidR="005254A4" w:rsidRDefault="005254A4" w:rsidP="005254A4">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lastRenderedPageBreak/>
        <w:t>\text{log}(\mu_j) = \beta + a_j,</w:t>
      </w:r>
      <w:r>
        <w:rPr>
          <w:rStyle w:val="mord"/>
          <w:color w:val="404040"/>
          <w:sz w:val="27"/>
          <w:szCs w:val="27"/>
        </w:rPr>
        <w:t>log</w:t>
      </w:r>
      <w:r>
        <w:rPr>
          <w:rStyle w:val="mopen"/>
          <w:color w:val="404040"/>
          <w:sz w:val="27"/>
          <w:szCs w:val="27"/>
        </w:rPr>
        <w:t>(</w:t>
      </w:r>
      <w:r>
        <w:rPr>
          <w:rStyle w:val="mord"/>
          <w:rFonts w:ascii="KaTeX_Math" w:hAnsi="KaTeX_Math"/>
          <w:i/>
          <w:iCs/>
          <w:color w:val="404040"/>
          <w:sz w:val="27"/>
          <w:szCs w:val="27"/>
        </w:rPr>
        <w:t>μ</w:t>
      </w:r>
      <w:r>
        <w:rPr>
          <w:rStyle w:val="mord"/>
          <w:rFonts w:ascii="KaTeX_Math" w:hAnsi="KaTeX_Math"/>
          <w:i/>
          <w:iCs/>
          <w:color w:val="404040"/>
          <w:sz w:val="19"/>
          <w:szCs w:val="19"/>
        </w:rPr>
        <w:t>j</w:t>
      </w:r>
      <w:r>
        <w:rPr>
          <w:rStyle w:val="vlist-s"/>
          <w:color w:val="404040"/>
          <w:sz w:val="2"/>
          <w:szCs w:val="2"/>
        </w:rPr>
        <w:t>​</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β</w:t>
      </w:r>
      <w:r>
        <w:rPr>
          <w:rStyle w:val="mbin"/>
          <w:color w:val="404040"/>
          <w:sz w:val="27"/>
          <w:szCs w:val="27"/>
        </w:rPr>
        <w:t>+</w:t>
      </w:r>
      <w:r>
        <w:rPr>
          <w:rStyle w:val="mord"/>
          <w:rFonts w:ascii="KaTeX_Math" w:hAnsi="KaTeX_Math"/>
          <w:i/>
          <w:iCs/>
          <w:color w:val="404040"/>
          <w:sz w:val="27"/>
          <w:szCs w:val="27"/>
        </w:rPr>
        <w:t>a</w:t>
      </w:r>
      <w:r>
        <w:rPr>
          <w:rStyle w:val="mord"/>
          <w:rFonts w:ascii="KaTeX_Math" w:hAnsi="KaTeX_Math"/>
          <w:i/>
          <w:iCs/>
          <w:color w:val="404040"/>
          <w:sz w:val="19"/>
          <w:szCs w:val="19"/>
        </w:rPr>
        <w:t>j</w:t>
      </w:r>
      <w:r>
        <w:rPr>
          <w:rStyle w:val="vlist-s"/>
          <w:color w:val="404040"/>
          <w:sz w:val="2"/>
          <w:szCs w:val="2"/>
        </w:rPr>
        <w:t>​</w:t>
      </w:r>
      <w:r>
        <w:rPr>
          <w:rStyle w:val="mpunct"/>
          <w:color w:val="404040"/>
          <w:sz w:val="27"/>
          <w:szCs w:val="27"/>
        </w:rPr>
        <w:t>,</w:t>
      </w:r>
      <w:r>
        <w:rPr>
          <w:rFonts w:ascii="Lora" w:hAnsi="Lora"/>
          <w:color w:val="404040"/>
          <w:sz w:val="27"/>
          <w:szCs w:val="27"/>
        </w:rPr>
        <w:t>where </w:t>
      </w:r>
      <w:r>
        <w:rPr>
          <w:rStyle w:val="katex-mathml"/>
          <w:color w:val="404040"/>
          <w:sz w:val="27"/>
          <w:szCs w:val="27"/>
          <w:bdr w:val="none" w:sz="0" w:space="0" w:color="auto" w:frame="1"/>
        </w:rPr>
        <w:t>\beta</w:t>
      </w:r>
      <w:r>
        <w:rPr>
          <w:rStyle w:val="mord"/>
          <w:rFonts w:ascii="KaTeX_Math" w:hAnsi="KaTeX_Math"/>
          <w:i/>
          <w:iCs/>
          <w:color w:val="404040"/>
          <w:sz w:val="27"/>
          <w:szCs w:val="27"/>
        </w:rPr>
        <w:t>β</w:t>
      </w:r>
      <w:r>
        <w:rPr>
          <w:rFonts w:ascii="Lora" w:hAnsi="Lora"/>
          <w:color w:val="404040"/>
          <w:sz w:val="27"/>
          <w:szCs w:val="27"/>
        </w:rPr>
        <w:t> is log of the mean for the group whose group effect is 0, and </w:t>
      </w:r>
      <w:r>
        <w:rPr>
          <w:rStyle w:val="katex-mathml"/>
          <w:color w:val="404040"/>
          <w:sz w:val="27"/>
          <w:szCs w:val="27"/>
          <w:bdr w:val="none" w:sz="0" w:space="0" w:color="auto" w:frame="1"/>
        </w:rPr>
        <w:t>a_j \sim N(0, \sigma^2_a)</w:t>
      </w:r>
      <w:r>
        <w:rPr>
          <w:rStyle w:val="mord"/>
          <w:rFonts w:ascii="KaTeX_Math" w:hAnsi="KaTeX_Math"/>
          <w:i/>
          <w:iCs/>
          <w:color w:val="404040"/>
          <w:sz w:val="27"/>
          <w:szCs w:val="27"/>
        </w:rPr>
        <w:t>a</w:t>
      </w:r>
      <w:r>
        <w:rPr>
          <w:rStyle w:val="mord"/>
          <w:rFonts w:ascii="KaTeX_Math" w:hAnsi="KaTeX_Math"/>
          <w:i/>
          <w:iCs/>
          <w:color w:val="404040"/>
          <w:sz w:val="19"/>
          <w:szCs w:val="19"/>
        </w:rPr>
        <w:t>j</w:t>
      </w:r>
      <w:r>
        <w:rPr>
          <w:rStyle w:val="vlist-s"/>
          <w:color w:val="404040"/>
          <w:sz w:val="2"/>
          <w:szCs w:val="2"/>
        </w:rPr>
        <w:t>​</w:t>
      </w:r>
      <w:r>
        <w:rPr>
          <w:rStyle w:val="mrel"/>
          <w:rFonts w:ascii="Cambria Math" w:hAnsi="Cambria Math" w:cs="Cambria Math"/>
          <w:color w:val="404040"/>
          <w:sz w:val="27"/>
          <w:szCs w:val="27"/>
        </w:rPr>
        <w:t>∼</w:t>
      </w:r>
      <w:r>
        <w:rPr>
          <w:rStyle w:val="mord"/>
          <w:rFonts w:ascii="KaTeX_Math" w:hAnsi="KaTeX_Math"/>
          <w:i/>
          <w:iCs/>
          <w:color w:val="404040"/>
          <w:sz w:val="27"/>
          <w:szCs w:val="27"/>
        </w:rPr>
        <w:t>N</w:t>
      </w:r>
      <w:r>
        <w:rPr>
          <w:rStyle w:val="mopen"/>
          <w:color w:val="404040"/>
          <w:sz w:val="27"/>
          <w:szCs w:val="27"/>
        </w:rPr>
        <w:t>(</w:t>
      </w:r>
      <w:r>
        <w:rPr>
          <w:rStyle w:val="mord"/>
          <w:color w:val="404040"/>
          <w:sz w:val="27"/>
          <w:szCs w:val="27"/>
        </w:rPr>
        <w:t>0</w:t>
      </w:r>
      <w:r>
        <w:rPr>
          <w:rStyle w:val="mpunct"/>
          <w:color w:val="404040"/>
          <w:sz w:val="27"/>
          <w:szCs w:val="27"/>
        </w:rPr>
        <w:t>,</w:t>
      </w:r>
      <w:r>
        <w:rPr>
          <w:rStyle w:val="mord"/>
          <w:rFonts w:ascii="KaTeX_Math" w:hAnsi="KaTeX_Math"/>
          <w:i/>
          <w:iCs/>
          <w:color w:val="404040"/>
          <w:sz w:val="27"/>
          <w:szCs w:val="27"/>
        </w:rPr>
        <w:t>σ</w:t>
      </w:r>
      <w:r>
        <w:rPr>
          <w:rStyle w:val="mord"/>
          <w:rFonts w:ascii="KaTeX_Math" w:hAnsi="KaTeX_Math"/>
          <w:i/>
          <w:iCs/>
          <w:color w:val="404040"/>
          <w:sz w:val="19"/>
          <w:szCs w:val="19"/>
        </w:rPr>
        <w:t>a</w:t>
      </w:r>
      <w:r>
        <w:rPr>
          <w:rStyle w:val="mord"/>
          <w:color w:val="404040"/>
          <w:sz w:val="19"/>
          <w:szCs w:val="19"/>
        </w:rPr>
        <w:t>2</w:t>
      </w:r>
      <w:r>
        <w:rPr>
          <w:rStyle w:val="vlist-s"/>
          <w:color w:val="404040"/>
          <w:sz w:val="2"/>
          <w:szCs w:val="2"/>
        </w:rPr>
        <w:t>​</w:t>
      </w:r>
      <w:r>
        <w:rPr>
          <w:rStyle w:val="mclose"/>
          <w:color w:val="404040"/>
          <w:sz w:val="27"/>
          <w:szCs w:val="27"/>
        </w:rPr>
        <w:t>)</w:t>
      </w:r>
      <w:r>
        <w:rPr>
          <w:rFonts w:ascii="Lora" w:hAnsi="Lora"/>
          <w:color w:val="404040"/>
          <w:sz w:val="27"/>
          <w:szCs w:val="27"/>
        </w:rPr>
        <w:t>. So, the group means are normally distributed on the log scale (or are lognormal) with variance </w:t>
      </w:r>
      <w:r>
        <w:rPr>
          <w:rStyle w:val="katex-mathml"/>
          <w:color w:val="404040"/>
          <w:sz w:val="27"/>
          <w:szCs w:val="27"/>
          <w:bdr w:val="none" w:sz="0" w:space="0" w:color="auto" w:frame="1"/>
        </w:rPr>
        <w:t>\sigma^2_a</w:t>
      </w:r>
      <w:r>
        <w:rPr>
          <w:rStyle w:val="mord"/>
          <w:rFonts w:ascii="KaTeX_Math" w:hAnsi="KaTeX_Math"/>
          <w:i/>
          <w:iCs/>
          <w:color w:val="404040"/>
          <w:sz w:val="27"/>
          <w:szCs w:val="27"/>
        </w:rPr>
        <w:t>σ</w:t>
      </w:r>
      <w:r>
        <w:rPr>
          <w:rStyle w:val="mord"/>
          <w:rFonts w:ascii="KaTeX_Math" w:hAnsi="KaTeX_Math"/>
          <w:i/>
          <w:iCs/>
          <w:color w:val="404040"/>
          <w:sz w:val="19"/>
          <w:szCs w:val="19"/>
        </w:rPr>
        <w:t>a</w:t>
      </w:r>
      <w:r>
        <w:rPr>
          <w:rStyle w:val="mord"/>
          <w:color w:val="404040"/>
          <w:sz w:val="19"/>
          <w:szCs w:val="19"/>
        </w:rPr>
        <w:t>2</w:t>
      </w:r>
      <w:r>
        <w:rPr>
          <w:rStyle w:val="vlist-s"/>
          <w:color w:val="404040"/>
          <w:sz w:val="2"/>
          <w:szCs w:val="2"/>
        </w:rPr>
        <w:t>​</w:t>
      </w:r>
      <w:r>
        <w:rPr>
          <w:rFonts w:ascii="Lora" w:hAnsi="Lora"/>
          <w:color w:val="404040"/>
          <w:sz w:val="27"/>
          <w:szCs w:val="27"/>
        </w:rPr>
        <w:t>. (Although the individual observations within each cluster are Gamma-distributed, the means of the groups are not themselves Gamma-distributed.)</w:t>
      </w:r>
    </w:p>
    <w:p w14:paraId="26F5A0EC" w14:textId="77777777" w:rsidR="005254A4" w:rsidRDefault="005254A4" w:rsidP="005254A4">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But what is the within group (individual) variation, which </w:t>
      </w:r>
      <w:r>
        <w:rPr>
          <w:rStyle w:val="Emphasis"/>
          <w:rFonts w:ascii="Lora" w:hAnsi="Lora"/>
          <w:color w:val="404040"/>
          <w:sz w:val="27"/>
          <w:szCs w:val="27"/>
        </w:rPr>
        <w:t>is</w:t>
      </w:r>
      <w:r>
        <w:rPr>
          <w:rFonts w:ascii="Lora" w:hAnsi="Lora"/>
          <w:color w:val="404040"/>
          <w:sz w:val="27"/>
          <w:szCs w:val="27"/>
        </w:rPr>
        <w:t> Gamma-distributed? It is not so clear, as the variance within each group depends on both the group mean </w:t>
      </w:r>
      <w:r>
        <w:rPr>
          <w:rStyle w:val="katex-mathml"/>
          <w:color w:val="404040"/>
          <w:sz w:val="27"/>
          <w:szCs w:val="27"/>
          <w:bdr w:val="none" w:sz="0" w:space="0" w:color="auto" w:frame="1"/>
        </w:rPr>
        <w:t>\mu_j</w:t>
      </w:r>
      <w:r>
        <w:rPr>
          <w:rStyle w:val="mord"/>
          <w:rFonts w:ascii="KaTeX_Math" w:hAnsi="KaTeX_Math"/>
          <w:i/>
          <w:iCs/>
          <w:color w:val="404040"/>
          <w:sz w:val="27"/>
          <w:szCs w:val="27"/>
        </w:rPr>
        <w:t>μ</w:t>
      </w:r>
      <w:r>
        <w:rPr>
          <w:rStyle w:val="mord"/>
          <w:rFonts w:ascii="KaTeX_Math" w:hAnsi="KaTeX_Math"/>
          <w:i/>
          <w:iCs/>
          <w:color w:val="404040"/>
          <w:sz w:val="19"/>
          <w:szCs w:val="19"/>
        </w:rPr>
        <w:t>j</w:t>
      </w:r>
      <w:r>
        <w:rPr>
          <w:rStyle w:val="vlist-s"/>
          <w:color w:val="404040"/>
          <w:sz w:val="2"/>
          <w:szCs w:val="2"/>
        </w:rPr>
        <w:t>​</w:t>
      </w:r>
      <w:r>
        <w:rPr>
          <w:rFonts w:ascii="Lora" w:hAnsi="Lora"/>
          <w:color w:val="404040"/>
          <w:sz w:val="27"/>
          <w:szCs w:val="27"/>
        </w:rPr>
        <w:t> and the dispersion factor </w:t>
      </w:r>
      <w:r>
        <w:rPr>
          <w:rStyle w:val="katex-mathml"/>
          <w:color w:val="404040"/>
          <w:sz w:val="27"/>
          <w:szCs w:val="27"/>
          <w:bdr w:val="none" w:sz="0" w:space="0" w:color="auto" w:frame="1"/>
        </w:rPr>
        <w:t>\nu</w:t>
      </w:r>
      <w:r>
        <w:rPr>
          <w:rStyle w:val="mord"/>
          <w:rFonts w:ascii="KaTeX_Math" w:hAnsi="KaTeX_Math"/>
          <w:i/>
          <w:iCs/>
          <w:color w:val="404040"/>
          <w:sz w:val="27"/>
          <w:szCs w:val="27"/>
        </w:rPr>
        <w:t>ν</w:t>
      </w:r>
      <w:r>
        <w:rPr>
          <w:rFonts w:ascii="Lora" w:hAnsi="Lora"/>
          <w:color w:val="404040"/>
          <w:sz w:val="27"/>
          <w:szCs w:val="27"/>
        </w:rPr>
        <w:t>. A </w:t>
      </w:r>
      <w:r w:rsidRPr="00174DFE">
        <w:rPr>
          <w:rFonts w:ascii="Lora" w:hAnsi="Lora"/>
          <w:color w:val="404040"/>
          <w:sz w:val="27"/>
          <w:szCs w:val="27"/>
        </w:rPr>
        <w:t>paper</w:t>
      </w:r>
      <w:r>
        <w:rPr>
          <w:rFonts w:ascii="Lora" w:hAnsi="Lora"/>
          <w:color w:val="404040"/>
          <w:sz w:val="27"/>
          <w:szCs w:val="27"/>
        </w:rPr>
        <w:t> by Nakagawa </w:t>
      </w:r>
      <w:r>
        <w:rPr>
          <w:rStyle w:val="Emphasis"/>
          <w:rFonts w:ascii="Lora" w:hAnsi="Lora"/>
          <w:color w:val="404040"/>
          <w:sz w:val="27"/>
          <w:szCs w:val="27"/>
        </w:rPr>
        <w:t>et al</w:t>
      </w:r>
      <w:r>
        <w:rPr>
          <w:rFonts w:ascii="Lora" w:hAnsi="Lora"/>
          <w:color w:val="404040"/>
          <w:sz w:val="27"/>
          <w:szCs w:val="27"/>
        </w:rPr>
        <w:t> shows that </w:t>
      </w:r>
      <w:r>
        <w:rPr>
          <w:rStyle w:val="katex-mathml"/>
          <w:color w:val="404040"/>
          <w:sz w:val="27"/>
          <w:szCs w:val="27"/>
          <w:bdr w:val="none" w:sz="0" w:space="0" w:color="auto" w:frame="1"/>
        </w:rPr>
        <w:t>\sigma^2_e</w:t>
      </w:r>
      <w:r>
        <w:rPr>
          <w:rStyle w:val="mord"/>
          <w:rFonts w:ascii="KaTeX_Math" w:hAnsi="KaTeX_Math"/>
          <w:i/>
          <w:iCs/>
          <w:color w:val="404040"/>
          <w:sz w:val="27"/>
          <w:szCs w:val="27"/>
        </w:rPr>
        <w:t>σ</w:t>
      </w:r>
      <w:r>
        <w:rPr>
          <w:rStyle w:val="mord"/>
          <w:rFonts w:ascii="KaTeX_Math" w:hAnsi="KaTeX_Math"/>
          <w:i/>
          <w:iCs/>
          <w:color w:val="404040"/>
          <w:sz w:val="19"/>
          <w:szCs w:val="19"/>
        </w:rPr>
        <w:t>e</w:t>
      </w:r>
      <w:r>
        <w:rPr>
          <w:rStyle w:val="mord"/>
          <w:color w:val="404040"/>
          <w:sz w:val="19"/>
          <w:szCs w:val="19"/>
        </w:rPr>
        <w:t>2</w:t>
      </w:r>
      <w:r>
        <w:rPr>
          <w:rStyle w:val="vlist-s"/>
          <w:color w:val="404040"/>
          <w:sz w:val="2"/>
          <w:szCs w:val="2"/>
        </w:rPr>
        <w:t>​</w:t>
      </w:r>
      <w:r>
        <w:rPr>
          <w:rFonts w:ascii="Lora" w:hAnsi="Lora"/>
          <w:color w:val="404040"/>
          <w:sz w:val="27"/>
          <w:szCs w:val="27"/>
        </w:rPr>
        <w:t> on the log scale is also lognormal and can be estimated using the trigamma function (the 2nd derivative of the gamma function) of the dispersion factor. So, the ICC of clustered Gamma observations can be defined on the the log scale:</w:t>
      </w:r>
    </w:p>
    <w:p w14:paraId="382B44EB" w14:textId="77777777" w:rsidR="005254A4" w:rsidRDefault="005254A4" w:rsidP="005254A4">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\text{ICC}_\text{gamma-log} = \frac{\sigma^2_a}{\sigma^2_a + \psi_1 \left( \frac{1}{\nu}\right)}</w:t>
      </w:r>
      <w:r>
        <w:rPr>
          <w:rStyle w:val="mord"/>
          <w:color w:val="404040"/>
          <w:sz w:val="27"/>
          <w:szCs w:val="27"/>
        </w:rPr>
        <w:t>ICC</w:t>
      </w:r>
      <w:r>
        <w:rPr>
          <w:rStyle w:val="mord"/>
          <w:color w:val="404040"/>
          <w:sz w:val="19"/>
          <w:szCs w:val="19"/>
        </w:rPr>
        <w:t>gamma-log</w:t>
      </w:r>
      <w:r>
        <w:rPr>
          <w:rStyle w:val="vlist-s"/>
          <w:color w:val="404040"/>
          <w:sz w:val="2"/>
          <w:szCs w:val="2"/>
        </w:rPr>
        <w:t>​</w:t>
      </w:r>
      <w:r>
        <w:rPr>
          <w:rStyle w:val="mrel"/>
          <w:color w:val="404040"/>
          <w:sz w:val="27"/>
          <w:szCs w:val="27"/>
        </w:rPr>
        <w:t>=</w:t>
      </w:r>
      <w:r>
        <w:rPr>
          <w:rStyle w:val="mord"/>
          <w:rFonts w:ascii="KaTeX_Math" w:hAnsi="KaTeX_Math"/>
          <w:i/>
          <w:iCs/>
          <w:color w:val="404040"/>
          <w:sz w:val="27"/>
          <w:szCs w:val="27"/>
        </w:rPr>
        <w:t>σ</w:t>
      </w:r>
      <w:r>
        <w:rPr>
          <w:rStyle w:val="mord"/>
          <w:rFonts w:ascii="KaTeX_Math" w:hAnsi="KaTeX_Math"/>
          <w:i/>
          <w:iCs/>
          <w:color w:val="404040"/>
          <w:sz w:val="19"/>
          <w:szCs w:val="19"/>
        </w:rPr>
        <w:t>a</w:t>
      </w:r>
      <w:r>
        <w:rPr>
          <w:rStyle w:val="mord"/>
          <w:color w:val="404040"/>
          <w:sz w:val="19"/>
          <w:szCs w:val="19"/>
        </w:rPr>
        <w:t>2</w:t>
      </w:r>
      <w:r>
        <w:rPr>
          <w:rStyle w:val="vlist-s"/>
          <w:color w:val="404040"/>
          <w:sz w:val="2"/>
          <w:szCs w:val="2"/>
        </w:rPr>
        <w:t>​</w:t>
      </w:r>
      <w:r>
        <w:rPr>
          <w:rStyle w:val="mbin"/>
          <w:color w:val="404040"/>
          <w:sz w:val="27"/>
          <w:szCs w:val="27"/>
        </w:rPr>
        <w:t>+</w:t>
      </w:r>
      <w:r>
        <w:rPr>
          <w:rStyle w:val="mord"/>
          <w:rFonts w:ascii="KaTeX_Math" w:hAnsi="KaTeX_Math"/>
          <w:i/>
          <w:iCs/>
          <w:color w:val="404040"/>
          <w:sz w:val="27"/>
          <w:szCs w:val="27"/>
        </w:rPr>
        <w:t>ψ</w:t>
      </w:r>
      <w:r>
        <w:rPr>
          <w:rStyle w:val="mord"/>
          <w:color w:val="404040"/>
          <w:sz w:val="19"/>
          <w:szCs w:val="19"/>
        </w:rPr>
        <w:t>1</w:t>
      </w:r>
      <w:r>
        <w:rPr>
          <w:rStyle w:val="vlist-s"/>
          <w:color w:val="404040"/>
          <w:sz w:val="2"/>
          <w:szCs w:val="2"/>
        </w:rPr>
        <w:t>​</w:t>
      </w:r>
      <w:r>
        <w:rPr>
          <w:rStyle w:val="delimsizing"/>
          <w:rFonts w:ascii="KaTeX_Size1" w:hAnsi="KaTeX_Size1"/>
          <w:color w:val="404040"/>
          <w:sz w:val="27"/>
          <w:szCs w:val="27"/>
        </w:rPr>
        <w:t>(</w:t>
      </w:r>
      <w:r>
        <w:rPr>
          <w:rStyle w:val="mord"/>
          <w:rFonts w:ascii="KaTeX_Math" w:hAnsi="KaTeX_Math"/>
          <w:i/>
          <w:iCs/>
          <w:color w:val="404040"/>
          <w:sz w:val="19"/>
          <w:szCs w:val="19"/>
        </w:rPr>
        <w:t>ν</w:t>
      </w:r>
      <w:r>
        <w:rPr>
          <w:rStyle w:val="mord"/>
          <w:color w:val="404040"/>
          <w:sz w:val="19"/>
          <w:szCs w:val="19"/>
        </w:rPr>
        <w:t>1</w:t>
      </w:r>
      <w:r>
        <w:rPr>
          <w:rStyle w:val="vlist-s"/>
          <w:color w:val="404040"/>
          <w:sz w:val="2"/>
          <w:szCs w:val="2"/>
        </w:rPr>
        <w:t>​</w:t>
      </w:r>
      <w:r>
        <w:rPr>
          <w:rStyle w:val="delimsizing"/>
          <w:rFonts w:ascii="KaTeX_Size1" w:hAnsi="KaTeX_Size1"/>
          <w:color w:val="404040"/>
          <w:sz w:val="27"/>
          <w:szCs w:val="27"/>
        </w:rPr>
        <w:t>)</w:t>
      </w:r>
      <w:r>
        <w:rPr>
          <w:rStyle w:val="mord"/>
          <w:rFonts w:ascii="KaTeX_Math" w:hAnsi="KaTeX_Math"/>
          <w:i/>
          <w:iCs/>
          <w:color w:val="404040"/>
          <w:sz w:val="27"/>
          <w:szCs w:val="27"/>
        </w:rPr>
        <w:t>σ</w:t>
      </w:r>
      <w:r>
        <w:rPr>
          <w:rStyle w:val="mord"/>
          <w:rFonts w:ascii="KaTeX_Math" w:hAnsi="KaTeX_Math"/>
          <w:i/>
          <w:iCs/>
          <w:color w:val="404040"/>
          <w:sz w:val="19"/>
          <w:szCs w:val="19"/>
        </w:rPr>
        <w:t>a</w:t>
      </w:r>
      <w:r>
        <w:rPr>
          <w:rStyle w:val="mord"/>
          <w:color w:val="404040"/>
          <w:sz w:val="19"/>
          <w:szCs w:val="19"/>
        </w:rPr>
        <w:t>2</w:t>
      </w:r>
      <w:r>
        <w:rPr>
          <w:rStyle w:val="vlist-s"/>
          <w:color w:val="404040"/>
          <w:sz w:val="2"/>
          <w:szCs w:val="2"/>
        </w:rPr>
        <w:t>​​</w:t>
      </w:r>
      <w:r>
        <w:rPr>
          <w:rStyle w:val="katex-mathml"/>
          <w:color w:val="404040"/>
          <w:sz w:val="27"/>
          <w:szCs w:val="27"/>
          <w:bdr w:val="none" w:sz="0" w:space="0" w:color="auto" w:frame="1"/>
        </w:rPr>
        <w:t>\psi_1</w:t>
      </w:r>
      <w:r>
        <w:rPr>
          <w:rStyle w:val="mord"/>
          <w:rFonts w:ascii="KaTeX_Math" w:hAnsi="KaTeX_Math"/>
          <w:i/>
          <w:iCs/>
          <w:color w:val="404040"/>
          <w:sz w:val="27"/>
          <w:szCs w:val="27"/>
        </w:rPr>
        <w:t>ψ</w:t>
      </w:r>
      <w:r>
        <w:rPr>
          <w:rStyle w:val="mord"/>
          <w:color w:val="404040"/>
          <w:sz w:val="19"/>
          <w:szCs w:val="19"/>
        </w:rPr>
        <w:t>1</w:t>
      </w:r>
      <w:r>
        <w:rPr>
          <w:rStyle w:val="vlist-s"/>
          <w:color w:val="404040"/>
          <w:sz w:val="2"/>
          <w:szCs w:val="2"/>
        </w:rPr>
        <w:t>​</w:t>
      </w:r>
      <w:r>
        <w:rPr>
          <w:rFonts w:ascii="Lora" w:hAnsi="Lora"/>
          <w:color w:val="404040"/>
          <w:sz w:val="27"/>
          <w:szCs w:val="27"/>
        </w:rPr>
        <w:t> is the </w:t>
      </w:r>
      <w:r>
        <w:rPr>
          <w:rStyle w:val="Emphasis"/>
          <w:rFonts w:ascii="Lora" w:hAnsi="Lora"/>
          <w:color w:val="404040"/>
          <w:sz w:val="27"/>
          <w:szCs w:val="27"/>
        </w:rPr>
        <w:t>trigamma</w:t>
      </w:r>
      <w:r>
        <w:rPr>
          <w:rFonts w:ascii="Lora" w:hAnsi="Lora"/>
          <w:color w:val="404040"/>
          <w:sz w:val="27"/>
          <w:szCs w:val="27"/>
        </w:rPr>
        <w:t> function. I’m quoting from the paper here: “the variance of a gamma-distributed variable on the log scale is equal to </w:t>
      </w:r>
      <w:r>
        <w:rPr>
          <w:rStyle w:val="katex-mathml"/>
          <w:color w:val="404040"/>
          <w:sz w:val="27"/>
          <w:szCs w:val="27"/>
          <w:bdr w:val="none" w:sz="0" w:space="0" w:color="auto" w:frame="1"/>
        </w:rPr>
        <w:t>\psi_1 (\frac{1}{\nu})</w:t>
      </w:r>
      <w:r>
        <w:rPr>
          <w:rStyle w:val="mord"/>
          <w:rFonts w:ascii="KaTeX_Math" w:hAnsi="KaTeX_Math"/>
          <w:i/>
          <w:iCs/>
          <w:color w:val="404040"/>
          <w:sz w:val="27"/>
          <w:szCs w:val="27"/>
        </w:rPr>
        <w:t>ψ</w:t>
      </w:r>
      <w:r>
        <w:rPr>
          <w:rStyle w:val="mord"/>
          <w:color w:val="404040"/>
          <w:sz w:val="19"/>
          <w:szCs w:val="19"/>
        </w:rPr>
        <w:t>1</w:t>
      </w:r>
      <w:r>
        <w:rPr>
          <w:rStyle w:val="vlist-s"/>
          <w:color w:val="404040"/>
          <w:sz w:val="2"/>
          <w:szCs w:val="2"/>
        </w:rPr>
        <w:t>​</w:t>
      </w:r>
      <w:r>
        <w:rPr>
          <w:rStyle w:val="mopen"/>
          <w:color w:val="404040"/>
          <w:sz w:val="27"/>
          <w:szCs w:val="27"/>
        </w:rPr>
        <w:t>(</w:t>
      </w:r>
      <w:r>
        <w:rPr>
          <w:rStyle w:val="mord"/>
          <w:rFonts w:ascii="KaTeX_Math" w:hAnsi="KaTeX_Math"/>
          <w:i/>
          <w:iCs/>
          <w:color w:val="404040"/>
          <w:sz w:val="19"/>
          <w:szCs w:val="19"/>
        </w:rPr>
        <w:t>ν</w:t>
      </w:r>
      <w:r>
        <w:rPr>
          <w:rStyle w:val="mord"/>
          <w:color w:val="404040"/>
          <w:sz w:val="19"/>
          <w:szCs w:val="19"/>
        </w:rPr>
        <w:t>1</w:t>
      </w:r>
      <w:r>
        <w:rPr>
          <w:rStyle w:val="vlist-s"/>
          <w:color w:val="404040"/>
          <w:sz w:val="2"/>
          <w:szCs w:val="2"/>
        </w:rPr>
        <w:t>​</w:t>
      </w:r>
      <w:r>
        <w:rPr>
          <w:rStyle w:val="mclose"/>
          <w:color w:val="404040"/>
          <w:sz w:val="27"/>
          <w:szCs w:val="27"/>
        </w:rPr>
        <w:t>)</w:t>
      </w:r>
      <w:r>
        <w:rPr>
          <w:rFonts w:ascii="Lora" w:hAnsi="Lora"/>
          <w:color w:val="404040"/>
          <w:sz w:val="27"/>
          <w:szCs w:val="27"/>
        </w:rPr>
        <w:t>, where </w:t>
      </w:r>
      <w:r>
        <w:rPr>
          <w:rStyle w:val="katex-mathml"/>
          <w:color w:val="404040"/>
          <w:sz w:val="27"/>
          <w:szCs w:val="27"/>
          <w:bdr w:val="none" w:sz="0" w:space="0" w:color="auto" w:frame="1"/>
        </w:rPr>
        <w:t>\frac{1}{\nu}</w:t>
      </w:r>
      <w:r>
        <w:rPr>
          <w:rStyle w:val="mord"/>
          <w:rFonts w:ascii="KaTeX_Math" w:hAnsi="KaTeX_Math"/>
          <w:i/>
          <w:iCs/>
          <w:color w:val="404040"/>
          <w:sz w:val="19"/>
          <w:szCs w:val="19"/>
        </w:rPr>
        <w:t>ν</w:t>
      </w:r>
      <w:r>
        <w:rPr>
          <w:rStyle w:val="mord"/>
          <w:color w:val="404040"/>
          <w:sz w:val="19"/>
          <w:szCs w:val="19"/>
        </w:rPr>
        <w:t>1</w:t>
      </w:r>
      <w:r>
        <w:rPr>
          <w:rStyle w:val="vlist-s"/>
          <w:color w:val="404040"/>
          <w:sz w:val="2"/>
          <w:szCs w:val="2"/>
        </w:rPr>
        <w:t>​</w:t>
      </w:r>
      <w:r>
        <w:rPr>
          <w:rFonts w:ascii="Lora" w:hAnsi="Lora"/>
          <w:color w:val="404040"/>
          <w:sz w:val="27"/>
          <w:szCs w:val="27"/>
        </w:rPr>
        <w:t> is the shape parameter of the gamma distribution and hence </w:t>
      </w:r>
      <w:r>
        <w:rPr>
          <w:rStyle w:val="katex-mathml"/>
          <w:color w:val="404040"/>
          <w:sz w:val="27"/>
          <w:szCs w:val="27"/>
          <w:bdr w:val="none" w:sz="0" w:space="0" w:color="auto" w:frame="1"/>
        </w:rPr>
        <w:t>\sigma^2_e</w:t>
      </w:r>
      <w:r>
        <w:rPr>
          <w:rStyle w:val="mord"/>
          <w:rFonts w:ascii="KaTeX_Math" w:hAnsi="KaTeX_Math"/>
          <w:i/>
          <w:iCs/>
          <w:color w:val="404040"/>
          <w:sz w:val="27"/>
          <w:szCs w:val="27"/>
        </w:rPr>
        <w:t>σ</w:t>
      </w:r>
      <w:r>
        <w:rPr>
          <w:rStyle w:val="mord"/>
          <w:rFonts w:ascii="KaTeX_Math" w:hAnsi="KaTeX_Math"/>
          <w:i/>
          <w:iCs/>
          <w:color w:val="404040"/>
          <w:sz w:val="19"/>
          <w:szCs w:val="19"/>
        </w:rPr>
        <w:t>e</w:t>
      </w:r>
      <w:r>
        <w:rPr>
          <w:rStyle w:val="mord"/>
          <w:color w:val="404040"/>
          <w:sz w:val="19"/>
          <w:szCs w:val="19"/>
        </w:rPr>
        <w:t>2</w:t>
      </w:r>
      <w:r>
        <w:rPr>
          <w:rStyle w:val="vlist-s"/>
          <w:color w:val="404040"/>
          <w:sz w:val="2"/>
          <w:szCs w:val="2"/>
        </w:rPr>
        <w:t>​</w:t>
      </w:r>
      <w:r>
        <w:rPr>
          <w:rFonts w:ascii="Lora" w:hAnsi="Lora"/>
          <w:color w:val="404040"/>
          <w:sz w:val="27"/>
          <w:szCs w:val="27"/>
        </w:rPr>
        <w:t> is </w:t>
      </w:r>
      <w:r>
        <w:rPr>
          <w:rStyle w:val="katex-mathml"/>
          <w:color w:val="404040"/>
          <w:sz w:val="27"/>
          <w:szCs w:val="27"/>
          <w:bdr w:val="none" w:sz="0" w:space="0" w:color="auto" w:frame="1"/>
        </w:rPr>
        <w:t>\psi_1 (\frac{1}{\nu})</w:t>
      </w:r>
      <w:r>
        <w:rPr>
          <w:rStyle w:val="mord"/>
          <w:rFonts w:ascii="KaTeX_Math" w:hAnsi="KaTeX_Math"/>
          <w:i/>
          <w:iCs/>
          <w:color w:val="404040"/>
          <w:sz w:val="27"/>
          <w:szCs w:val="27"/>
        </w:rPr>
        <w:t>ψ</w:t>
      </w:r>
      <w:r>
        <w:rPr>
          <w:rStyle w:val="mord"/>
          <w:color w:val="404040"/>
          <w:sz w:val="19"/>
          <w:szCs w:val="19"/>
        </w:rPr>
        <w:t>1</w:t>
      </w:r>
      <w:r>
        <w:rPr>
          <w:rStyle w:val="vlist-s"/>
          <w:color w:val="404040"/>
          <w:sz w:val="2"/>
          <w:szCs w:val="2"/>
        </w:rPr>
        <w:t>​</w:t>
      </w:r>
      <w:r>
        <w:rPr>
          <w:rStyle w:val="mopen"/>
          <w:color w:val="404040"/>
          <w:sz w:val="27"/>
          <w:szCs w:val="27"/>
        </w:rPr>
        <w:t>(</w:t>
      </w:r>
      <w:r>
        <w:rPr>
          <w:rStyle w:val="mord"/>
          <w:rFonts w:ascii="KaTeX_Math" w:hAnsi="KaTeX_Math"/>
          <w:i/>
          <w:iCs/>
          <w:color w:val="404040"/>
          <w:sz w:val="19"/>
          <w:szCs w:val="19"/>
        </w:rPr>
        <w:t>ν</w:t>
      </w:r>
      <w:r>
        <w:rPr>
          <w:rStyle w:val="mord"/>
          <w:color w:val="404040"/>
          <w:sz w:val="19"/>
          <w:szCs w:val="19"/>
        </w:rPr>
        <w:t>1</w:t>
      </w:r>
      <w:r>
        <w:rPr>
          <w:rStyle w:val="vlist-s"/>
          <w:color w:val="404040"/>
          <w:sz w:val="2"/>
          <w:szCs w:val="2"/>
        </w:rPr>
        <w:t>​</w:t>
      </w:r>
      <w:r>
        <w:rPr>
          <w:rStyle w:val="mclose"/>
          <w:color w:val="404040"/>
          <w:sz w:val="27"/>
          <w:szCs w:val="27"/>
        </w:rPr>
        <w:t>)</w:t>
      </w:r>
      <w:r>
        <w:rPr>
          <w:rFonts w:ascii="Lora" w:hAnsi="Lora"/>
          <w:color w:val="404040"/>
          <w:sz w:val="27"/>
          <w:szCs w:val="27"/>
        </w:rPr>
        <w:t>.” (The formula I have written here is slightly different, as I define the dispersion factor as the reciprocal of the the dispersion factor used in the paper.)</w:t>
      </w:r>
    </w:p>
    <w:p w14:paraId="6EFFB446"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sigma2a &lt;- </w:t>
      </w:r>
      <w:r>
        <w:rPr>
          <w:rStyle w:val="hljs-number"/>
          <w:rFonts w:ascii="Consolas" w:hAnsi="Consolas"/>
          <w:color w:val="00193A"/>
          <w:shd w:val="clear" w:color="auto" w:fill="EAEEF3"/>
        </w:rPr>
        <w:t>0.8</w:t>
      </w:r>
    </w:p>
    <w:p w14:paraId="62B3D784"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nuval &lt;- </w:t>
      </w:r>
      <w:r>
        <w:rPr>
          <w:rStyle w:val="hljs-number"/>
          <w:rFonts w:ascii="Consolas" w:hAnsi="Consolas"/>
          <w:color w:val="00193A"/>
          <w:shd w:val="clear" w:color="auto" w:fill="EAEEF3"/>
        </w:rPr>
        <w:t>2.5</w:t>
      </w:r>
    </w:p>
    <w:p w14:paraId="285FC6FC"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D6177D4"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(sigma2e &lt;- trigamma(</w:t>
      </w:r>
      <w:r>
        <w:rPr>
          <w:rStyle w:val="hljs-number"/>
          <w:rFonts w:ascii="Consolas" w:hAnsi="Consolas"/>
          <w:color w:val="00193A"/>
          <w:shd w:val="clear" w:color="auto" w:fill="EAEEF3"/>
        </w:rPr>
        <w:t>1</w:t>
      </w:r>
      <w:r>
        <w:rPr>
          <w:rStyle w:val="HTMLCode"/>
          <w:rFonts w:ascii="Consolas" w:hAnsi="Consolas"/>
          <w:color w:val="00193A"/>
          <w:shd w:val="clear" w:color="auto" w:fill="EAEEF3"/>
        </w:rPr>
        <w:t>/nuval))</w:t>
      </w:r>
    </w:p>
    <w:p w14:paraId="1F3EE865"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7.275357</w:t>
      </w:r>
    </w:p>
    <w:p w14:paraId="4B661F37"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Theoretical ICC on log scale</w:t>
      </w:r>
    </w:p>
    <w:p w14:paraId="27C8677C"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E36C61B"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(ICC &lt;- sigma2a/(sigma2a + sigma2e))</w:t>
      </w:r>
    </w:p>
    <w:p w14:paraId="265ACD48"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0.09906683</w:t>
      </w:r>
    </w:p>
    <w:p w14:paraId="048203F9"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generate clustered gamma data</w:t>
      </w:r>
    </w:p>
    <w:p w14:paraId="0ADF1F82"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2CC86C9C"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def &lt;- defData(varname = </w:t>
      </w:r>
      <w:r>
        <w:rPr>
          <w:rStyle w:val="hljs-string"/>
          <w:rFonts w:ascii="Consolas" w:hAnsi="Consolas"/>
          <w:color w:val="0048AB"/>
          <w:shd w:val="clear" w:color="auto" w:fill="EAEEF3"/>
        </w:rPr>
        <w:t>"a"</w:t>
      </w:r>
      <w:r>
        <w:rPr>
          <w:rStyle w:val="HTMLCode"/>
          <w:rFonts w:ascii="Consolas" w:hAnsi="Consolas"/>
          <w:color w:val="00193A"/>
          <w:shd w:val="clear" w:color="auto" w:fill="EAEEF3"/>
        </w:rPr>
        <w:t xml:space="preserve">, formula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variance = sigma2a, </w:t>
      </w:r>
    </w:p>
    <w:p w14:paraId="1FFB60DC"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dist = </w:t>
      </w:r>
      <w:r>
        <w:rPr>
          <w:rStyle w:val="hljs-string"/>
          <w:rFonts w:ascii="Consolas" w:hAnsi="Consolas"/>
          <w:color w:val="0048AB"/>
          <w:shd w:val="clear" w:color="auto" w:fill="EAEEF3"/>
        </w:rPr>
        <w:t>"normal"</w:t>
      </w:r>
      <w:r>
        <w:rPr>
          <w:rStyle w:val="HTMLCode"/>
          <w:rFonts w:ascii="Consolas" w:hAnsi="Consolas"/>
          <w:color w:val="00193A"/>
          <w:shd w:val="clear" w:color="auto" w:fill="EAEEF3"/>
        </w:rPr>
        <w:t>)</w:t>
      </w:r>
    </w:p>
    <w:p w14:paraId="09BF96A4"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 &lt;- defData(def, varname = </w:t>
      </w:r>
      <w:r>
        <w:rPr>
          <w:rStyle w:val="hljs-string"/>
          <w:rFonts w:ascii="Consolas" w:hAnsi="Consolas"/>
          <w:color w:val="0048AB"/>
          <w:shd w:val="clear" w:color="auto" w:fill="EAEEF3"/>
        </w:rPr>
        <w:t>"n"</w:t>
      </w:r>
      <w:r>
        <w:rPr>
          <w:rStyle w:val="HTMLCode"/>
          <w:rFonts w:ascii="Consolas" w:hAnsi="Consolas"/>
          <w:color w:val="00193A"/>
          <w:shd w:val="clear" w:color="auto" w:fill="EAEEF3"/>
        </w:rPr>
        <w:t xml:space="preserve">, formula = </w:t>
      </w:r>
      <w:r>
        <w:rPr>
          <w:rStyle w:val="hljs-number"/>
          <w:rFonts w:ascii="Consolas" w:hAnsi="Consolas"/>
          <w:color w:val="00193A"/>
          <w:shd w:val="clear" w:color="auto" w:fill="EAEEF3"/>
        </w:rPr>
        <w:t>250</w:t>
      </w:r>
      <w:r>
        <w:rPr>
          <w:rStyle w:val="HTMLCode"/>
          <w:rFonts w:ascii="Consolas" w:hAnsi="Consolas"/>
          <w:color w:val="00193A"/>
          <w:shd w:val="clear" w:color="auto" w:fill="EAEEF3"/>
        </w:rPr>
        <w:t xml:space="preserve">, dist = </w:t>
      </w:r>
      <w:r>
        <w:rPr>
          <w:rStyle w:val="hljs-string"/>
          <w:rFonts w:ascii="Consolas" w:hAnsi="Consolas"/>
          <w:color w:val="0048AB"/>
          <w:shd w:val="clear" w:color="auto" w:fill="EAEEF3"/>
        </w:rPr>
        <w:t>"nonrandom"</w:t>
      </w:r>
      <w:r>
        <w:rPr>
          <w:rStyle w:val="HTMLCode"/>
          <w:rFonts w:ascii="Consolas" w:hAnsi="Consolas"/>
          <w:color w:val="00193A"/>
          <w:shd w:val="clear" w:color="auto" w:fill="EAEEF3"/>
        </w:rPr>
        <w:t>)</w:t>
      </w:r>
    </w:p>
    <w:p w14:paraId="1602C655"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37F5990"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defc &lt;- defDataAdd(varname = </w:t>
      </w:r>
      <w:r>
        <w:rPr>
          <w:rStyle w:val="hljs-string"/>
          <w:rFonts w:ascii="Consolas" w:hAnsi="Consolas"/>
          <w:color w:val="0048AB"/>
          <w:shd w:val="clear" w:color="auto" w:fill="EAEEF3"/>
        </w:rPr>
        <w:t>"g"</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"2 + a"</w:t>
      </w:r>
      <w:r>
        <w:rPr>
          <w:rStyle w:val="HTMLCode"/>
          <w:rFonts w:ascii="Consolas" w:hAnsi="Consolas"/>
          <w:color w:val="00193A"/>
          <w:shd w:val="clear" w:color="auto" w:fill="EAEEF3"/>
        </w:rPr>
        <w:t xml:space="preserve">, </w:t>
      </w:r>
    </w:p>
    <w:p w14:paraId="479BA302"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variance = nuval, dist = </w:t>
      </w:r>
      <w:r>
        <w:rPr>
          <w:rStyle w:val="hljs-string"/>
          <w:rFonts w:ascii="Consolas" w:hAnsi="Consolas"/>
          <w:color w:val="0048AB"/>
          <w:shd w:val="clear" w:color="auto" w:fill="EAEEF3"/>
        </w:rPr>
        <w:t>"gamma"</w:t>
      </w:r>
      <w:r>
        <w:rPr>
          <w:rStyle w:val="HTMLCode"/>
          <w:rFonts w:ascii="Consolas" w:hAnsi="Consolas"/>
          <w:color w:val="00193A"/>
          <w:shd w:val="clear" w:color="auto" w:fill="EAEEF3"/>
        </w:rPr>
        <w:t xml:space="preserve">, link = </w:t>
      </w:r>
      <w:r>
        <w:rPr>
          <w:rStyle w:val="hljs-string"/>
          <w:rFonts w:ascii="Consolas" w:hAnsi="Consolas"/>
          <w:color w:val="0048AB"/>
          <w:shd w:val="clear" w:color="auto" w:fill="EAEEF3"/>
        </w:rPr>
        <w:t>"log"</w:t>
      </w:r>
      <w:r>
        <w:rPr>
          <w:rStyle w:val="HTMLCode"/>
          <w:rFonts w:ascii="Consolas" w:hAnsi="Consolas"/>
          <w:color w:val="00193A"/>
          <w:shd w:val="clear" w:color="auto" w:fill="EAEEF3"/>
        </w:rPr>
        <w:t>)</w:t>
      </w:r>
    </w:p>
    <w:p w14:paraId="38C95852"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F4E1E67"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dt &lt;- genData(</w:t>
      </w:r>
      <w:r>
        <w:rPr>
          <w:rStyle w:val="hljs-number"/>
          <w:rFonts w:ascii="Consolas" w:hAnsi="Consolas"/>
          <w:color w:val="00193A"/>
          <w:shd w:val="clear" w:color="auto" w:fill="EAEEF3"/>
        </w:rPr>
        <w:t>1000</w:t>
      </w:r>
      <w:r>
        <w:rPr>
          <w:rStyle w:val="HTMLCode"/>
          <w:rFonts w:ascii="Consolas" w:hAnsi="Consolas"/>
          <w:color w:val="00193A"/>
          <w:shd w:val="clear" w:color="auto" w:fill="EAEEF3"/>
        </w:rPr>
        <w:t>, def)</w:t>
      </w:r>
    </w:p>
    <w:p w14:paraId="12F11C61"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dc &lt;- genCluster(dt, </w:t>
      </w:r>
      <w:r>
        <w:rPr>
          <w:rStyle w:val="hljs-string"/>
          <w:rFonts w:ascii="Consolas" w:hAnsi="Consolas"/>
          <w:color w:val="0048AB"/>
          <w:shd w:val="clear" w:color="auto" w:fill="EAEEF3"/>
        </w:rPr>
        <w:t>"id"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"n"</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"id1"</w:t>
      </w:r>
      <w:r>
        <w:rPr>
          <w:rStyle w:val="HTMLCode"/>
          <w:rFonts w:ascii="Consolas" w:hAnsi="Consolas"/>
          <w:color w:val="00193A"/>
          <w:shd w:val="clear" w:color="auto" w:fill="EAEEF3"/>
        </w:rPr>
        <w:t>)</w:t>
      </w:r>
    </w:p>
    <w:p w14:paraId="46DA693D"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dc &lt;- addColumns(defc, dc)</w:t>
      </w:r>
    </w:p>
    <w:p w14:paraId="4404253F"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dc</w:t>
      </w:r>
    </w:p>
    <w:p w14:paraId="6E15C4CA"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id         a   n    id1            g</w:t>
      </w:r>
    </w:p>
    <w:p w14:paraId="542B7098"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1 0.6629489 250      1 4.115116e+00</w:t>
      </w:r>
    </w:p>
    <w:p w14:paraId="218B50C3"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2:    1 0.6629489 250      2 6.464886e+01</w:t>
      </w:r>
    </w:p>
    <w:p w14:paraId="78A5FEA3"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3:    1 0.6629489 250      3 3.365173e+00</w:t>
      </w:r>
    </w:p>
    <w:p w14:paraId="13269D17"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4:    1 0.6629489 250      4 3.624267e+01</w:t>
      </w:r>
    </w:p>
    <w:p w14:paraId="4B654828"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5:    1 0.6629489 250      5 6.021529e-08</w:t>
      </w:r>
    </w:p>
    <w:p w14:paraId="078E0758"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p>
    <w:p w14:paraId="6EBC6227"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249996: 1000 0.3535922 250 249996 1.835999e+00</w:t>
      </w:r>
    </w:p>
    <w:p w14:paraId="4C0E724C"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249997: 1000 0.3535922 250 249997 2.923195e+01</w:t>
      </w:r>
    </w:p>
    <w:p w14:paraId="61439876"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249998: 1000 0.3535922 250 249998 1.708895e+00</w:t>
      </w:r>
    </w:p>
    <w:p w14:paraId="793CD250"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249999: 1000 0.3535922 250 249999 1.298296e+00</w:t>
      </w:r>
    </w:p>
    <w:p w14:paraId="2D5D3309"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250000: 1000 0.3535922 250 250000 1.212823e+01</w:t>
      </w:r>
    </w:p>
    <w:p w14:paraId="6B7BB05E" w14:textId="77777777" w:rsidR="005254A4" w:rsidRDefault="005254A4" w:rsidP="005254A4">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Here is an estimation of the ICC on the log scale using the raw data …</w:t>
      </w:r>
    </w:p>
    <w:p w14:paraId="0329E6A9"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dc[, lg := log(g)]</w:t>
      </w:r>
    </w:p>
    <w:p w14:paraId="79829312"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215103CB"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davg &lt;- dc[, .(avgg = mean(lg)), keyby = id]</w:t>
      </w:r>
    </w:p>
    <w:p w14:paraId="3C0B3CAB"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(between &lt;- davg[, var(avgg)])</w:t>
      </w:r>
    </w:p>
    <w:p w14:paraId="16232F42"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lastRenderedPageBreak/>
        <w:t>## [1] 0.8137816</w:t>
      </w:r>
    </w:p>
    <w:p w14:paraId="5ED8C739"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dvar &lt;- dc[, .(varg = var(lg)), keyby = id]</w:t>
      </w:r>
    </w:p>
    <w:p w14:paraId="3D5FC427"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(within &lt;- dvar[, mean(varg)])</w:t>
      </w:r>
    </w:p>
    <w:p w14:paraId="1DF4DBF8"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7.20502</w:t>
      </w:r>
    </w:p>
    <w:p w14:paraId="55A77DBA"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(ICCest &lt;- between/(between + within))</w:t>
      </w:r>
    </w:p>
    <w:p w14:paraId="158F3119"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0.1014842</w:t>
      </w:r>
    </w:p>
    <w:p w14:paraId="315B4E78" w14:textId="77777777" w:rsidR="005254A4" w:rsidRDefault="005254A4" w:rsidP="005254A4">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Here is an estimation of the ICC (on the log scale) based on the estimated variance of the random effects using a generalized mixed effects model. The between-group variance is a ratio of the intercept variance and the residual variance. An estimate of </w:t>
      </w:r>
      <w:r>
        <w:rPr>
          <w:rStyle w:val="katex-mathml"/>
          <w:color w:val="404040"/>
          <w:sz w:val="27"/>
          <w:szCs w:val="27"/>
          <w:bdr w:val="none" w:sz="0" w:space="0" w:color="auto" w:frame="1"/>
        </w:rPr>
        <w:t>\nu</w:t>
      </w:r>
      <w:r>
        <w:rPr>
          <w:rStyle w:val="mord"/>
          <w:rFonts w:ascii="KaTeX_Math" w:hAnsi="KaTeX_Math"/>
          <w:i/>
          <w:iCs/>
          <w:color w:val="404040"/>
          <w:sz w:val="27"/>
          <w:szCs w:val="27"/>
        </w:rPr>
        <w:t>ν</w:t>
      </w:r>
      <w:r>
        <w:rPr>
          <w:rFonts w:ascii="Lora" w:hAnsi="Lora"/>
          <w:color w:val="404040"/>
          <w:sz w:val="27"/>
          <w:szCs w:val="27"/>
        </w:rPr>
        <w:t> is just the residual variance …</w:t>
      </w:r>
    </w:p>
    <w:p w14:paraId="16DE28E3"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(lme4)</w:t>
      </w:r>
    </w:p>
    <w:p w14:paraId="63D35764"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3DCC89BE"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glmerfit &lt;- glmer(g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|id), </w:t>
      </w:r>
    </w:p>
    <w:p w14:paraId="6ACD25DF"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family = Gamma(link=</w:t>
      </w:r>
      <w:r>
        <w:rPr>
          <w:rStyle w:val="hljs-string"/>
          <w:rFonts w:ascii="Consolas" w:hAnsi="Consolas"/>
          <w:color w:val="0048AB"/>
          <w:shd w:val="clear" w:color="auto" w:fill="EAEEF3"/>
        </w:rPr>
        <w:t>"log"</w:t>
      </w:r>
      <w:r>
        <w:rPr>
          <w:rStyle w:val="HTMLCode"/>
          <w:rFonts w:ascii="Consolas" w:hAnsi="Consolas"/>
          <w:color w:val="00193A"/>
          <w:shd w:val="clear" w:color="auto" w:fill="EAEEF3"/>
        </w:rPr>
        <w:t>), data= dc)</w:t>
      </w:r>
    </w:p>
    <w:p w14:paraId="5B32D2C6"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7CCCC06"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summary(glmerfit)</w:t>
      </w:r>
    </w:p>
    <w:p w14:paraId="16BBD0B5"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Generalized linear mixed model fit by maximum likelihood (Laplace</w:t>
      </w:r>
    </w:p>
    <w:p w14:paraId="3E427104"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Approximation) [glmerMod]</w:t>
      </w:r>
    </w:p>
    <w:p w14:paraId="15F68850"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Family: Gamma  ( log )</w:t>
      </w:r>
    </w:p>
    <w:p w14:paraId="2DD82115"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Formula: g ~ 1 + (1 | id)</w:t>
      </w:r>
    </w:p>
    <w:p w14:paraId="5779E90F"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Data: dc</w:t>
      </w:r>
    </w:p>
    <w:p w14:paraId="7AEEDAC2"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384B3D69"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AIC       BIC    logLik  deviance  df.resid </w:t>
      </w:r>
    </w:p>
    <w:p w14:paraId="397FC594"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1328004.4 1328035.7 -663999.2 1327998.4    249997 </w:t>
      </w:r>
    </w:p>
    <w:p w14:paraId="75CB8FD6"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1D59F31D"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Scaled residuals: </w:t>
      </w:r>
    </w:p>
    <w:p w14:paraId="1ED06871"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Min      1Q  Median      3Q     Max </w:t>
      </w:r>
    </w:p>
    <w:p w14:paraId="3C4386C6"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-0.6394 -0.6009 -0.4061  0.1755 14.0254 </w:t>
      </w:r>
    </w:p>
    <w:p w14:paraId="05963DF6"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 </w:t>
      </w:r>
    </w:p>
    <w:p w14:paraId="6FD3CCA6"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Random effects:</w:t>
      </w:r>
    </w:p>
    <w:p w14:paraId="2B5EE4AE"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Groups   Name        Variance Std.Dev.</w:t>
      </w:r>
    </w:p>
    <w:p w14:paraId="7277C219"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id       (Intercept) 1.909    1.382   </w:t>
      </w:r>
    </w:p>
    <w:p w14:paraId="775E1F95"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Residual             2.446    1.564   </w:t>
      </w:r>
    </w:p>
    <w:p w14:paraId="70EE838C"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Number of obs: 250000, groups:  id, 1000</w:t>
      </w:r>
    </w:p>
    <w:p w14:paraId="09398BC5"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7FB3CC6B"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Fixed effects:</w:t>
      </w:r>
    </w:p>
    <w:p w14:paraId="2FB62C7E"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Estimate Std. Error t value Pr(&gt;|z|)    </w:t>
      </w:r>
    </w:p>
    <w:p w14:paraId="7AD5AEEB"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(Intercept)  2.03127    0.02803   72.47   &lt;2e-16 ***</w:t>
      </w:r>
    </w:p>
    <w:p w14:paraId="72A462B5"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w:t>
      </w:r>
    </w:p>
    <w:p w14:paraId="276BA4FA"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Signif. codes:  0 '***' 0.001 '**' 0.01 '*' 0.05 '.' 0.1 ' ' 1</w:t>
      </w:r>
    </w:p>
    <w:p w14:paraId="67A4E1F6"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estnu &lt;- as.data.table(VarCorr(glmerfit))[</w:t>
      </w:r>
      <w:r>
        <w:rPr>
          <w:rStyle w:val="hljs-number"/>
          <w:rFonts w:ascii="Consolas" w:hAnsi="Consolas"/>
          <w:color w:val="00193A"/>
          <w:shd w:val="clear" w:color="auto" w:fill="EAEEF3"/>
        </w:rPr>
        <w:t>2</w:t>
      </w:r>
      <w:r>
        <w:rPr>
          <w:rStyle w:val="HTMLCode"/>
          <w:rFonts w:ascii="Consolas" w:hAnsi="Consolas"/>
          <w:color w:val="00193A"/>
          <w:shd w:val="clear" w:color="auto" w:fill="EAEEF3"/>
        </w:rPr>
        <w:t>,</w:t>
      </w:r>
      <w:r>
        <w:rPr>
          <w:rStyle w:val="hljs-number"/>
          <w:rFonts w:ascii="Consolas" w:hAnsi="Consolas"/>
          <w:color w:val="00193A"/>
          <w:shd w:val="clear" w:color="auto" w:fill="EAEEF3"/>
        </w:rPr>
        <w:t>4</w:t>
      </w:r>
      <w:r>
        <w:rPr>
          <w:rStyle w:val="HTMLCode"/>
          <w:rFonts w:ascii="Consolas" w:hAnsi="Consolas"/>
          <w:color w:val="00193A"/>
          <w:shd w:val="clear" w:color="auto" w:fill="EAEEF3"/>
        </w:rPr>
        <w:t>]</w:t>
      </w:r>
    </w:p>
    <w:p w14:paraId="3B7D7DB9"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estsig &lt;- as.data.table(VarCorr(glmerfit))[</w:t>
      </w:r>
      <w:r>
        <w:rPr>
          <w:rStyle w:val="hljs-number"/>
          <w:rFonts w:ascii="Consolas" w:hAnsi="Consolas"/>
          <w:color w:val="00193A"/>
          <w:shd w:val="clear" w:color="auto" w:fill="EAEEF3"/>
        </w:rPr>
        <w:t>1</w:t>
      </w:r>
      <w:r>
        <w:rPr>
          <w:rStyle w:val="HTMLCode"/>
          <w:rFonts w:ascii="Consolas" w:hAnsi="Consolas"/>
          <w:color w:val="00193A"/>
          <w:shd w:val="clear" w:color="auto" w:fill="EAEEF3"/>
        </w:rPr>
        <w:t>,</w:t>
      </w:r>
      <w:r>
        <w:rPr>
          <w:rStyle w:val="hljs-number"/>
          <w:rFonts w:ascii="Consolas" w:hAnsi="Consolas"/>
          <w:color w:val="00193A"/>
          <w:shd w:val="clear" w:color="auto" w:fill="EAEEF3"/>
        </w:rPr>
        <w:t>4</w:t>
      </w:r>
      <w:r>
        <w:rPr>
          <w:rStyle w:val="HTMLCode"/>
          <w:rFonts w:ascii="Consolas" w:hAnsi="Consolas"/>
          <w:color w:val="00193A"/>
          <w:shd w:val="clear" w:color="auto" w:fill="EAEEF3"/>
        </w:rPr>
        <w:t xml:space="preserve">] / estnu </w:t>
      </w:r>
    </w:p>
    <w:p w14:paraId="584CF680"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B99739B"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estsig/(estsig + trigamma(</w:t>
      </w:r>
      <w:r>
        <w:rPr>
          <w:rStyle w:val="hljs-number"/>
          <w:rFonts w:ascii="Consolas" w:hAnsi="Consolas"/>
          <w:color w:val="00193A"/>
          <w:shd w:val="clear" w:color="auto" w:fill="EAEEF3"/>
        </w:rPr>
        <w:t>1</w:t>
      </w:r>
      <w:r>
        <w:rPr>
          <w:rStyle w:val="HTMLCode"/>
          <w:rFonts w:ascii="Consolas" w:hAnsi="Consolas"/>
          <w:color w:val="00193A"/>
          <w:shd w:val="clear" w:color="auto" w:fill="EAEEF3"/>
        </w:rPr>
        <w:t>/estnu))</w:t>
      </w:r>
    </w:p>
    <w:p w14:paraId="68F4B262"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vcov</w:t>
      </w:r>
    </w:p>
    <w:p w14:paraId="0E6C58D5" w14:textId="77777777" w:rsidR="005254A4" w:rsidRDefault="005254A4" w:rsidP="005254A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0.1003386</w:t>
      </w:r>
    </w:p>
    <w:p w14:paraId="6D98A730" w14:textId="77777777" w:rsidR="005254A4" w:rsidRDefault="005254A4" w:rsidP="005254A4">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Finally, here are some plots of the generated observations and the group means on the log scale. The plots in each row have the same ICC but different underlying mean and dispersion parameters. I find these plots interesting because looking across the columns or up and down the two rows, they provide some insight to the interplay of group means and dispersion on the ICC …</w:t>
      </w:r>
    </w:p>
    <w:p w14:paraId="1452C50A" w14:textId="77777777" w:rsidR="005254A4" w:rsidRDefault="005254A4" w:rsidP="005254A4">
      <w:pPr>
        <w:pStyle w:val="NormalWeb"/>
        <w:shd w:val="clear" w:color="auto" w:fill="FFFFFF"/>
        <w:spacing w:before="360" w:beforeAutospacing="0" w:after="90" w:afterAutospacing="0"/>
        <w:rPr>
          <w:rFonts w:ascii="Lora" w:hAnsi="Lora"/>
          <w:color w:val="404040"/>
          <w:sz w:val="27"/>
          <w:szCs w:val="27"/>
        </w:rPr>
      </w:pPr>
      <w:r>
        <w:rPr>
          <w:rFonts w:ascii="Lora" w:hAnsi="Lora"/>
          <w:noProof/>
          <w:color w:val="404040"/>
          <w:sz w:val="27"/>
          <w:szCs w:val="27"/>
        </w:rPr>
        <w:lastRenderedPageBreak/>
        <w:drawing>
          <wp:inline distT="0" distB="0" distL="0" distR="0" wp14:anchorId="3486400A" wp14:editId="1D53A1DE">
            <wp:extent cx="5731510" cy="57315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65DD9FD" w14:textId="77777777" w:rsidR="005254A4" w:rsidRPr="00174DFE" w:rsidRDefault="005254A4" w:rsidP="005254A4"/>
    <w:p w14:paraId="77D69CE4" w14:textId="77777777" w:rsidR="00B74BB1" w:rsidRPr="005A2F69" w:rsidRDefault="00B74BB1" w:rsidP="005A2F69">
      <w:pPr>
        <w:spacing w:before="100" w:beforeAutospacing="1" w:after="100" w:afterAutospacing="1" w:line="240" w:lineRule="auto"/>
        <w:rPr>
          <w:rFonts w:ascii="Times New Roman" w:eastAsia="Times New Roman" w:hAnsi="Times New Roman" w:cs="Times New Roman"/>
          <w:sz w:val="20"/>
          <w:szCs w:val="20"/>
          <w:lang w:eastAsia="en-IN"/>
        </w:rPr>
      </w:pPr>
    </w:p>
    <w:p w14:paraId="7E0B2840" w14:textId="77777777" w:rsidR="005A2F69" w:rsidRP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sz w:val="20"/>
          <w:szCs w:val="20"/>
          <w:lang w:eastAsia="en-IN"/>
        </w:rPr>
        <w:t xml:space="preserve">My goal here is to highlight a little function recently added to </w:t>
      </w:r>
      <w:r w:rsidRPr="005A2F69">
        <w:rPr>
          <w:rFonts w:ascii="Courier New" w:eastAsia="Times New Roman" w:hAnsi="Courier New" w:cs="Courier New"/>
          <w:sz w:val="20"/>
          <w:szCs w:val="20"/>
          <w:lang w:eastAsia="en-IN"/>
        </w:rPr>
        <w:t>simstudy</w:t>
      </w:r>
      <w:r w:rsidRPr="005A2F69">
        <w:rPr>
          <w:rFonts w:ascii="Times New Roman" w:eastAsia="Times New Roman" w:hAnsi="Times New Roman" w:cs="Times New Roman"/>
          <w:sz w:val="20"/>
          <w:szCs w:val="20"/>
          <w:lang w:eastAsia="en-IN"/>
        </w:rPr>
        <w:t xml:space="preserve"> (v0.1.9, now available on </w:t>
      </w:r>
      <w:r w:rsidRPr="005A2F69">
        <w:rPr>
          <w:rFonts w:ascii="Courier New" w:eastAsia="Times New Roman" w:hAnsi="Courier New" w:cs="Courier New"/>
          <w:sz w:val="20"/>
          <w:szCs w:val="20"/>
          <w:lang w:eastAsia="en-IN"/>
        </w:rPr>
        <w:t>CRAN</w:t>
      </w:r>
      <w:r w:rsidRPr="005A2F69">
        <w:rPr>
          <w:rFonts w:ascii="Times New Roman" w:eastAsia="Times New Roman" w:hAnsi="Times New Roman" w:cs="Times New Roman"/>
          <w:sz w:val="20"/>
          <w:szCs w:val="20"/>
          <w:lang w:eastAsia="en-IN"/>
        </w:rPr>
        <w:t>). In the course of exploring study designs for cluster randomized trials, it is often useful to understand what happens (to sample size requirements, for example) when the ICC changes. When generating the data, it is difficult to control the ICC directly – we do this by controlling the variation. With normally distributed data, the ICC is an obvious function of the variances used to generate the data, so the connection is pretty clear. But, when the outcomes have binary, Poisson, or Gamma distributions (or anything else really), the connection between variation and the ICC is not always so obvious. Figuring out how to specify the data to generate a particular ICC might require quite a bit of trial and error.</w:t>
      </w:r>
    </w:p>
    <w:p w14:paraId="0D142274" w14:textId="77777777" w:rsidR="005A2F69" w:rsidRP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sz w:val="20"/>
          <w:szCs w:val="20"/>
          <w:lang w:eastAsia="en-IN"/>
        </w:rPr>
        <w:t xml:space="preserve">The new function, </w:t>
      </w:r>
      <w:r w:rsidRPr="005A2F69">
        <w:rPr>
          <w:rFonts w:ascii="Courier New" w:eastAsia="Times New Roman" w:hAnsi="Courier New" w:cs="Courier New"/>
          <w:sz w:val="20"/>
          <w:szCs w:val="20"/>
          <w:lang w:eastAsia="en-IN"/>
        </w:rPr>
        <w:t>iccRE</w:t>
      </w:r>
      <w:r w:rsidRPr="005A2F69">
        <w:rPr>
          <w:rFonts w:ascii="Times New Roman" w:eastAsia="Times New Roman" w:hAnsi="Times New Roman" w:cs="Times New Roman"/>
          <w:sz w:val="20"/>
          <w:szCs w:val="20"/>
          <w:lang w:eastAsia="en-IN"/>
        </w:rPr>
        <w:t xml:space="preserve"> (short for ICC random effects), allows users to specify target ICCs for a desired distribution (along with relevant parameters). The function returns the corresponding random effect variances that would be specified at the cluster level to generate the desired ICC(s).</w:t>
      </w:r>
    </w:p>
    <w:p w14:paraId="587A71B7" w14:textId="77777777" w:rsidR="005A2F69" w:rsidRP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sz w:val="20"/>
          <w:szCs w:val="20"/>
          <w:lang w:eastAsia="en-IN"/>
        </w:rPr>
        <w:t>Here’s an example for three possible ICCs in the context of the normal distribution:</w:t>
      </w:r>
    </w:p>
    <w:p w14:paraId="6C694E72"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lastRenderedPageBreak/>
        <w:t>library(simstudy)</w:t>
      </w:r>
    </w:p>
    <w:p w14:paraId="1EF36ADF"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B579F6F"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targetICC &lt;- c(0.05, 0.075, 0.10)</w:t>
      </w:r>
    </w:p>
    <w:p w14:paraId="6B8C6EE4"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5870D8E"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setVars &lt;- iccRE(ICC = targetICC, dist = "normal", varWithin = 4)</w:t>
      </w:r>
    </w:p>
    <w:p w14:paraId="291FA348"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DC7B874"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round(setVars, 4)</w:t>
      </w:r>
    </w:p>
    <w:p w14:paraId="31FC15EE"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[1] 0.2105 0.3243 0.4444</w:t>
      </w:r>
    </w:p>
    <w:p w14:paraId="2EE2127F" w14:textId="77777777" w:rsidR="005A2F69" w:rsidRP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sz w:val="20"/>
          <w:szCs w:val="20"/>
          <w:lang w:eastAsia="en-IN"/>
        </w:rPr>
        <w:t>In the case when the target ICC is 0.075:</w:t>
      </w:r>
    </w:p>
    <w:p w14:paraId="31EC4D1B" w14:textId="77777777" w:rsidR="005A2F69" w:rsidRP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sz w:val="20"/>
          <w:szCs w:val="20"/>
          <w:lang w:eastAsia="en-IN"/>
        </w:rPr>
        <w:t>\[ ICC = \frac{\sigma_b^2}{\sigma_b ^2 + \sigma_w ^2} = \frac{0.324}{0.324 + 4} \approx 0.075\]</w:t>
      </w:r>
    </w:p>
    <w:p w14:paraId="5156DCC6" w14:textId="77777777" w:rsidR="005A2F69" w:rsidRPr="005A2F69" w:rsidRDefault="005A2F69" w:rsidP="005A2F6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A2F69">
        <w:rPr>
          <w:rFonts w:ascii="Times New Roman" w:eastAsia="Times New Roman" w:hAnsi="Times New Roman" w:cs="Times New Roman"/>
          <w:b/>
          <w:bCs/>
          <w:sz w:val="27"/>
          <w:szCs w:val="27"/>
          <w:lang w:eastAsia="en-IN"/>
        </w:rPr>
        <w:t>Simulating from the normal distribution</w:t>
      </w:r>
    </w:p>
    <w:p w14:paraId="0C607B37" w14:textId="77777777" w:rsidR="005A2F69" w:rsidRP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sz w:val="20"/>
          <w:szCs w:val="20"/>
          <w:lang w:eastAsia="en-IN"/>
        </w:rPr>
        <w:t>If we specify the variance for the site-level random effect to be 0.2105 in conjunction with the individual-level (within) variance of 4, the observed ICC from the simulated data will be approximately 0.05:</w:t>
      </w:r>
    </w:p>
    <w:p w14:paraId="6C6393F1"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set.seed(73632)</w:t>
      </w:r>
    </w:p>
    <w:p w14:paraId="432F6FC6"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DDFD613"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specify between site variation</w:t>
      </w:r>
    </w:p>
    <w:p w14:paraId="5F2453E4"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FB34C7D"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 &lt;- defData(varname = "a", formula = 0, variance = 0.2105, id = "grp")</w:t>
      </w:r>
    </w:p>
    <w:p w14:paraId="6C8A1825"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 &lt;- defData(d, varname = "size", formula = 1000, dist = "nonrandom")</w:t>
      </w:r>
    </w:p>
    <w:p w14:paraId="08CD4140"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54CE6D4"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a &lt;- defDataAdd(varname = "y1", formula = "30 + a", </w:t>
      </w:r>
    </w:p>
    <w:p w14:paraId="32401DCC"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                variance = 4, dist = "normal")</w:t>
      </w:r>
    </w:p>
    <w:p w14:paraId="60C3D939"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4714FCD"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dT &lt;- genData(10000, d)</w:t>
      </w:r>
    </w:p>
    <w:p w14:paraId="1A0F3B20"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55BF152"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add patient level data</w:t>
      </w:r>
    </w:p>
    <w:p w14:paraId="4345C78E"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7057A96"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dCn05 &lt;- genCluster(dtClust = dT, cLevelVar = "grp", </w:t>
      </w:r>
    </w:p>
    <w:p w14:paraId="583CAAD3"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                 numIndsVar = "size", level1ID = "id")</w:t>
      </w:r>
    </w:p>
    <w:p w14:paraId="2A7254CB"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F2BB80C"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dCn05 &lt;- addColumns(a, dCn05)</w:t>
      </w:r>
    </w:p>
    <w:p w14:paraId="4B40AF6D"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dCn05</w:t>
      </w:r>
    </w:p>
    <w:p w14:paraId="0B96C73C"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grp          a size       id       y1</w:t>
      </w:r>
    </w:p>
    <w:p w14:paraId="32660C15"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1:     1 -0.3255465 1000        1 32.08492</w:t>
      </w:r>
    </w:p>
    <w:p w14:paraId="0FEA5FD1"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2:     1 -0.3255465 1000        2 27.21180</w:t>
      </w:r>
    </w:p>
    <w:p w14:paraId="2D6A94C4"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3:     1 -0.3255465 1000        3 28.37411</w:t>
      </w:r>
    </w:p>
    <w:p w14:paraId="6CD9F3C0"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4:     1 -0.3255465 1000        4 27.70485</w:t>
      </w:r>
    </w:p>
    <w:p w14:paraId="0068F0B5"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5:     1 -0.3255465 1000        5 32.11814</w:t>
      </w:r>
    </w:p>
    <w:p w14:paraId="54E70F38"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       ---                                        </w:t>
      </w:r>
    </w:p>
    <w:p w14:paraId="3F3FAB6A"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9999996: 10000  0.3191311 1000  9999996 30.15837</w:t>
      </w:r>
    </w:p>
    <w:p w14:paraId="089FE218"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9999997: 10000  0.3191311 1000  9999997 32.66302</w:t>
      </w:r>
    </w:p>
    <w:p w14:paraId="78B16B5D"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9999998: 10000  0.3191311 1000  9999998 28.34583</w:t>
      </w:r>
    </w:p>
    <w:p w14:paraId="4970B4EA"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9999999: 10000  0.3191311 1000  9999999 28.56443</w:t>
      </w:r>
    </w:p>
    <w:p w14:paraId="03D93EAB"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10000000: 10000  0.3191311 1000 10000000 30.06957</w:t>
      </w:r>
    </w:p>
    <w:p w14:paraId="4045C870" w14:textId="77777777" w:rsidR="005A2F69" w:rsidRP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sz w:val="20"/>
          <w:szCs w:val="20"/>
          <w:lang w:eastAsia="en-IN"/>
        </w:rPr>
        <w:t xml:space="preserve">The </w:t>
      </w:r>
      <w:r w:rsidRPr="005A2F69">
        <w:rPr>
          <w:rFonts w:ascii="Times New Roman" w:eastAsia="Times New Roman" w:hAnsi="Times New Roman" w:cs="Times New Roman"/>
          <w:i/>
          <w:iCs/>
          <w:sz w:val="20"/>
          <w:szCs w:val="20"/>
          <w:lang w:eastAsia="en-IN"/>
        </w:rPr>
        <w:t>between</w:t>
      </w:r>
      <w:r w:rsidRPr="005A2F69">
        <w:rPr>
          <w:rFonts w:ascii="Times New Roman" w:eastAsia="Times New Roman" w:hAnsi="Times New Roman" w:cs="Times New Roman"/>
          <w:sz w:val="20"/>
          <w:szCs w:val="20"/>
          <w:lang w:eastAsia="en-IN"/>
        </w:rPr>
        <w:t xml:space="preserve"> variance can be roughly estimated as the variance of the group means, and the </w:t>
      </w:r>
      <w:r w:rsidRPr="005A2F69">
        <w:rPr>
          <w:rFonts w:ascii="Times New Roman" w:eastAsia="Times New Roman" w:hAnsi="Times New Roman" w:cs="Times New Roman"/>
          <w:i/>
          <w:iCs/>
          <w:sz w:val="20"/>
          <w:szCs w:val="20"/>
          <w:lang w:eastAsia="en-IN"/>
        </w:rPr>
        <w:t>within</w:t>
      </w:r>
      <w:r w:rsidRPr="005A2F69">
        <w:rPr>
          <w:rFonts w:ascii="Times New Roman" w:eastAsia="Times New Roman" w:hAnsi="Times New Roman" w:cs="Times New Roman"/>
          <w:sz w:val="20"/>
          <w:szCs w:val="20"/>
          <w:lang w:eastAsia="en-IN"/>
        </w:rPr>
        <w:t xml:space="preserve"> variance can be estimated as the average of the variances calculated for each group (this works well here, because we have so many clusters and patients per cluster):</w:t>
      </w:r>
    </w:p>
    <w:p w14:paraId="502751DE"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between &lt;- dCn05[, mean(y1), keyby = grp][, var(V1)] </w:t>
      </w:r>
    </w:p>
    <w:p w14:paraId="0F7CA20B"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within &lt;- dCn05[, var(y1), keyby = grp][, mean(V1)]</w:t>
      </w:r>
    </w:p>
    <w:p w14:paraId="3B614528"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DA6DC1C"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total &lt;- dCn05[, var(y1)]</w:t>
      </w:r>
    </w:p>
    <w:p w14:paraId="2556EA14"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25EB4D2"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lastRenderedPageBreak/>
        <w:t>round(c(between, within, total), 3)</w:t>
      </w:r>
    </w:p>
    <w:p w14:paraId="564B8E91"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[1] 0.212 3.996 4.203</w:t>
      </w:r>
    </w:p>
    <w:p w14:paraId="2BA925F2" w14:textId="77777777" w:rsidR="005A2F69" w:rsidRP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sz w:val="20"/>
          <w:szCs w:val="20"/>
          <w:lang w:eastAsia="en-IN"/>
        </w:rPr>
        <w:t xml:space="preserve">The ICC is the ratio of the </w:t>
      </w:r>
      <w:r w:rsidRPr="005A2F69">
        <w:rPr>
          <w:rFonts w:ascii="Times New Roman" w:eastAsia="Times New Roman" w:hAnsi="Times New Roman" w:cs="Times New Roman"/>
          <w:i/>
          <w:iCs/>
          <w:sz w:val="20"/>
          <w:szCs w:val="20"/>
          <w:lang w:eastAsia="en-IN"/>
        </w:rPr>
        <w:t>between</w:t>
      </w:r>
      <w:r w:rsidRPr="005A2F69">
        <w:rPr>
          <w:rFonts w:ascii="Times New Roman" w:eastAsia="Times New Roman" w:hAnsi="Times New Roman" w:cs="Times New Roman"/>
          <w:sz w:val="20"/>
          <w:szCs w:val="20"/>
          <w:lang w:eastAsia="en-IN"/>
        </w:rPr>
        <w:t xml:space="preserve"> variance to the </w:t>
      </w:r>
      <w:r w:rsidRPr="005A2F69">
        <w:rPr>
          <w:rFonts w:ascii="Times New Roman" w:eastAsia="Times New Roman" w:hAnsi="Times New Roman" w:cs="Times New Roman"/>
          <w:i/>
          <w:iCs/>
          <w:sz w:val="20"/>
          <w:szCs w:val="20"/>
          <w:lang w:eastAsia="en-IN"/>
        </w:rPr>
        <w:t>total</w:t>
      </w:r>
      <w:r w:rsidRPr="005A2F69">
        <w:rPr>
          <w:rFonts w:ascii="Times New Roman" w:eastAsia="Times New Roman" w:hAnsi="Times New Roman" w:cs="Times New Roman"/>
          <w:sz w:val="20"/>
          <w:szCs w:val="20"/>
          <w:lang w:eastAsia="en-IN"/>
        </w:rPr>
        <w:t>, which is also the sum of the two component variances:</w:t>
      </w:r>
    </w:p>
    <w:p w14:paraId="13218384"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round(between/(total), 3)</w:t>
      </w:r>
    </w:p>
    <w:p w14:paraId="07BF2730"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[1] 0.05</w:t>
      </w:r>
    </w:p>
    <w:p w14:paraId="4B4F13CF"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round(between/(between + within), 3)</w:t>
      </w:r>
    </w:p>
    <w:p w14:paraId="33B7CEF5"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[1] 0.05</w:t>
      </w:r>
    </w:p>
    <w:p w14:paraId="2D8B4FEB" w14:textId="77777777" w:rsidR="005A2F69" w:rsidRP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sz w:val="20"/>
          <w:szCs w:val="20"/>
          <w:lang w:eastAsia="en-IN"/>
        </w:rPr>
        <w:t>Setting the site-level variance at 0.4444 gives us the ICC of 0.10:</w:t>
      </w:r>
    </w:p>
    <w:p w14:paraId="5485A5B7"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 &lt;- defData(varname = "a", formula = 0, variance = 0.4444, id = "grp")</w:t>
      </w:r>
    </w:p>
    <w:p w14:paraId="263331ED"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 &lt;- defData(d, varname = "size", formula = 1000, dist = "nonrandom")</w:t>
      </w:r>
    </w:p>
    <w:p w14:paraId="150F1FC6"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042BE22"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a &lt;- defDataAdd(varname = "y1", formula = "30 + a", </w:t>
      </w:r>
    </w:p>
    <w:p w14:paraId="1B84D19B"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                variance = 4, dist = "normal")</w:t>
      </w:r>
    </w:p>
    <w:p w14:paraId="5169E413"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65FA10A"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dT &lt;- genData(10000, d)</w:t>
      </w:r>
    </w:p>
    <w:p w14:paraId="7DB1EB4C"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D9CCDAD"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dCn10 &lt;- genCluster(dtClust = dT, cLevelVar = "grp", </w:t>
      </w:r>
    </w:p>
    <w:p w14:paraId="738B447B"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                 numIndsVar = "size", level1ID = "id")</w:t>
      </w:r>
    </w:p>
    <w:p w14:paraId="40CF0C55"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218F736"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dCn10 &lt;- addColumns(a, dCn10)</w:t>
      </w:r>
    </w:p>
    <w:p w14:paraId="72D0C6C1"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E65C8C8"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between &lt;- dCn10[, mean(y1), keyby = grp][, var(V1)] </w:t>
      </w:r>
    </w:p>
    <w:p w14:paraId="31D48570"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within &lt;- dCn10[, var(y1), keyby = grp][, mean(V1)]</w:t>
      </w:r>
    </w:p>
    <w:p w14:paraId="410FD8ED"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801E1A1"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round(between / (between + within), 3)</w:t>
      </w:r>
    </w:p>
    <w:p w14:paraId="1B3995B0"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[1] 0.102</w:t>
      </w:r>
    </w:p>
    <w:p w14:paraId="0B303D42" w14:textId="77777777" w:rsidR="005A2F69" w:rsidRPr="005A2F69" w:rsidRDefault="005A2F69" w:rsidP="005A2F69">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5A2F69">
        <w:rPr>
          <w:rFonts w:ascii="Times New Roman" w:eastAsia="Times New Roman" w:hAnsi="Times New Roman" w:cs="Times New Roman"/>
          <w:b/>
          <w:bCs/>
          <w:sz w:val="27"/>
          <w:szCs w:val="27"/>
          <w:lang w:eastAsia="en-IN"/>
        </w:rPr>
        <w:t>Other distributions</w:t>
      </w:r>
    </w:p>
    <w:p w14:paraId="54AAC8EB" w14:textId="77777777" w:rsidR="005A2F69" w:rsidRP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sz w:val="20"/>
          <w:szCs w:val="20"/>
          <w:lang w:eastAsia="en-IN"/>
        </w:rPr>
        <w:t xml:space="preserve">The ICC is a bit more difficult to interpret using other distributions where the variance is a function of the mean, such as with the binomial, Poisson, or Gamma distributions. However, we can still use the notion of </w:t>
      </w:r>
      <w:r w:rsidRPr="005A2F69">
        <w:rPr>
          <w:rFonts w:ascii="Times New Roman" w:eastAsia="Times New Roman" w:hAnsi="Times New Roman" w:cs="Times New Roman"/>
          <w:i/>
          <w:iCs/>
          <w:sz w:val="20"/>
          <w:szCs w:val="20"/>
          <w:lang w:eastAsia="en-IN"/>
        </w:rPr>
        <w:t>between</w:t>
      </w:r>
      <w:r w:rsidRPr="005A2F69">
        <w:rPr>
          <w:rFonts w:ascii="Times New Roman" w:eastAsia="Times New Roman" w:hAnsi="Times New Roman" w:cs="Times New Roman"/>
          <w:sz w:val="20"/>
          <w:szCs w:val="20"/>
          <w:lang w:eastAsia="en-IN"/>
        </w:rPr>
        <w:t xml:space="preserve"> and </w:t>
      </w:r>
      <w:r w:rsidRPr="005A2F69">
        <w:rPr>
          <w:rFonts w:ascii="Times New Roman" w:eastAsia="Times New Roman" w:hAnsi="Times New Roman" w:cs="Times New Roman"/>
          <w:i/>
          <w:iCs/>
          <w:sz w:val="20"/>
          <w:szCs w:val="20"/>
          <w:lang w:eastAsia="en-IN"/>
        </w:rPr>
        <w:t>within</w:t>
      </w:r>
      <w:r w:rsidRPr="005A2F69">
        <w:rPr>
          <w:rFonts w:ascii="Times New Roman" w:eastAsia="Times New Roman" w:hAnsi="Times New Roman" w:cs="Times New Roman"/>
          <w:sz w:val="20"/>
          <w:szCs w:val="20"/>
          <w:lang w:eastAsia="en-IN"/>
        </w:rPr>
        <w:t>, but it may need to be transformed to another scale.</w:t>
      </w:r>
    </w:p>
    <w:p w14:paraId="36EAC533" w14:textId="03D99B5B" w:rsid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sz w:val="20"/>
          <w:szCs w:val="20"/>
          <w:lang w:eastAsia="en-IN"/>
        </w:rPr>
        <w:t xml:space="preserve">In the case of </w:t>
      </w:r>
      <w:r w:rsidRPr="005A2F69">
        <w:rPr>
          <w:rFonts w:ascii="Times New Roman" w:eastAsia="Times New Roman" w:hAnsi="Times New Roman" w:cs="Times New Roman"/>
          <w:b/>
          <w:bCs/>
          <w:sz w:val="20"/>
          <w:szCs w:val="20"/>
          <w:lang w:eastAsia="en-IN"/>
        </w:rPr>
        <w:t>binary</w:t>
      </w:r>
      <w:r w:rsidRPr="005A2F69">
        <w:rPr>
          <w:rFonts w:ascii="Times New Roman" w:eastAsia="Times New Roman" w:hAnsi="Times New Roman" w:cs="Times New Roman"/>
          <w:sz w:val="20"/>
          <w:szCs w:val="20"/>
          <w:lang w:eastAsia="en-IN"/>
        </w:rPr>
        <w:t xml:space="preserve"> outcomes, we have to imagine an underlying or latent continuous process that takes place on the logistic scale. </w:t>
      </w:r>
    </w:p>
    <w:p w14:paraId="4E299859" w14:textId="30ABAC56" w:rsidR="004037F5" w:rsidRDefault="004037F5" w:rsidP="005A2F69">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Ordinal Regression</w:t>
      </w:r>
    </w:p>
    <w:p w14:paraId="37E743C0" w14:textId="77777777" w:rsidR="00D80D74" w:rsidRDefault="00D80D74" w:rsidP="00D80D74">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 xml:space="preserve">I was thinking a lot about proportional-odds cumulative logit models last fall while designing a study to evaluate an intervention’s effect on meat consumption. After a fairly extensive pilot study, we had determined that participants can have quite a difficult time recalling precise quantities of meat consumption, so we were forced to move to a categorical response. (This was somewhat unfortunate, because we would not have continuous or even count outcomes, and as a result, might not be able to pick up small changes in behavior.) We opted for a question that was based on 30-day meat consumption: none, 1-3 times </w:t>
      </w:r>
      <w:r>
        <w:rPr>
          <w:rFonts w:ascii="Lora" w:hAnsi="Lora"/>
          <w:color w:val="404040"/>
          <w:sz w:val="27"/>
          <w:szCs w:val="27"/>
        </w:rPr>
        <w:lastRenderedPageBreak/>
        <w:t>per month, 1 time per week, etc. - six groups in total. The question was how best to evaluate effectiveness of the intervention?</w:t>
      </w:r>
    </w:p>
    <w:p w14:paraId="3E1EE030" w14:textId="77777777" w:rsidR="00D80D74" w:rsidRDefault="00D80D74" w:rsidP="00D80D74">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Since the outcome was categorical </w:t>
      </w:r>
      <w:r>
        <w:rPr>
          <w:rStyle w:val="Emphasis"/>
          <w:rFonts w:ascii="Lora" w:hAnsi="Lora"/>
          <w:color w:val="404040"/>
          <w:sz w:val="27"/>
          <w:szCs w:val="27"/>
        </w:rPr>
        <w:t>and</w:t>
      </w:r>
      <w:r>
        <w:rPr>
          <w:rFonts w:ascii="Lora" w:hAnsi="Lora"/>
          <w:color w:val="404040"/>
          <w:sz w:val="27"/>
          <w:szCs w:val="27"/>
        </w:rPr>
        <w:t> ordinal - that is category 1 implied less meat consumption that category 2, category 2 implied less consumption that category 3, and so on - a model that estimates the cumulative probability of ordinal outcomes seemed like a possible way to proceed. Cumulative logit models estimate a number of parameters that represent the cumulative log-odds of an outcome; the parameters are the log-odds of categories 2 through 6 versus category 1, categories 3 through 6 versus 1 &amp; 2, etc. Maybe not the most intuitive way to interpret the data, but seems to plausibly fit the data generating process.</w:t>
      </w:r>
    </w:p>
    <w:p w14:paraId="418B5732" w14:textId="77777777" w:rsidR="00D80D74" w:rsidRDefault="00D80D74" w:rsidP="00D80D74">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I was concerned about the proportionality assumption of the cumulative logit model, particularly when we started to consider adjusting for baseline characteristics (more on that in the next post). I looked more closely at the data generating assumptions of the cumulative logit model, which are quite frequently framed in the context of a continuous latent measure that follows a logistic distribution. I thought I’d describe that data generating process here to give an alternative view of discrete data models.</w:t>
      </w:r>
    </w:p>
    <w:p w14:paraId="199CF720" w14:textId="77777777" w:rsidR="00D80D74" w:rsidRDefault="00D80D74" w:rsidP="00D80D74">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I know I have been describing a context that includes an outcome with multiple categories, but in this post I will focus on regular logistic regression with a binary outcome. This will hopefully allow me to establish the idea of a latent threshold. I think it will be useful to explain this simpler case first before moving on to the more involved case of an ordinal response variable, which I plan to tackle in the near future.</w:t>
      </w:r>
    </w:p>
    <w:p w14:paraId="35C157EC" w14:textId="77777777" w:rsidR="00D80D74" w:rsidRDefault="00D80D74" w:rsidP="00D80D74">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A latent continuous process underlies the observed binary process</w:t>
      </w:r>
    </w:p>
    <w:p w14:paraId="5556D5A5" w14:textId="77777777" w:rsidR="00D80D74" w:rsidRDefault="00D80D74" w:rsidP="00D80D74">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 xml:space="preserve">For an event with a binary outcome (true or false, A or B, 0 or 1), the observed outcome may, at least in some cases, be conceived as the manifestation of an unseen, latent continuous outcome. In this conception, the observed (binary) outcome merely reflects whether or not the unseen continuous outcome has exceeded a specified </w:t>
      </w:r>
      <w:r>
        <w:rPr>
          <w:rFonts w:ascii="Lora" w:hAnsi="Lora"/>
          <w:color w:val="404040"/>
          <w:sz w:val="27"/>
          <w:szCs w:val="27"/>
        </w:rPr>
        <w:lastRenderedPageBreak/>
        <w:t>threshold. Think of this threshold as a tipping point, above which the observable characteristic takes on one value (say false), below which it takes on a second value (say true).</w:t>
      </w:r>
    </w:p>
    <w:p w14:paraId="7F4EFDC5" w14:textId="77777777" w:rsidR="00D80D74" w:rsidRDefault="00D80D74" w:rsidP="00D80D74">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The logistic distribution</w:t>
      </w:r>
    </w:p>
    <w:p w14:paraId="146A5ED0" w14:textId="77777777" w:rsidR="00D80D74" w:rsidRDefault="00D80D74" w:rsidP="00D80D74">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Logistic regression models are used to estimate relationships of individual characteristics with categorical outcomes. The name of this regression model arises from the logistic distribution, which is a symmetrical continuous distribution. In a latent (or hidden) variable framework, the underlying, unobserved continuous measure is drawn from this logistic distribution. More specifically, the standard logistic distribution is typically assumed, with a location parameter of 0, and a scale parameter of 1. (The mean of this distribution is 0 and variance is approximately 3.29.)</w:t>
      </w:r>
    </w:p>
    <w:p w14:paraId="4FC408EF" w14:textId="77777777" w:rsidR="00D80D74" w:rsidRDefault="00D80D74" w:rsidP="00D80D74">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Here is a plot of a logistic pdf, shown in relation to a standard normal pdf (with mean 0 and variance 1):</w:t>
      </w:r>
    </w:p>
    <w:p w14:paraId="2E979B95"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(ggplot2)</w:t>
      </w:r>
    </w:p>
    <w:p w14:paraId="0938660B"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(data.table)</w:t>
      </w:r>
    </w:p>
    <w:p w14:paraId="53AF6F57"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C4F310E"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my_theme &lt;- </w:t>
      </w:r>
      <w:r>
        <w:rPr>
          <w:rStyle w:val="hljs-keyword"/>
          <w:rFonts w:ascii="Consolas" w:hAnsi="Consolas"/>
          <w:b/>
          <w:bCs/>
          <w:color w:val="00193A"/>
          <w:shd w:val="clear" w:color="auto" w:fill="EAEEF3"/>
        </w:rPr>
        <w:t>function</w:t>
      </w:r>
      <w:r>
        <w:rPr>
          <w:rStyle w:val="HTMLCode"/>
          <w:rFonts w:ascii="Consolas" w:hAnsi="Consolas"/>
          <w:color w:val="00193A"/>
          <w:shd w:val="clear" w:color="auto" w:fill="EAEEF3"/>
        </w:rPr>
        <w:t>() {</w:t>
      </w:r>
    </w:p>
    <w:p w14:paraId="55198E65"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theme(panel.background = element_rect(fill = </w:t>
      </w:r>
      <w:r>
        <w:rPr>
          <w:rStyle w:val="hljs-string"/>
          <w:rFonts w:ascii="Consolas" w:hAnsi="Consolas"/>
          <w:color w:val="0048AB"/>
          <w:shd w:val="clear" w:color="auto" w:fill="EAEEF3"/>
        </w:rPr>
        <w:t>"grey90"</w:t>
      </w:r>
      <w:r>
        <w:rPr>
          <w:rStyle w:val="HTMLCode"/>
          <w:rFonts w:ascii="Consolas" w:hAnsi="Consolas"/>
          <w:color w:val="00193A"/>
          <w:shd w:val="clear" w:color="auto" w:fill="EAEEF3"/>
        </w:rPr>
        <w:t xml:space="preserve">), </w:t>
      </w:r>
    </w:p>
    <w:p w14:paraId="5078AE41"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panel.grid = element_blank(), </w:t>
      </w:r>
    </w:p>
    <w:p w14:paraId="40C1CD3A"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axis.ticks = element_line(colour = </w:t>
      </w:r>
      <w:r>
        <w:rPr>
          <w:rStyle w:val="hljs-string"/>
          <w:rFonts w:ascii="Consolas" w:hAnsi="Consolas"/>
          <w:color w:val="0048AB"/>
          <w:shd w:val="clear" w:color="auto" w:fill="EAEEF3"/>
        </w:rPr>
        <w:t>"black"</w:t>
      </w:r>
      <w:r>
        <w:rPr>
          <w:rStyle w:val="HTMLCode"/>
          <w:rFonts w:ascii="Consolas" w:hAnsi="Consolas"/>
          <w:color w:val="00193A"/>
          <w:shd w:val="clear" w:color="auto" w:fill="EAEEF3"/>
        </w:rPr>
        <w:t xml:space="preserve">), </w:t>
      </w:r>
    </w:p>
    <w:p w14:paraId="65EB0D33"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panel.spacing = unit(</w:t>
      </w:r>
      <w:r>
        <w:rPr>
          <w:rStyle w:val="hljs-number"/>
          <w:rFonts w:ascii="Consolas" w:hAnsi="Consolas"/>
          <w:color w:val="00193A"/>
          <w:shd w:val="clear" w:color="auto" w:fill="EAEEF3"/>
        </w:rPr>
        <w:t>0.25</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"lines"</w:t>
      </w:r>
      <w:r>
        <w:rPr>
          <w:rStyle w:val="HTMLCode"/>
          <w:rFonts w:ascii="Consolas" w:hAnsi="Consolas"/>
          <w:color w:val="00193A"/>
          <w:shd w:val="clear" w:color="auto" w:fill="EAEEF3"/>
        </w:rPr>
        <w:t xml:space="preserve">), </w:t>
      </w:r>
    </w:p>
    <w:p w14:paraId="05664349"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plot.title = element_text(size = </w:t>
      </w:r>
      <w:r>
        <w:rPr>
          <w:rStyle w:val="hljs-number"/>
          <w:rFonts w:ascii="Consolas" w:hAnsi="Consolas"/>
          <w:color w:val="00193A"/>
          <w:shd w:val="clear" w:color="auto" w:fill="EAEEF3"/>
        </w:rPr>
        <w:t>12</w:t>
      </w:r>
      <w:r>
        <w:rPr>
          <w:rStyle w:val="HTMLCode"/>
          <w:rFonts w:ascii="Consolas" w:hAnsi="Consolas"/>
          <w:color w:val="00193A"/>
          <w:shd w:val="clear" w:color="auto" w:fill="EAEEF3"/>
        </w:rPr>
        <w:t xml:space="preserve">, vjust = </w:t>
      </w:r>
      <w:r>
        <w:rPr>
          <w:rStyle w:val="hljs-number"/>
          <w:rFonts w:ascii="Consolas" w:hAnsi="Consolas"/>
          <w:color w:val="00193A"/>
          <w:shd w:val="clear" w:color="auto" w:fill="EAEEF3"/>
        </w:rPr>
        <w:t>0.5</w:t>
      </w:r>
      <w:r>
        <w:rPr>
          <w:rStyle w:val="HTMLCode"/>
          <w:rFonts w:ascii="Consolas" w:hAnsi="Consolas"/>
          <w:color w:val="00193A"/>
          <w:shd w:val="clear" w:color="auto" w:fill="EAEEF3"/>
        </w:rPr>
        <w:t xml:space="preserve">, hjust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p>
    <w:p w14:paraId="3F2FEE42"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panel.border = element_rect(fill = </w:t>
      </w:r>
      <w:r>
        <w:rPr>
          <w:rStyle w:val="hljs-literal"/>
          <w:rFonts w:ascii="Consolas" w:hAnsi="Consolas"/>
          <w:color w:val="0048AB"/>
          <w:shd w:val="clear" w:color="auto" w:fill="EAEEF3"/>
        </w:rPr>
        <w:t>NA</w:t>
      </w:r>
      <w:r>
        <w:rPr>
          <w:rStyle w:val="HTMLCode"/>
          <w:rFonts w:ascii="Consolas" w:hAnsi="Consolas"/>
          <w:color w:val="00193A"/>
          <w:shd w:val="clear" w:color="auto" w:fill="EAEEF3"/>
        </w:rPr>
        <w:t xml:space="preserve">, colour = </w:t>
      </w:r>
      <w:r>
        <w:rPr>
          <w:rStyle w:val="hljs-string"/>
          <w:rFonts w:ascii="Consolas" w:hAnsi="Consolas"/>
          <w:color w:val="0048AB"/>
          <w:shd w:val="clear" w:color="auto" w:fill="EAEEF3"/>
        </w:rPr>
        <w:t>"gray90"</w:t>
      </w:r>
      <w:r>
        <w:rPr>
          <w:rStyle w:val="HTMLCode"/>
          <w:rFonts w:ascii="Consolas" w:hAnsi="Consolas"/>
          <w:color w:val="00193A"/>
          <w:shd w:val="clear" w:color="auto" w:fill="EAEEF3"/>
        </w:rPr>
        <w:t>))</w:t>
      </w:r>
    </w:p>
    <w:p w14:paraId="2CD4304C"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w:t>
      </w:r>
    </w:p>
    <w:p w14:paraId="634D90AD"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31B4181D"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x &lt;- seq(-</w:t>
      </w:r>
      <w:r>
        <w:rPr>
          <w:rStyle w:val="hljs-number"/>
          <w:rFonts w:ascii="Consolas" w:hAnsi="Consolas"/>
          <w:color w:val="00193A"/>
          <w:shd w:val="clear" w:color="auto" w:fill="EAEEF3"/>
        </w:rPr>
        <w:t>6</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6</w:t>
      </w:r>
      <w:r>
        <w:rPr>
          <w:rStyle w:val="HTMLCode"/>
          <w:rFonts w:ascii="Consolas" w:hAnsi="Consolas"/>
          <w:color w:val="00193A"/>
          <w:shd w:val="clear" w:color="auto" w:fill="EAEEF3"/>
        </w:rPr>
        <w:t xml:space="preserve">, length = </w:t>
      </w:r>
      <w:r>
        <w:rPr>
          <w:rStyle w:val="hljs-number"/>
          <w:rFonts w:ascii="Consolas" w:hAnsi="Consolas"/>
          <w:color w:val="00193A"/>
          <w:shd w:val="clear" w:color="auto" w:fill="EAEEF3"/>
        </w:rPr>
        <w:t>1000</w:t>
      </w:r>
      <w:r>
        <w:rPr>
          <w:rStyle w:val="HTMLCode"/>
          <w:rFonts w:ascii="Consolas" w:hAnsi="Consolas"/>
          <w:color w:val="00193A"/>
          <w:shd w:val="clear" w:color="auto" w:fill="EAEEF3"/>
        </w:rPr>
        <w:t>)</w:t>
      </w:r>
    </w:p>
    <w:p w14:paraId="650DCD26"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yNorm &lt;- dnorm(x,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w:t>
      </w:r>
    </w:p>
    <w:p w14:paraId="5D8428FC"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yLogis &lt;- dlogis(x, location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scale = </w:t>
      </w:r>
      <w:r>
        <w:rPr>
          <w:rStyle w:val="hljs-number"/>
          <w:rFonts w:ascii="Consolas" w:hAnsi="Consolas"/>
          <w:color w:val="00193A"/>
          <w:shd w:val="clear" w:color="auto" w:fill="EAEEF3"/>
        </w:rPr>
        <w:t>1</w:t>
      </w:r>
      <w:r>
        <w:rPr>
          <w:rStyle w:val="HTMLCode"/>
          <w:rFonts w:ascii="Consolas" w:hAnsi="Consolas"/>
          <w:color w:val="00193A"/>
          <w:shd w:val="clear" w:color="auto" w:fill="EAEEF3"/>
        </w:rPr>
        <w:t>)</w:t>
      </w:r>
    </w:p>
    <w:p w14:paraId="322520E4"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556BA065"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dt &lt;- data.table(x, yNorm, yLogis)</w:t>
      </w:r>
    </w:p>
    <w:p w14:paraId="1CF52D2B"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dtm &lt;- melt(dt, id.vars = </w:t>
      </w:r>
      <w:r>
        <w:rPr>
          <w:rStyle w:val="hljs-string"/>
          <w:rFonts w:ascii="Consolas" w:hAnsi="Consolas"/>
          <w:color w:val="0048AB"/>
          <w:shd w:val="clear" w:color="auto" w:fill="EAEEF3"/>
        </w:rPr>
        <w:t>"x"</w:t>
      </w:r>
      <w:r>
        <w:rPr>
          <w:rStyle w:val="HTMLCode"/>
          <w:rFonts w:ascii="Consolas" w:hAnsi="Consolas"/>
          <w:color w:val="00193A"/>
          <w:shd w:val="clear" w:color="auto" w:fill="EAEEF3"/>
        </w:rPr>
        <w:t xml:space="preserve">, value.name = </w:t>
      </w:r>
      <w:r>
        <w:rPr>
          <w:rStyle w:val="hljs-string"/>
          <w:rFonts w:ascii="Consolas" w:hAnsi="Consolas"/>
          <w:color w:val="0048AB"/>
          <w:shd w:val="clear" w:color="auto" w:fill="EAEEF3"/>
        </w:rPr>
        <w:t>"Density"</w:t>
      </w:r>
      <w:r>
        <w:rPr>
          <w:rStyle w:val="HTMLCode"/>
          <w:rFonts w:ascii="Consolas" w:hAnsi="Consolas"/>
          <w:color w:val="00193A"/>
          <w:shd w:val="clear" w:color="auto" w:fill="EAEEF3"/>
        </w:rPr>
        <w:t>)</w:t>
      </w:r>
    </w:p>
    <w:p w14:paraId="04D2825F"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AE02F63"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ggplot(data = dtm) +</w:t>
      </w:r>
    </w:p>
    <w:p w14:paraId="25869746"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geom_line(aes(x = x, y = Density, color = variable)) +</w:t>
      </w:r>
    </w:p>
    <w:p w14:paraId="376615A6"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geom_hline(yintercept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color = </w:t>
      </w:r>
      <w:r>
        <w:rPr>
          <w:rStyle w:val="hljs-string"/>
          <w:rFonts w:ascii="Consolas" w:hAnsi="Consolas"/>
          <w:color w:val="0048AB"/>
          <w:shd w:val="clear" w:color="auto" w:fill="EAEEF3"/>
        </w:rPr>
        <w:t>"grey50"</w:t>
      </w:r>
      <w:r>
        <w:rPr>
          <w:rStyle w:val="HTMLCode"/>
          <w:rFonts w:ascii="Consolas" w:hAnsi="Consolas"/>
          <w:color w:val="00193A"/>
          <w:shd w:val="clear" w:color="auto" w:fill="EAEEF3"/>
        </w:rPr>
        <w:t>) +</w:t>
      </w:r>
    </w:p>
    <w:p w14:paraId="62594424"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my_theme() +</w:t>
      </w:r>
    </w:p>
    <w:p w14:paraId="1597F3D2"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scale_color_manual(values = c(</w:t>
      </w:r>
      <w:r>
        <w:rPr>
          <w:rStyle w:val="hljs-string"/>
          <w:rFonts w:ascii="Consolas" w:hAnsi="Consolas"/>
          <w:color w:val="0048AB"/>
          <w:shd w:val="clear" w:color="auto" w:fill="EAEEF3"/>
        </w:rPr>
        <w:t>"red"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"black"</w:t>
      </w:r>
      <w:r>
        <w:rPr>
          <w:rStyle w:val="HTMLCode"/>
          <w:rFonts w:ascii="Consolas" w:hAnsi="Consolas"/>
          <w:color w:val="00193A"/>
          <w:shd w:val="clear" w:color="auto" w:fill="EAEEF3"/>
        </w:rPr>
        <w:t xml:space="preserve">), </w:t>
      </w:r>
    </w:p>
    <w:p w14:paraId="0171717F"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labels=c(</w:t>
      </w:r>
      <w:r>
        <w:rPr>
          <w:rStyle w:val="hljs-string"/>
          <w:rFonts w:ascii="Consolas" w:hAnsi="Consolas"/>
          <w:color w:val="0048AB"/>
          <w:shd w:val="clear" w:color="auto" w:fill="EAEEF3"/>
        </w:rPr>
        <w:t>"Normal"</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"Logistic"</w:t>
      </w:r>
      <w:r>
        <w:rPr>
          <w:rStyle w:val="HTMLCode"/>
          <w:rFonts w:ascii="Consolas" w:hAnsi="Consolas"/>
          <w:color w:val="00193A"/>
          <w:shd w:val="clear" w:color="auto" w:fill="EAEEF3"/>
        </w:rPr>
        <w:t>)) +</w:t>
      </w:r>
    </w:p>
    <w:p w14:paraId="781BBD12"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theme(legend.position = c(</w:t>
      </w:r>
      <w:r>
        <w:rPr>
          <w:rStyle w:val="hljs-number"/>
          <w:rFonts w:ascii="Consolas" w:hAnsi="Consolas"/>
          <w:color w:val="00193A"/>
          <w:shd w:val="clear" w:color="auto" w:fill="EAEEF3"/>
        </w:rPr>
        <w:t>0.8</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0.6</w:t>
      </w:r>
      <w:r>
        <w:rPr>
          <w:rStyle w:val="HTMLCode"/>
          <w:rFonts w:ascii="Consolas" w:hAnsi="Consolas"/>
          <w:color w:val="00193A"/>
          <w:shd w:val="clear" w:color="auto" w:fill="EAEEF3"/>
        </w:rPr>
        <w:t>),</w:t>
      </w:r>
    </w:p>
    <w:p w14:paraId="5B31549F"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legend.title = element_blank())</w:t>
      </w:r>
    </w:p>
    <w:p w14:paraId="0E885186" w14:textId="77777777" w:rsidR="00D80D74" w:rsidRDefault="00D80D74" w:rsidP="00D80D74">
      <w:pPr>
        <w:pStyle w:val="NormalWeb"/>
        <w:shd w:val="clear" w:color="auto" w:fill="FFFFFF"/>
        <w:spacing w:before="450" w:beforeAutospacing="0" w:after="450" w:afterAutospacing="0"/>
        <w:rPr>
          <w:rFonts w:ascii="Lora" w:hAnsi="Lora"/>
          <w:color w:val="404040"/>
          <w:sz w:val="27"/>
          <w:szCs w:val="27"/>
        </w:rPr>
      </w:pPr>
      <w:r>
        <w:rPr>
          <w:rFonts w:ascii="Lora" w:hAnsi="Lora"/>
          <w:noProof/>
          <w:color w:val="404040"/>
          <w:sz w:val="27"/>
          <w:szCs w:val="27"/>
        </w:rPr>
        <w:drawing>
          <wp:inline distT="0" distB="0" distL="0" distR="0" wp14:anchorId="21B3DFC8" wp14:editId="0C9CC218">
            <wp:extent cx="5731510" cy="40938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EAC3B87" w14:textId="77777777" w:rsidR="00D80D74" w:rsidRDefault="00D80D74" w:rsidP="00D80D74">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lastRenderedPageBreak/>
        <w:t>The threshold defines the probability</w:t>
      </w:r>
    </w:p>
    <w:p w14:paraId="50746636" w14:textId="77777777" w:rsidR="00D80D74" w:rsidRDefault="00D80D74" w:rsidP="00D80D74">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Below, I have plotted the standardized logistic pdf with a threshold that defines a tipping point for a particular Group A. In this case the threshold is 1.5, so for everyone with a unseen value of </w:t>
      </w:r>
      <w:r>
        <w:rPr>
          <w:rStyle w:val="katex-mathml"/>
          <w:color w:val="404040"/>
          <w:sz w:val="27"/>
          <w:szCs w:val="27"/>
          <w:bdr w:val="none" w:sz="0" w:space="0" w:color="auto" w:frame="1"/>
        </w:rPr>
        <w:t>X &amp;lt; 1.5</w:t>
      </w:r>
      <w:r>
        <w:rPr>
          <w:rStyle w:val="mord"/>
          <w:rFonts w:ascii="KaTeX_Math" w:hAnsi="KaTeX_Math"/>
          <w:i/>
          <w:iCs/>
          <w:color w:val="404040"/>
          <w:sz w:val="27"/>
          <w:szCs w:val="27"/>
        </w:rPr>
        <w:t>X</w:t>
      </w:r>
      <w:r>
        <w:rPr>
          <w:rStyle w:val="mrel"/>
          <w:color w:val="404040"/>
          <w:sz w:val="27"/>
          <w:szCs w:val="27"/>
        </w:rPr>
        <w:t>&lt;</w:t>
      </w:r>
      <w:r>
        <w:rPr>
          <w:rStyle w:val="mord"/>
          <w:color w:val="404040"/>
          <w:sz w:val="27"/>
          <w:szCs w:val="27"/>
        </w:rPr>
        <w:t>1.5</w:t>
      </w:r>
      <w:r>
        <w:rPr>
          <w:rFonts w:ascii="Lora" w:hAnsi="Lora"/>
          <w:color w:val="404040"/>
          <w:sz w:val="27"/>
          <w:szCs w:val="27"/>
        </w:rPr>
        <w:t>, the observed binary outcome </w:t>
      </w:r>
      <w:r>
        <w:rPr>
          <w:rStyle w:val="katex-mathml"/>
          <w:color w:val="404040"/>
          <w:sz w:val="27"/>
          <w:szCs w:val="27"/>
          <w:bdr w:val="none" w:sz="0" w:space="0" w:color="auto" w:frame="1"/>
        </w:rPr>
        <w:t>Y</w:t>
      </w:r>
      <w:r>
        <w:rPr>
          <w:rStyle w:val="mord"/>
          <w:rFonts w:ascii="KaTeX_Math" w:hAnsi="KaTeX_Math"/>
          <w:i/>
          <w:iCs/>
          <w:color w:val="404040"/>
          <w:sz w:val="27"/>
          <w:szCs w:val="27"/>
        </w:rPr>
        <w:t>Y</w:t>
      </w:r>
      <w:r>
        <w:rPr>
          <w:rFonts w:ascii="Lora" w:hAnsi="Lora"/>
          <w:color w:val="404040"/>
          <w:sz w:val="27"/>
          <w:szCs w:val="27"/>
        </w:rPr>
        <w:t> will be 1. For those where </w:t>
      </w:r>
      <w:r>
        <w:rPr>
          <w:rStyle w:val="katex-mathml"/>
          <w:color w:val="404040"/>
          <w:sz w:val="27"/>
          <w:szCs w:val="27"/>
          <w:bdr w:val="none" w:sz="0" w:space="0" w:color="auto" w:frame="1"/>
        </w:rPr>
        <w:t>X \geq 1.5</w:t>
      </w:r>
      <w:r>
        <w:rPr>
          <w:rStyle w:val="mord"/>
          <w:rFonts w:ascii="KaTeX_Math" w:hAnsi="KaTeX_Math"/>
          <w:i/>
          <w:iCs/>
          <w:color w:val="404040"/>
          <w:sz w:val="27"/>
          <w:szCs w:val="27"/>
        </w:rPr>
        <w:t>X</w:t>
      </w:r>
      <w:r>
        <w:rPr>
          <w:rStyle w:val="mrel"/>
          <w:color w:val="404040"/>
          <w:sz w:val="27"/>
          <w:szCs w:val="27"/>
        </w:rPr>
        <w:t>≥</w:t>
      </w:r>
      <w:r>
        <w:rPr>
          <w:rStyle w:val="mord"/>
          <w:color w:val="404040"/>
          <w:sz w:val="27"/>
          <w:szCs w:val="27"/>
        </w:rPr>
        <w:t>1.5</w:t>
      </w:r>
      <w:r>
        <w:rPr>
          <w:rFonts w:ascii="Lora" w:hAnsi="Lora"/>
          <w:color w:val="404040"/>
          <w:sz w:val="27"/>
          <w:szCs w:val="27"/>
        </w:rPr>
        <w:t>, the observed binary outcome </w:t>
      </w:r>
      <w:r>
        <w:rPr>
          <w:rStyle w:val="katex-mathml"/>
          <w:color w:val="404040"/>
          <w:sz w:val="27"/>
          <w:szCs w:val="27"/>
          <w:bdr w:val="none" w:sz="0" w:space="0" w:color="auto" w:frame="1"/>
        </w:rPr>
        <w:t>Y</w:t>
      </w:r>
      <w:r>
        <w:rPr>
          <w:rStyle w:val="mord"/>
          <w:rFonts w:ascii="KaTeX_Math" w:hAnsi="KaTeX_Math"/>
          <w:i/>
          <w:iCs/>
          <w:color w:val="404040"/>
          <w:sz w:val="27"/>
          <w:szCs w:val="27"/>
        </w:rPr>
        <w:t>Y</w:t>
      </w:r>
      <w:r>
        <w:rPr>
          <w:rFonts w:ascii="Lora" w:hAnsi="Lora"/>
          <w:color w:val="404040"/>
          <w:sz w:val="27"/>
          <w:szCs w:val="27"/>
        </w:rPr>
        <w:t> will be 0:</w:t>
      </w:r>
    </w:p>
    <w:p w14:paraId="1C81F9FD"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xGrpA &lt;- </w:t>
      </w:r>
      <w:r>
        <w:rPr>
          <w:rStyle w:val="hljs-number"/>
          <w:rFonts w:ascii="Consolas" w:hAnsi="Consolas"/>
          <w:color w:val="00193A"/>
          <w:shd w:val="clear" w:color="auto" w:fill="EAEEF3"/>
        </w:rPr>
        <w:t>1.5</w:t>
      </w:r>
    </w:p>
    <w:p w14:paraId="4160269E"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20B64EB9"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ggplot(data = dtm[variable == </w:t>
      </w:r>
      <w:r>
        <w:rPr>
          <w:rStyle w:val="hljs-string"/>
          <w:rFonts w:ascii="Consolas" w:hAnsi="Consolas"/>
          <w:color w:val="0048AB"/>
          <w:shd w:val="clear" w:color="auto" w:fill="EAEEF3"/>
        </w:rPr>
        <w:t>"yLogis"</w:t>
      </w:r>
      <w:r>
        <w:rPr>
          <w:rStyle w:val="HTMLCode"/>
          <w:rFonts w:ascii="Consolas" w:hAnsi="Consolas"/>
          <w:color w:val="00193A"/>
          <w:shd w:val="clear" w:color="auto" w:fill="EAEEF3"/>
        </w:rPr>
        <w:t>], aes(x = x, y = Density)) +</w:t>
      </w:r>
    </w:p>
    <w:p w14:paraId="0CF6C216"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geom_line() +</w:t>
      </w:r>
    </w:p>
    <w:p w14:paraId="71808647"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geom_segment(x = xGrpA, y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xend = xGrpA, yend = dlogis(xGrpA), lty = </w:t>
      </w:r>
      <w:r>
        <w:rPr>
          <w:rStyle w:val="hljs-number"/>
          <w:rFonts w:ascii="Consolas" w:hAnsi="Consolas"/>
          <w:color w:val="00193A"/>
          <w:shd w:val="clear" w:color="auto" w:fill="EAEEF3"/>
        </w:rPr>
        <w:t>2</w:t>
      </w:r>
      <w:r>
        <w:rPr>
          <w:rStyle w:val="HTMLCode"/>
          <w:rFonts w:ascii="Consolas" w:hAnsi="Consolas"/>
          <w:color w:val="00193A"/>
          <w:shd w:val="clear" w:color="auto" w:fill="EAEEF3"/>
        </w:rPr>
        <w:t>) +</w:t>
      </w:r>
    </w:p>
    <w:p w14:paraId="6AAC4C26"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geom_area(mapping = aes(ifelse(x &lt; xGrpA, x, xGrpA)), fill = </w:t>
      </w:r>
      <w:r>
        <w:rPr>
          <w:rStyle w:val="hljs-string"/>
          <w:rFonts w:ascii="Consolas" w:hAnsi="Consolas"/>
          <w:color w:val="0048AB"/>
          <w:shd w:val="clear" w:color="auto" w:fill="EAEEF3"/>
        </w:rPr>
        <w:t>"white"</w:t>
      </w:r>
      <w:r>
        <w:rPr>
          <w:rStyle w:val="HTMLCode"/>
          <w:rFonts w:ascii="Consolas" w:hAnsi="Consolas"/>
          <w:color w:val="00193A"/>
          <w:shd w:val="clear" w:color="auto" w:fill="EAEEF3"/>
        </w:rPr>
        <w:t>) +</w:t>
      </w:r>
    </w:p>
    <w:p w14:paraId="6EF23F78"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geom_hline(yintercept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color = </w:t>
      </w:r>
      <w:r>
        <w:rPr>
          <w:rStyle w:val="hljs-string"/>
          <w:rFonts w:ascii="Consolas" w:hAnsi="Consolas"/>
          <w:color w:val="0048AB"/>
          <w:shd w:val="clear" w:color="auto" w:fill="EAEEF3"/>
        </w:rPr>
        <w:t>"grey50"</w:t>
      </w:r>
      <w:r>
        <w:rPr>
          <w:rStyle w:val="HTMLCode"/>
          <w:rFonts w:ascii="Consolas" w:hAnsi="Consolas"/>
          <w:color w:val="00193A"/>
          <w:shd w:val="clear" w:color="auto" w:fill="EAEEF3"/>
        </w:rPr>
        <w:t>) +</w:t>
      </w:r>
    </w:p>
    <w:p w14:paraId="5E79CD7C"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ylim(</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0.3</w:t>
      </w:r>
      <w:r>
        <w:rPr>
          <w:rStyle w:val="HTMLCode"/>
          <w:rFonts w:ascii="Consolas" w:hAnsi="Consolas"/>
          <w:color w:val="00193A"/>
          <w:shd w:val="clear" w:color="auto" w:fill="EAEEF3"/>
        </w:rPr>
        <w:t>) +</w:t>
      </w:r>
    </w:p>
    <w:p w14:paraId="01CD07A9"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my_theme() +</w:t>
      </w:r>
    </w:p>
    <w:p w14:paraId="31AB8A4E"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scale_x_continuous(breaks = c(-</w:t>
      </w:r>
      <w:r>
        <w:rPr>
          <w:rStyle w:val="hljs-number"/>
          <w:rFonts w:ascii="Consolas" w:hAnsi="Consolas"/>
          <w:color w:val="00193A"/>
          <w:shd w:val="clear" w:color="auto" w:fill="EAEEF3"/>
        </w:rPr>
        <w:t>6</w:t>
      </w:r>
      <w:r>
        <w:rPr>
          <w:rStyle w:val="HTMLCode"/>
          <w:rFonts w:ascii="Consolas" w:hAnsi="Consolas"/>
          <w:color w:val="00193A"/>
          <w:shd w:val="clear" w:color="auto" w:fill="EAEEF3"/>
        </w:rPr>
        <w:t>, -</w:t>
      </w:r>
      <w:r>
        <w:rPr>
          <w:rStyle w:val="hljs-number"/>
          <w:rFonts w:ascii="Consolas" w:hAnsi="Consolas"/>
          <w:color w:val="00193A"/>
          <w:shd w:val="clear" w:color="auto" w:fill="EAEEF3"/>
        </w:rPr>
        <w:t>3</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xGrpA, </w:t>
      </w:r>
      <w:r>
        <w:rPr>
          <w:rStyle w:val="hljs-number"/>
          <w:rFonts w:ascii="Consolas" w:hAnsi="Consolas"/>
          <w:color w:val="00193A"/>
          <w:shd w:val="clear" w:color="auto" w:fill="EAEEF3"/>
        </w:rPr>
        <w:t>3</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6</w:t>
      </w:r>
      <w:r>
        <w:rPr>
          <w:rStyle w:val="HTMLCode"/>
          <w:rFonts w:ascii="Consolas" w:hAnsi="Consolas"/>
          <w:color w:val="00193A"/>
          <w:shd w:val="clear" w:color="auto" w:fill="EAEEF3"/>
        </w:rPr>
        <w:t>))</w:t>
      </w:r>
    </w:p>
    <w:p w14:paraId="1CE596C0" w14:textId="77777777" w:rsidR="00D80D74" w:rsidRDefault="00D80D74" w:rsidP="00D80D74">
      <w:pPr>
        <w:pStyle w:val="NormalWeb"/>
        <w:shd w:val="clear" w:color="auto" w:fill="FFFFFF"/>
        <w:spacing w:before="450" w:beforeAutospacing="0" w:after="450" w:afterAutospacing="0"/>
        <w:rPr>
          <w:rFonts w:ascii="Lora" w:hAnsi="Lora"/>
          <w:color w:val="404040"/>
          <w:sz w:val="27"/>
          <w:szCs w:val="27"/>
        </w:rPr>
      </w:pPr>
      <w:r>
        <w:rPr>
          <w:rFonts w:ascii="Lora" w:hAnsi="Lora"/>
          <w:noProof/>
          <w:color w:val="404040"/>
          <w:sz w:val="27"/>
          <w:szCs w:val="27"/>
        </w:rPr>
        <w:lastRenderedPageBreak/>
        <w:drawing>
          <wp:inline distT="0" distB="0" distL="0" distR="0" wp14:anchorId="74CEBC4D" wp14:editId="3A1ACEE8">
            <wp:extent cx="5731510" cy="40938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2ED50803" w14:textId="77777777" w:rsidR="00D80D74" w:rsidRDefault="00D80D74" w:rsidP="00D80D74">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Since we have plot a probability density (pdf), the area under the entire curve is equal to 1. We are interested in the binary outcome </w:t>
      </w:r>
      <w:r>
        <w:rPr>
          <w:rStyle w:val="katex-mathml"/>
          <w:color w:val="404040"/>
          <w:sz w:val="27"/>
          <w:szCs w:val="27"/>
          <w:bdr w:val="none" w:sz="0" w:space="0" w:color="auto" w:frame="1"/>
        </w:rPr>
        <w:t>Y</w:t>
      </w:r>
      <w:r>
        <w:rPr>
          <w:rStyle w:val="mord"/>
          <w:rFonts w:ascii="KaTeX_Math" w:hAnsi="KaTeX_Math"/>
          <w:i/>
          <w:iCs/>
          <w:color w:val="404040"/>
          <w:sz w:val="27"/>
          <w:szCs w:val="27"/>
        </w:rPr>
        <w:t>Y</w:t>
      </w:r>
      <w:r>
        <w:rPr>
          <w:rFonts w:ascii="Lora" w:hAnsi="Lora"/>
          <w:color w:val="404040"/>
          <w:sz w:val="27"/>
          <w:szCs w:val="27"/>
        </w:rPr>
        <w:t> defined by the threshold, so we can say that the area below the curve to the left of threshold (filled in white) represents </w:t>
      </w:r>
      <w:r>
        <w:rPr>
          <w:rStyle w:val="katex-mathml"/>
          <w:color w:val="404040"/>
          <w:sz w:val="27"/>
          <w:szCs w:val="27"/>
          <w:bdr w:val="none" w:sz="0" w:space="0" w:color="auto" w:frame="1"/>
        </w:rPr>
        <w:t>P(Y = 1|Group=A)</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rel"/>
          <w:color w:val="404040"/>
          <w:sz w:val="27"/>
          <w:szCs w:val="27"/>
        </w:rPr>
        <w:t>=</w:t>
      </w:r>
      <w:r>
        <w:rPr>
          <w:rStyle w:val="mord"/>
          <w:color w:val="404040"/>
          <w:sz w:val="27"/>
          <w:szCs w:val="27"/>
        </w:rPr>
        <w:t>1</w:t>
      </w:r>
      <w:r>
        <w:rPr>
          <w:rStyle w:val="mord"/>
          <w:rFonts w:ascii="Cambria Math" w:hAnsi="Cambria Math" w:cs="Cambria Math"/>
          <w:color w:val="404040"/>
          <w:sz w:val="27"/>
          <w:szCs w:val="27"/>
        </w:rPr>
        <w:t>∣</w:t>
      </w:r>
      <w:r>
        <w:rPr>
          <w:rStyle w:val="mord"/>
          <w:rFonts w:ascii="KaTeX_Math" w:hAnsi="KaTeX_Math"/>
          <w:i/>
          <w:iCs/>
          <w:color w:val="404040"/>
          <w:sz w:val="27"/>
          <w:szCs w:val="27"/>
        </w:rPr>
        <w:t>Group</w:t>
      </w:r>
      <w:r>
        <w:rPr>
          <w:rStyle w:val="mrel"/>
          <w:color w:val="404040"/>
          <w:sz w:val="27"/>
          <w:szCs w:val="27"/>
        </w:rPr>
        <w:t>=</w:t>
      </w:r>
      <w:r>
        <w:rPr>
          <w:rStyle w:val="mord"/>
          <w:rFonts w:ascii="KaTeX_Math" w:hAnsi="KaTeX_Math"/>
          <w:i/>
          <w:iCs/>
          <w:color w:val="404040"/>
          <w:sz w:val="27"/>
          <w:szCs w:val="27"/>
        </w:rPr>
        <w:t>A</w:t>
      </w:r>
      <w:r>
        <w:rPr>
          <w:rStyle w:val="mclose"/>
          <w:color w:val="404040"/>
          <w:sz w:val="27"/>
          <w:szCs w:val="27"/>
        </w:rPr>
        <w:t>)</w:t>
      </w:r>
      <w:r>
        <w:rPr>
          <w:rFonts w:ascii="Lora" w:hAnsi="Lora"/>
          <w:color w:val="404040"/>
          <w:sz w:val="27"/>
          <w:szCs w:val="27"/>
        </w:rPr>
        <w:t>. The remaining area represents </w:t>
      </w:r>
      <w:r>
        <w:rPr>
          <w:rStyle w:val="katex-mathml"/>
          <w:color w:val="404040"/>
          <w:sz w:val="27"/>
          <w:szCs w:val="27"/>
          <w:bdr w:val="none" w:sz="0" w:space="0" w:color="auto" w:frame="1"/>
        </w:rPr>
        <w:t>P(Y = 0|Group=A)</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rel"/>
          <w:color w:val="404040"/>
          <w:sz w:val="27"/>
          <w:szCs w:val="27"/>
        </w:rPr>
        <w:t>=</w:t>
      </w:r>
      <w:r>
        <w:rPr>
          <w:rStyle w:val="mord"/>
          <w:color w:val="404040"/>
          <w:sz w:val="27"/>
          <w:szCs w:val="27"/>
        </w:rPr>
        <w:t>0</w:t>
      </w:r>
      <w:r>
        <w:rPr>
          <w:rStyle w:val="mord"/>
          <w:rFonts w:ascii="Cambria Math" w:hAnsi="Cambria Math" w:cs="Cambria Math"/>
          <w:color w:val="404040"/>
          <w:sz w:val="27"/>
          <w:szCs w:val="27"/>
        </w:rPr>
        <w:t>∣</w:t>
      </w:r>
      <w:r>
        <w:rPr>
          <w:rStyle w:val="mord"/>
          <w:rFonts w:ascii="KaTeX_Math" w:hAnsi="KaTeX_Math"/>
          <w:i/>
          <w:iCs/>
          <w:color w:val="404040"/>
          <w:sz w:val="27"/>
          <w:szCs w:val="27"/>
        </w:rPr>
        <w:t>Group</w:t>
      </w:r>
      <w:r>
        <w:rPr>
          <w:rStyle w:val="mrel"/>
          <w:color w:val="404040"/>
          <w:sz w:val="27"/>
          <w:szCs w:val="27"/>
        </w:rPr>
        <w:t>=</w:t>
      </w:r>
      <w:r>
        <w:rPr>
          <w:rStyle w:val="mord"/>
          <w:rFonts w:ascii="KaTeX_Math" w:hAnsi="KaTeX_Math"/>
          <w:i/>
          <w:iCs/>
          <w:color w:val="404040"/>
          <w:sz w:val="27"/>
          <w:szCs w:val="27"/>
        </w:rPr>
        <w:t>A</w:t>
      </w:r>
      <w:r>
        <w:rPr>
          <w:rStyle w:val="mclose"/>
          <w:color w:val="404040"/>
          <w:sz w:val="27"/>
          <w:szCs w:val="27"/>
        </w:rPr>
        <w:t>)</w:t>
      </w:r>
      <w:r>
        <w:rPr>
          <w:rFonts w:ascii="Lora" w:hAnsi="Lora"/>
          <w:color w:val="404040"/>
          <w:sz w:val="27"/>
          <w:szCs w:val="27"/>
        </w:rPr>
        <w:t>. The area to the left of the threshold can be calculated in </w:t>
      </w:r>
      <w:r>
        <w:rPr>
          <w:rStyle w:val="HTMLCode"/>
          <w:rFonts w:ascii="Consolas" w:hAnsi="Consolas"/>
          <w:color w:val="C7254E"/>
          <w:shd w:val="clear" w:color="auto" w:fill="F9F2F4"/>
        </w:rPr>
        <w:t>R</w:t>
      </w:r>
      <w:r>
        <w:rPr>
          <w:rFonts w:ascii="Lora" w:hAnsi="Lora"/>
          <w:color w:val="404040"/>
          <w:sz w:val="27"/>
          <w:szCs w:val="27"/>
        </w:rPr>
        <w:t> using the </w:t>
      </w:r>
      <w:r>
        <w:rPr>
          <w:rStyle w:val="HTMLCode"/>
          <w:rFonts w:ascii="Consolas" w:hAnsi="Consolas"/>
          <w:color w:val="C7254E"/>
          <w:shd w:val="clear" w:color="auto" w:fill="F9F2F4"/>
        </w:rPr>
        <w:t>plogis</w:t>
      </w:r>
      <w:r>
        <w:rPr>
          <w:rFonts w:ascii="Lora" w:hAnsi="Lora"/>
          <w:color w:val="404040"/>
          <w:sz w:val="27"/>
          <w:szCs w:val="27"/>
        </w:rPr>
        <w:t> function:</w:t>
      </w:r>
    </w:p>
    <w:p w14:paraId="3DA120C6"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(p_A &lt;- plogis(xGrpA))</w:t>
      </w:r>
    </w:p>
    <w:p w14:paraId="697322EB"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0.8175745</w:t>
      </w:r>
    </w:p>
    <w:p w14:paraId="010F8D28" w14:textId="77777777" w:rsidR="00D80D74" w:rsidRDefault="00D80D74" w:rsidP="00D80D74">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Here is the plot for a second group that has a threshold of 2.2:</w:t>
      </w:r>
    </w:p>
    <w:p w14:paraId="4CA6EDB4" w14:textId="77777777" w:rsidR="00D80D74" w:rsidRDefault="00D80D74" w:rsidP="00D80D74">
      <w:pPr>
        <w:pStyle w:val="NormalWeb"/>
        <w:shd w:val="clear" w:color="auto" w:fill="FFFFFF"/>
        <w:spacing w:before="360" w:beforeAutospacing="0" w:after="90" w:afterAutospacing="0"/>
        <w:rPr>
          <w:rFonts w:ascii="Lora" w:hAnsi="Lora"/>
          <w:color w:val="404040"/>
          <w:sz w:val="27"/>
          <w:szCs w:val="27"/>
        </w:rPr>
      </w:pPr>
      <w:r>
        <w:rPr>
          <w:rFonts w:ascii="Lora" w:hAnsi="Lora"/>
          <w:noProof/>
          <w:color w:val="404040"/>
          <w:sz w:val="27"/>
          <w:szCs w:val="27"/>
        </w:rPr>
        <w:lastRenderedPageBreak/>
        <w:drawing>
          <wp:inline distT="0" distB="0" distL="0" distR="0" wp14:anchorId="31807AB7" wp14:editId="28F08F8E">
            <wp:extent cx="5731510" cy="40938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AF9F8BF" w14:textId="77777777" w:rsidR="00D80D74" w:rsidRDefault="00D80D74" w:rsidP="00D80D74">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The area under the curve to the left of the threshold is </w:t>
      </w:r>
      <w:r>
        <w:rPr>
          <w:rStyle w:val="katex-mathml"/>
          <w:color w:val="404040"/>
          <w:sz w:val="27"/>
          <w:szCs w:val="27"/>
          <w:bdr w:val="none" w:sz="0" w:space="0" w:color="auto" w:frame="1"/>
        </w:rPr>
        <w:t>P(X &amp;lt; 2.2)</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X</w:t>
      </w:r>
      <w:r>
        <w:rPr>
          <w:rStyle w:val="mrel"/>
          <w:color w:val="404040"/>
          <w:sz w:val="27"/>
          <w:szCs w:val="27"/>
        </w:rPr>
        <w:t>&lt;</w:t>
      </w:r>
      <w:r>
        <w:rPr>
          <w:rStyle w:val="mord"/>
          <w:color w:val="404040"/>
          <w:sz w:val="27"/>
          <w:szCs w:val="27"/>
        </w:rPr>
        <w:t>2.2</w:t>
      </w:r>
      <w:r>
        <w:rPr>
          <w:rStyle w:val="mclose"/>
          <w:color w:val="404040"/>
          <w:sz w:val="27"/>
          <w:szCs w:val="27"/>
        </w:rPr>
        <w:t>)</w:t>
      </w:r>
      <w:r>
        <w:rPr>
          <w:rFonts w:ascii="Lora" w:hAnsi="Lora"/>
          <w:color w:val="404040"/>
          <w:sz w:val="27"/>
          <w:szCs w:val="27"/>
        </w:rPr>
        <w:t>, which is also </w:t>
      </w:r>
      <w:r>
        <w:rPr>
          <w:rStyle w:val="katex-mathml"/>
          <w:color w:val="404040"/>
          <w:sz w:val="27"/>
          <w:szCs w:val="27"/>
          <w:bdr w:val="none" w:sz="0" w:space="0" w:color="auto" w:frame="1"/>
        </w:rPr>
        <w:t>P(Y = 1 | Group=B)</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rel"/>
          <w:color w:val="404040"/>
          <w:sz w:val="27"/>
          <w:szCs w:val="27"/>
        </w:rPr>
        <w:t>=</w:t>
      </w:r>
      <w:r>
        <w:rPr>
          <w:rStyle w:val="mord"/>
          <w:color w:val="404040"/>
          <w:sz w:val="27"/>
          <w:szCs w:val="27"/>
        </w:rPr>
        <w:t>1</w:t>
      </w:r>
      <w:r>
        <w:rPr>
          <w:rStyle w:val="mord"/>
          <w:rFonts w:ascii="Cambria Math" w:hAnsi="Cambria Math" w:cs="Cambria Math"/>
          <w:color w:val="404040"/>
          <w:sz w:val="27"/>
          <w:szCs w:val="27"/>
        </w:rPr>
        <w:t>∣</w:t>
      </w:r>
      <w:r>
        <w:rPr>
          <w:rStyle w:val="mord"/>
          <w:rFonts w:ascii="KaTeX_Math" w:hAnsi="KaTeX_Math"/>
          <w:i/>
          <w:iCs/>
          <w:color w:val="404040"/>
          <w:sz w:val="27"/>
          <w:szCs w:val="27"/>
        </w:rPr>
        <w:t>Group</w:t>
      </w:r>
      <w:r>
        <w:rPr>
          <w:rStyle w:val="mrel"/>
          <w:color w:val="404040"/>
          <w:sz w:val="27"/>
          <w:szCs w:val="27"/>
        </w:rPr>
        <w:t>=</w:t>
      </w:r>
      <w:r>
        <w:rPr>
          <w:rStyle w:val="mord"/>
          <w:rFonts w:ascii="KaTeX_Math" w:hAnsi="KaTeX_Math"/>
          <w:i/>
          <w:iCs/>
          <w:color w:val="404040"/>
          <w:sz w:val="27"/>
          <w:szCs w:val="27"/>
        </w:rPr>
        <w:t>B</w:t>
      </w:r>
      <w:r>
        <w:rPr>
          <w:rStyle w:val="mclose"/>
          <w:color w:val="404040"/>
          <w:sz w:val="27"/>
          <w:szCs w:val="27"/>
        </w:rPr>
        <w:t>)</w:t>
      </w:r>
      <w:r>
        <w:rPr>
          <w:rFonts w:ascii="Lora" w:hAnsi="Lora"/>
          <w:color w:val="404040"/>
          <w:sz w:val="27"/>
          <w:szCs w:val="27"/>
        </w:rPr>
        <w:t>:</w:t>
      </w:r>
    </w:p>
    <w:p w14:paraId="22C87AF9"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(p_B &lt;- plogis(xGrpB))</w:t>
      </w:r>
    </w:p>
    <w:p w14:paraId="00227628"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0.9002495</w:t>
      </w:r>
    </w:p>
    <w:p w14:paraId="451B8BE3" w14:textId="77777777" w:rsidR="00D80D74" w:rsidRDefault="00D80D74" w:rsidP="00D80D74">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Log-odds and probability</w:t>
      </w:r>
    </w:p>
    <w:p w14:paraId="4CD25583" w14:textId="77777777" w:rsidR="00D80D74" w:rsidRDefault="00D80D74" w:rsidP="00D80D74">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In logistic regression, we are actually estimating the log-odds of an outcome, which can be written as</w:t>
      </w:r>
    </w:p>
    <w:p w14:paraId="3C2766D8" w14:textId="77777777" w:rsidR="00D80D74" w:rsidRDefault="00D80D74" w:rsidP="00D80D74">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log \left[ \frac{P(Y=1)}{P(Y=0)} \right]</w:t>
      </w:r>
      <w:r>
        <w:rPr>
          <w:rStyle w:val="mord"/>
          <w:rFonts w:ascii="KaTeX_Math" w:hAnsi="KaTeX_Math"/>
          <w:i/>
          <w:iCs/>
          <w:color w:val="404040"/>
          <w:sz w:val="27"/>
          <w:szCs w:val="27"/>
        </w:rPr>
        <w:t>log</w:t>
      </w:r>
      <w:r>
        <w:rPr>
          <w:rStyle w:val="delimsizing"/>
          <w:rFonts w:ascii="KaTeX_Size3" w:hAnsi="KaTeX_Size3"/>
          <w:color w:val="404040"/>
          <w:sz w:val="27"/>
          <w:szCs w:val="27"/>
        </w:rPr>
        <w:t>[</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rel"/>
          <w:color w:val="404040"/>
          <w:sz w:val="27"/>
          <w:szCs w:val="27"/>
        </w:rPr>
        <w:t>=</w:t>
      </w:r>
      <w:r>
        <w:rPr>
          <w:rStyle w:val="mord"/>
          <w:color w:val="404040"/>
          <w:sz w:val="27"/>
          <w:szCs w:val="27"/>
        </w:rPr>
        <w:t>0</w:t>
      </w:r>
      <w:r>
        <w:rPr>
          <w:rStyle w:val="mclose"/>
          <w:color w:val="404040"/>
          <w:sz w:val="27"/>
          <w:szCs w:val="27"/>
        </w:rPr>
        <w:t>)</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rel"/>
          <w:color w:val="404040"/>
          <w:sz w:val="27"/>
          <w:szCs w:val="27"/>
        </w:rPr>
        <w:t>=</w:t>
      </w:r>
      <w:r>
        <w:rPr>
          <w:rStyle w:val="mord"/>
          <w:color w:val="404040"/>
          <w:sz w:val="27"/>
          <w:szCs w:val="27"/>
        </w:rPr>
        <w:t>1</w:t>
      </w:r>
      <w:r>
        <w:rPr>
          <w:rStyle w:val="mclose"/>
          <w:color w:val="404040"/>
          <w:sz w:val="27"/>
          <w:szCs w:val="27"/>
        </w:rPr>
        <w:t>)</w:t>
      </w:r>
      <w:r>
        <w:rPr>
          <w:rStyle w:val="vlist-s"/>
          <w:color w:val="404040"/>
          <w:sz w:val="2"/>
          <w:szCs w:val="2"/>
        </w:rPr>
        <w:t>​</w:t>
      </w:r>
      <w:r>
        <w:rPr>
          <w:rStyle w:val="delimsizing"/>
          <w:rFonts w:ascii="KaTeX_Size3" w:hAnsi="KaTeX_Size3"/>
          <w:color w:val="404040"/>
          <w:sz w:val="27"/>
          <w:szCs w:val="27"/>
        </w:rPr>
        <w:t>]</w:t>
      </w:r>
      <w:r>
        <w:rPr>
          <w:rFonts w:ascii="Lora" w:hAnsi="Lora"/>
          <w:color w:val="404040"/>
          <w:sz w:val="27"/>
          <w:szCs w:val="27"/>
        </w:rPr>
        <w:t>.</w:t>
      </w:r>
    </w:p>
    <w:p w14:paraId="4EA147A8" w14:textId="77777777" w:rsidR="00D80D74" w:rsidRDefault="00D80D74" w:rsidP="00D80D74">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In the case of Group A, log-odds of Y being equal to 1 is</w:t>
      </w:r>
    </w:p>
    <w:p w14:paraId="1C46D40C"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(logodds_A &lt;- log(p_A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 p_A) ))</w:t>
      </w:r>
    </w:p>
    <w:p w14:paraId="644185EE"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1.5</w:t>
      </w:r>
    </w:p>
    <w:p w14:paraId="40BBF6CB" w14:textId="77777777" w:rsidR="00D80D74" w:rsidRDefault="00D80D74" w:rsidP="00D80D74">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lastRenderedPageBreak/>
        <w:t>And for Group B,</w:t>
      </w:r>
    </w:p>
    <w:p w14:paraId="05F7A2D7"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(logodds_B &lt;- log(p_B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 p_B) ))</w:t>
      </w:r>
    </w:p>
    <w:p w14:paraId="082EC476"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2.2</w:t>
      </w:r>
    </w:p>
    <w:p w14:paraId="053398BF" w14:textId="77777777" w:rsidR="00D80D74" w:rsidRDefault="00D80D74" w:rsidP="00D80D74">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As you may have noticed, we’ve recovered the thresholds that we used to define the probabilities for the two groups. The threshold is actually the log-odds for a particular group.</w:t>
      </w:r>
    </w:p>
    <w:p w14:paraId="27777B81" w14:textId="77777777" w:rsidR="00D80D74" w:rsidRDefault="00D80D74" w:rsidP="00D80D74">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Logistic regression</w:t>
      </w:r>
    </w:p>
    <w:p w14:paraId="2DC9CC78" w14:textId="77777777" w:rsidR="00D80D74" w:rsidRDefault="00D80D74" w:rsidP="00D80D74">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The logistic regression model that estimates the log-odds for each group can be written as</w:t>
      </w:r>
    </w:p>
    <w:p w14:paraId="31B5F1CF" w14:textId="77777777" w:rsidR="00D80D74" w:rsidRDefault="00D80D74" w:rsidP="00D80D74">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log \left[ \frac{P(Y=1)}{P(Y=0)} \right] = B_0 + B_1 * I(Grp = B) \quad ,</w:t>
      </w:r>
      <w:r>
        <w:rPr>
          <w:rStyle w:val="mord"/>
          <w:rFonts w:ascii="KaTeX_Math" w:hAnsi="KaTeX_Math"/>
          <w:i/>
          <w:iCs/>
          <w:color w:val="404040"/>
          <w:sz w:val="27"/>
          <w:szCs w:val="27"/>
        </w:rPr>
        <w:t>log</w:t>
      </w:r>
      <w:r>
        <w:rPr>
          <w:rStyle w:val="delimsizing"/>
          <w:rFonts w:ascii="KaTeX_Size3" w:hAnsi="KaTeX_Size3"/>
          <w:color w:val="404040"/>
          <w:sz w:val="27"/>
          <w:szCs w:val="27"/>
        </w:rPr>
        <w:t>[</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rel"/>
          <w:color w:val="404040"/>
          <w:sz w:val="27"/>
          <w:szCs w:val="27"/>
        </w:rPr>
        <w:t>=</w:t>
      </w:r>
      <w:r>
        <w:rPr>
          <w:rStyle w:val="mord"/>
          <w:color w:val="404040"/>
          <w:sz w:val="27"/>
          <w:szCs w:val="27"/>
        </w:rPr>
        <w:t>0</w:t>
      </w:r>
      <w:r>
        <w:rPr>
          <w:rStyle w:val="mclose"/>
          <w:color w:val="404040"/>
          <w:sz w:val="27"/>
          <w:szCs w:val="27"/>
        </w:rPr>
        <w:t>)</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rel"/>
          <w:color w:val="404040"/>
          <w:sz w:val="27"/>
          <w:szCs w:val="27"/>
        </w:rPr>
        <w:t>=</w:t>
      </w:r>
      <w:r>
        <w:rPr>
          <w:rStyle w:val="mord"/>
          <w:color w:val="404040"/>
          <w:sz w:val="27"/>
          <w:szCs w:val="27"/>
        </w:rPr>
        <w:t>1</w:t>
      </w:r>
      <w:r>
        <w:rPr>
          <w:rStyle w:val="mclose"/>
          <w:color w:val="404040"/>
          <w:sz w:val="27"/>
          <w:szCs w:val="27"/>
        </w:rPr>
        <w:t>)</w:t>
      </w:r>
      <w:r>
        <w:rPr>
          <w:rStyle w:val="vlist-s"/>
          <w:color w:val="404040"/>
          <w:sz w:val="2"/>
          <w:szCs w:val="2"/>
        </w:rPr>
        <w:t>​</w:t>
      </w:r>
      <w:r>
        <w:rPr>
          <w:rStyle w:val="delimsizing"/>
          <w:rFonts w:ascii="KaTeX_Size3" w:hAnsi="KaTeX_Size3"/>
          <w:color w:val="404040"/>
          <w:sz w:val="27"/>
          <w:szCs w:val="27"/>
        </w:rPr>
        <w:t>]</w:t>
      </w:r>
      <w:r>
        <w:rPr>
          <w:rStyle w:val="mrel"/>
          <w:color w:val="404040"/>
          <w:sz w:val="27"/>
          <w:szCs w:val="27"/>
        </w:rPr>
        <w:t>=</w:t>
      </w:r>
      <w:r>
        <w:rPr>
          <w:rStyle w:val="mord"/>
          <w:rFonts w:ascii="KaTeX_Math" w:hAnsi="KaTeX_Math"/>
          <w:i/>
          <w:iCs/>
          <w:color w:val="404040"/>
          <w:sz w:val="27"/>
          <w:szCs w:val="27"/>
        </w:rPr>
        <w:t>B</w:t>
      </w:r>
      <w:r>
        <w:rPr>
          <w:rStyle w:val="mord"/>
          <w:color w:val="404040"/>
          <w:sz w:val="19"/>
          <w:szCs w:val="19"/>
        </w:rPr>
        <w:t>0</w:t>
      </w:r>
      <w:r>
        <w:rPr>
          <w:rStyle w:val="vlist-s"/>
          <w:color w:val="404040"/>
          <w:sz w:val="2"/>
          <w:szCs w:val="2"/>
        </w:rPr>
        <w:t>​</w:t>
      </w:r>
      <w:r>
        <w:rPr>
          <w:rStyle w:val="mbin"/>
          <w:color w:val="404040"/>
          <w:sz w:val="27"/>
          <w:szCs w:val="27"/>
        </w:rPr>
        <w:t>+</w:t>
      </w:r>
      <w:r>
        <w:rPr>
          <w:rStyle w:val="mord"/>
          <w:rFonts w:ascii="KaTeX_Math" w:hAnsi="KaTeX_Math"/>
          <w:i/>
          <w:iCs/>
          <w:color w:val="404040"/>
          <w:sz w:val="27"/>
          <w:szCs w:val="27"/>
        </w:rPr>
        <w:t>B</w:t>
      </w:r>
      <w:r>
        <w:rPr>
          <w:rStyle w:val="mord"/>
          <w:color w:val="404040"/>
          <w:sz w:val="19"/>
          <w:szCs w:val="19"/>
        </w:rPr>
        <w:t>1</w:t>
      </w:r>
      <w:r>
        <w:rPr>
          <w:rStyle w:val="vlist-s"/>
          <w:color w:val="404040"/>
          <w:sz w:val="2"/>
          <w:szCs w:val="2"/>
        </w:rPr>
        <w:t>​</w:t>
      </w:r>
      <w:r>
        <w:rPr>
          <w:rStyle w:val="mbin"/>
          <w:rFonts w:ascii="Cambria Math" w:hAnsi="Cambria Math" w:cs="Cambria Math"/>
          <w:color w:val="404040"/>
          <w:sz w:val="27"/>
          <w:szCs w:val="27"/>
        </w:rPr>
        <w:t>∗</w:t>
      </w:r>
      <w:r>
        <w:rPr>
          <w:rStyle w:val="mord"/>
          <w:rFonts w:ascii="KaTeX_Math" w:hAnsi="KaTeX_Math"/>
          <w:i/>
          <w:iCs/>
          <w:color w:val="404040"/>
          <w:sz w:val="27"/>
          <w:szCs w:val="27"/>
        </w:rPr>
        <w:t>I</w:t>
      </w:r>
      <w:r>
        <w:rPr>
          <w:rStyle w:val="mopen"/>
          <w:color w:val="404040"/>
          <w:sz w:val="27"/>
          <w:szCs w:val="27"/>
        </w:rPr>
        <w:t>(</w:t>
      </w:r>
      <w:r>
        <w:rPr>
          <w:rStyle w:val="mord"/>
          <w:rFonts w:ascii="KaTeX_Math" w:hAnsi="KaTeX_Math"/>
          <w:i/>
          <w:iCs/>
          <w:color w:val="404040"/>
          <w:sz w:val="27"/>
          <w:szCs w:val="27"/>
        </w:rPr>
        <w:t>Grp</w:t>
      </w:r>
      <w:r>
        <w:rPr>
          <w:rStyle w:val="mrel"/>
          <w:color w:val="404040"/>
          <w:sz w:val="27"/>
          <w:szCs w:val="27"/>
        </w:rPr>
        <w:t>=</w:t>
      </w:r>
      <w:r>
        <w:rPr>
          <w:rStyle w:val="mord"/>
          <w:rFonts w:ascii="KaTeX_Math" w:hAnsi="KaTeX_Math"/>
          <w:i/>
          <w:iCs/>
          <w:color w:val="404040"/>
          <w:sz w:val="27"/>
          <w:szCs w:val="27"/>
        </w:rPr>
        <w:t>B</w:t>
      </w:r>
      <w:r>
        <w:rPr>
          <w:rStyle w:val="mclose"/>
          <w:color w:val="404040"/>
          <w:sz w:val="27"/>
          <w:szCs w:val="27"/>
        </w:rPr>
        <w:t>)</w:t>
      </w:r>
      <w:r>
        <w:rPr>
          <w:rStyle w:val="mpunct"/>
          <w:color w:val="404040"/>
          <w:sz w:val="27"/>
          <w:szCs w:val="27"/>
        </w:rPr>
        <w:t>,</w:t>
      </w:r>
    </w:p>
    <w:p w14:paraId="2C0A605A" w14:textId="77777777" w:rsidR="00D80D74" w:rsidRDefault="00D80D74" w:rsidP="00D80D74">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where </w:t>
      </w:r>
      <w:r>
        <w:rPr>
          <w:rStyle w:val="katex-mathml"/>
          <w:color w:val="404040"/>
          <w:sz w:val="27"/>
          <w:szCs w:val="27"/>
          <w:bdr w:val="none" w:sz="0" w:space="0" w:color="auto" w:frame="1"/>
        </w:rPr>
        <w:t>B_0</w:t>
      </w:r>
      <w:r>
        <w:rPr>
          <w:rStyle w:val="mord"/>
          <w:rFonts w:ascii="KaTeX_Math" w:hAnsi="KaTeX_Math"/>
          <w:i/>
          <w:iCs/>
          <w:color w:val="404040"/>
          <w:sz w:val="27"/>
          <w:szCs w:val="27"/>
        </w:rPr>
        <w:t>B</w:t>
      </w:r>
      <w:r>
        <w:rPr>
          <w:rStyle w:val="mord"/>
          <w:color w:val="404040"/>
          <w:sz w:val="19"/>
          <w:szCs w:val="19"/>
        </w:rPr>
        <w:t>0</w:t>
      </w:r>
      <w:r>
        <w:rPr>
          <w:rStyle w:val="vlist-s"/>
          <w:color w:val="404040"/>
          <w:sz w:val="2"/>
          <w:szCs w:val="2"/>
        </w:rPr>
        <w:t>​</w:t>
      </w:r>
      <w:r>
        <w:rPr>
          <w:rFonts w:ascii="Lora" w:hAnsi="Lora"/>
          <w:color w:val="404040"/>
          <w:sz w:val="27"/>
          <w:szCs w:val="27"/>
        </w:rPr>
        <w:t> represents the threshold for Group A and </w:t>
      </w:r>
      <w:r>
        <w:rPr>
          <w:rStyle w:val="katex-mathml"/>
          <w:color w:val="404040"/>
          <w:sz w:val="27"/>
          <w:szCs w:val="27"/>
          <w:bdr w:val="none" w:sz="0" w:space="0" w:color="auto" w:frame="1"/>
        </w:rPr>
        <w:t>B_1</w:t>
      </w:r>
      <w:r>
        <w:rPr>
          <w:rStyle w:val="mord"/>
          <w:rFonts w:ascii="KaTeX_Math" w:hAnsi="KaTeX_Math"/>
          <w:i/>
          <w:iCs/>
          <w:color w:val="404040"/>
          <w:sz w:val="27"/>
          <w:szCs w:val="27"/>
        </w:rPr>
        <w:t>B</w:t>
      </w:r>
      <w:r>
        <w:rPr>
          <w:rStyle w:val="mord"/>
          <w:color w:val="404040"/>
          <w:sz w:val="19"/>
          <w:szCs w:val="19"/>
        </w:rPr>
        <w:t>1</w:t>
      </w:r>
      <w:r>
        <w:rPr>
          <w:rStyle w:val="vlist-s"/>
          <w:color w:val="404040"/>
          <w:sz w:val="2"/>
          <w:szCs w:val="2"/>
        </w:rPr>
        <w:t>​</w:t>
      </w:r>
      <w:r>
        <w:rPr>
          <w:rFonts w:ascii="Lora" w:hAnsi="Lora"/>
          <w:color w:val="404040"/>
          <w:sz w:val="27"/>
          <w:szCs w:val="27"/>
        </w:rPr>
        <w:t> represents the shift in the threshold for Group B. In our example, the threshold for Group B is 0.7 units (2.2 - 1.5) to the right of the threshold for Group A. If we generate data for both groups, our estimates for </w:t>
      </w:r>
      <w:r>
        <w:rPr>
          <w:rStyle w:val="katex-mathml"/>
          <w:color w:val="404040"/>
          <w:sz w:val="27"/>
          <w:szCs w:val="27"/>
          <w:bdr w:val="none" w:sz="0" w:space="0" w:color="auto" w:frame="1"/>
        </w:rPr>
        <w:t>B_0</w:t>
      </w:r>
      <w:r>
        <w:rPr>
          <w:rStyle w:val="mord"/>
          <w:rFonts w:ascii="KaTeX_Math" w:hAnsi="KaTeX_Math"/>
          <w:i/>
          <w:iCs/>
          <w:color w:val="404040"/>
          <w:sz w:val="27"/>
          <w:szCs w:val="27"/>
        </w:rPr>
        <w:t>B</w:t>
      </w:r>
      <w:r>
        <w:rPr>
          <w:rStyle w:val="mord"/>
          <w:color w:val="404040"/>
          <w:sz w:val="19"/>
          <w:szCs w:val="19"/>
        </w:rPr>
        <w:t>0</w:t>
      </w:r>
      <w:r>
        <w:rPr>
          <w:rStyle w:val="vlist-s"/>
          <w:color w:val="404040"/>
          <w:sz w:val="2"/>
          <w:szCs w:val="2"/>
        </w:rPr>
        <w:t>​</w:t>
      </w:r>
      <w:r>
        <w:rPr>
          <w:rFonts w:ascii="Lora" w:hAnsi="Lora"/>
          <w:color w:val="404040"/>
          <w:sz w:val="27"/>
          <w:szCs w:val="27"/>
        </w:rPr>
        <w:t> and </w:t>
      </w:r>
      <w:r>
        <w:rPr>
          <w:rStyle w:val="katex-mathml"/>
          <w:color w:val="404040"/>
          <w:sz w:val="27"/>
          <w:szCs w:val="27"/>
          <w:bdr w:val="none" w:sz="0" w:space="0" w:color="auto" w:frame="1"/>
        </w:rPr>
        <w:t>B_1</w:t>
      </w:r>
      <w:r>
        <w:rPr>
          <w:rStyle w:val="mord"/>
          <w:rFonts w:ascii="KaTeX_Math" w:hAnsi="KaTeX_Math"/>
          <w:i/>
          <w:iCs/>
          <w:color w:val="404040"/>
          <w:sz w:val="27"/>
          <w:szCs w:val="27"/>
        </w:rPr>
        <w:t>B</w:t>
      </w:r>
      <w:r>
        <w:rPr>
          <w:rStyle w:val="mord"/>
          <w:color w:val="404040"/>
          <w:sz w:val="19"/>
          <w:szCs w:val="19"/>
        </w:rPr>
        <w:t>1</w:t>
      </w:r>
      <w:r>
        <w:rPr>
          <w:rStyle w:val="vlist-s"/>
          <w:color w:val="404040"/>
          <w:sz w:val="2"/>
          <w:szCs w:val="2"/>
        </w:rPr>
        <w:t>​</w:t>
      </w:r>
      <w:r>
        <w:rPr>
          <w:rFonts w:ascii="Lora" w:hAnsi="Lora"/>
          <w:color w:val="404040"/>
          <w:sz w:val="27"/>
          <w:szCs w:val="27"/>
        </w:rPr>
        <w:t> should be close to 1.5 and 0.7, respectively</w:t>
      </w:r>
    </w:p>
    <w:p w14:paraId="251F217B" w14:textId="77777777" w:rsidR="00D80D74" w:rsidRDefault="00D80D74" w:rsidP="00D80D74">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The process in action</w:t>
      </w:r>
    </w:p>
    <w:p w14:paraId="36543BC8" w14:textId="77777777" w:rsidR="00D80D74" w:rsidRDefault="00D80D74" w:rsidP="00D80D74">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To put this all together in a simulated data generating process, we can see the direct link with the logistic distribution, the binary outcomes, and an interpretation of estimates from a logistic model. The only stochastic part of this simulation is the generation of continuous outcomes from a logistic distribution. Everything else follows from the pre-defined group assignments and the group-specific thresholds:</w:t>
      </w:r>
    </w:p>
    <w:p w14:paraId="5886482A"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n = </w:t>
      </w:r>
      <w:r>
        <w:rPr>
          <w:rStyle w:val="hljs-number"/>
          <w:rFonts w:ascii="Consolas" w:hAnsi="Consolas"/>
          <w:color w:val="00193A"/>
          <w:shd w:val="clear" w:color="auto" w:fill="EAEEF3"/>
        </w:rPr>
        <w:t>5000</w:t>
      </w:r>
    </w:p>
    <w:p w14:paraId="328B4B4D"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set.seed(</w:t>
      </w:r>
      <w:r>
        <w:rPr>
          <w:rStyle w:val="hljs-number"/>
          <w:rFonts w:ascii="Consolas" w:hAnsi="Consolas"/>
          <w:color w:val="00193A"/>
          <w:shd w:val="clear" w:color="auto" w:fill="EAEEF3"/>
        </w:rPr>
        <w:t>999</w:t>
      </w:r>
      <w:r>
        <w:rPr>
          <w:rStyle w:val="HTMLCode"/>
          <w:rFonts w:ascii="Consolas" w:hAnsi="Consolas"/>
          <w:color w:val="00193A"/>
          <w:shd w:val="clear" w:color="auto" w:fill="EAEEF3"/>
        </w:rPr>
        <w:t>)</w:t>
      </w:r>
    </w:p>
    <w:p w14:paraId="24D48CDC"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92C9D21"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lastRenderedPageBreak/>
        <w:t># Stochastic step</w:t>
      </w:r>
    </w:p>
    <w:p w14:paraId="0F94C03A"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589F1E40"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xlatent &lt;- rlogis(n, location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scale = </w:t>
      </w:r>
      <w:r>
        <w:rPr>
          <w:rStyle w:val="hljs-number"/>
          <w:rFonts w:ascii="Consolas" w:hAnsi="Consolas"/>
          <w:color w:val="00193A"/>
          <w:shd w:val="clear" w:color="auto" w:fill="EAEEF3"/>
        </w:rPr>
        <w:t>1</w:t>
      </w:r>
      <w:r>
        <w:rPr>
          <w:rStyle w:val="HTMLCode"/>
          <w:rFonts w:ascii="Consolas" w:hAnsi="Consolas"/>
          <w:color w:val="00193A"/>
          <w:shd w:val="clear" w:color="auto" w:fill="EAEEF3"/>
        </w:rPr>
        <w:t>)</w:t>
      </w:r>
    </w:p>
    <w:p w14:paraId="6B586B64"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3A1CDBFB"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Deterministic part</w:t>
      </w:r>
    </w:p>
    <w:p w14:paraId="00300162"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CB1ADDF"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grp &lt;- rep(c(</w:t>
      </w:r>
      <w:r>
        <w:rPr>
          <w:rStyle w:val="hljs-string"/>
          <w:rFonts w:ascii="Consolas" w:hAnsi="Consolas"/>
          <w:color w:val="0048AB"/>
          <w:shd w:val="clear" w:color="auto" w:fill="EAEEF3"/>
        </w:rPr>
        <w:t>"A"</w:t>
      </w:r>
      <w:r>
        <w:rPr>
          <w:rStyle w:val="HTMLCode"/>
          <w:rFonts w:ascii="Consolas" w:hAnsi="Consolas"/>
          <w:color w:val="00193A"/>
          <w:shd w:val="clear" w:color="auto" w:fill="EAEEF3"/>
        </w:rPr>
        <w:t>,</w:t>
      </w:r>
      <w:r>
        <w:rPr>
          <w:rStyle w:val="hljs-string"/>
          <w:rFonts w:ascii="Consolas" w:hAnsi="Consolas"/>
          <w:color w:val="0048AB"/>
          <w:shd w:val="clear" w:color="auto" w:fill="EAEEF3"/>
        </w:rPr>
        <w:t>"B"</w:t>
      </w:r>
      <w:r>
        <w:rPr>
          <w:rStyle w:val="HTMLCode"/>
          <w:rFonts w:ascii="Consolas" w:hAnsi="Consolas"/>
          <w:color w:val="00193A"/>
          <w:shd w:val="clear" w:color="auto" w:fill="EAEEF3"/>
        </w:rPr>
        <w:t xml:space="preserve">), each = n / </w:t>
      </w:r>
      <w:r>
        <w:rPr>
          <w:rStyle w:val="hljs-number"/>
          <w:rFonts w:ascii="Consolas" w:hAnsi="Consolas"/>
          <w:color w:val="00193A"/>
          <w:shd w:val="clear" w:color="auto" w:fill="EAEEF3"/>
        </w:rPr>
        <w:t>2</w:t>
      </w:r>
      <w:r>
        <w:rPr>
          <w:rStyle w:val="HTMLCode"/>
          <w:rFonts w:ascii="Consolas" w:hAnsi="Consolas"/>
          <w:color w:val="00193A"/>
          <w:shd w:val="clear" w:color="auto" w:fill="EAEEF3"/>
        </w:rPr>
        <w:t>)</w:t>
      </w:r>
    </w:p>
    <w:p w14:paraId="5768105D"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E48AB88"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 &lt;- data.table(id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:n, grp, xlatent, y = </w:t>
      </w:r>
      <w:r>
        <w:rPr>
          <w:rStyle w:val="hljs-number"/>
          <w:rFonts w:ascii="Consolas" w:hAnsi="Consolas"/>
          <w:color w:val="00193A"/>
          <w:shd w:val="clear" w:color="auto" w:fill="EAEEF3"/>
        </w:rPr>
        <w:t>0</w:t>
      </w:r>
      <w:r>
        <w:rPr>
          <w:rStyle w:val="HTMLCode"/>
          <w:rFonts w:ascii="Consolas" w:hAnsi="Consolas"/>
          <w:color w:val="00193A"/>
          <w:shd w:val="clear" w:color="auto" w:fill="EAEEF3"/>
        </w:rPr>
        <w:t>)</w:t>
      </w:r>
    </w:p>
    <w:p w14:paraId="54E961E3"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dt[grp == </w:t>
      </w:r>
      <w:r>
        <w:rPr>
          <w:rStyle w:val="hljs-string"/>
          <w:rFonts w:ascii="Consolas" w:hAnsi="Consolas"/>
          <w:color w:val="0048AB"/>
          <w:shd w:val="clear" w:color="auto" w:fill="EAEEF3"/>
        </w:rPr>
        <w:t>"A"</w:t>
      </w:r>
      <w:r>
        <w:rPr>
          <w:rStyle w:val="HTMLCode"/>
          <w:rFonts w:ascii="Consolas" w:hAnsi="Consolas"/>
          <w:color w:val="00193A"/>
          <w:shd w:val="clear" w:color="auto" w:fill="EAEEF3"/>
        </w:rPr>
        <w:t xml:space="preserve"> &amp; xlatent &lt;= xGrpA, y := </w:t>
      </w:r>
      <w:r>
        <w:rPr>
          <w:rStyle w:val="hljs-number"/>
          <w:rFonts w:ascii="Consolas" w:hAnsi="Consolas"/>
          <w:color w:val="00193A"/>
          <w:shd w:val="clear" w:color="auto" w:fill="EAEEF3"/>
        </w:rPr>
        <w:t>1</w:t>
      </w:r>
      <w:r>
        <w:rPr>
          <w:rStyle w:val="HTMLCode"/>
          <w:rFonts w:ascii="Consolas" w:hAnsi="Consolas"/>
          <w:color w:val="00193A"/>
          <w:shd w:val="clear" w:color="auto" w:fill="EAEEF3"/>
        </w:rPr>
        <w:t>]</w:t>
      </w:r>
    </w:p>
    <w:p w14:paraId="185D275F"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dt[grp == </w:t>
      </w:r>
      <w:r>
        <w:rPr>
          <w:rStyle w:val="hljs-string"/>
          <w:rFonts w:ascii="Consolas" w:hAnsi="Consolas"/>
          <w:color w:val="0048AB"/>
          <w:shd w:val="clear" w:color="auto" w:fill="EAEEF3"/>
        </w:rPr>
        <w:t>"B"</w:t>
      </w:r>
      <w:r>
        <w:rPr>
          <w:rStyle w:val="HTMLCode"/>
          <w:rFonts w:ascii="Consolas" w:hAnsi="Consolas"/>
          <w:color w:val="00193A"/>
          <w:shd w:val="clear" w:color="auto" w:fill="EAEEF3"/>
        </w:rPr>
        <w:t xml:space="preserve"> &amp; xlatent &lt;= xGrpB, y := </w:t>
      </w:r>
      <w:r>
        <w:rPr>
          <w:rStyle w:val="hljs-number"/>
          <w:rFonts w:ascii="Consolas" w:hAnsi="Consolas"/>
          <w:color w:val="00193A"/>
          <w:shd w:val="clear" w:color="auto" w:fill="EAEEF3"/>
        </w:rPr>
        <w:t>1</w:t>
      </w:r>
      <w:r>
        <w:rPr>
          <w:rStyle w:val="HTMLCode"/>
          <w:rFonts w:ascii="Consolas" w:hAnsi="Consolas"/>
          <w:color w:val="00193A"/>
          <w:shd w:val="clear" w:color="auto" w:fill="EAEEF3"/>
        </w:rPr>
        <w:t>]</w:t>
      </w:r>
    </w:p>
    <w:p w14:paraId="48BC1C30"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3922B83"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Look at the data</w:t>
      </w:r>
    </w:p>
    <w:p w14:paraId="499C24C5"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63B6DDD"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dt</w:t>
      </w:r>
    </w:p>
    <w:p w14:paraId="30F27806"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id grp    xlatent y</w:t>
      </w:r>
    </w:p>
    <w:p w14:paraId="60F3559F"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1   A -0.4512173 1</w:t>
      </w:r>
    </w:p>
    <w:p w14:paraId="72288DA0"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2:    2   A  0.3353507 1</w:t>
      </w:r>
    </w:p>
    <w:p w14:paraId="18CE1D4D"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3:    3   A -2.2579527 1</w:t>
      </w:r>
    </w:p>
    <w:p w14:paraId="3646D549"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4:    4   A  1.7553890 0</w:t>
      </w:r>
    </w:p>
    <w:p w14:paraId="567121D7"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5:    5   A  1.3054260 1</w:t>
      </w:r>
    </w:p>
    <w:p w14:paraId="4D2C2A85"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p>
    <w:p w14:paraId="3267FBFF"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4996: 4996   B -0.2574943 1</w:t>
      </w:r>
    </w:p>
    <w:p w14:paraId="5A3B2AA5"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4997: 4997   B -0.9928283 1</w:t>
      </w:r>
    </w:p>
    <w:p w14:paraId="2ADFE0F2"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4998: 4998   B -0.7297179 1</w:t>
      </w:r>
    </w:p>
    <w:p w14:paraId="69C5780E"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4999: 4999   B -1.6430344 1</w:t>
      </w:r>
    </w:p>
    <w:p w14:paraId="579BB09D"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5000: 5000   B  3.1379593 0</w:t>
      </w:r>
    </w:p>
    <w:p w14:paraId="0AD356B9" w14:textId="77777777" w:rsidR="00D80D74" w:rsidRDefault="00D80D74" w:rsidP="00D80D74">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The probability of a “successful” outcome (i.e </w:t>
      </w:r>
      <w:r>
        <w:rPr>
          <w:rStyle w:val="katex-mathml"/>
          <w:color w:val="404040"/>
          <w:sz w:val="27"/>
          <w:szCs w:val="27"/>
          <w:bdr w:val="none" w:sz="0" w:space="0" w:color="auto" w:frame="1"/>
        </w:rPr>
        <w:t>P(Y = 1</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rel"/>
          <w:color w:val="404040"/>
          <w:sz w:val="27"/>
          <w:szCs w:val="27"/>
        </w:rPr>
        <w:t>=</w:t>
      </w:r>
      <w:r>
        <w:rPr>
          <w:rStyle w:val="mord"/>
          <w:color w:val="404040"/>
          <w:sz w:val="27"/>
          <w:szCs w:val="27"/>
        </w:rPr>
        <w:t>1</w:t>
      </w:r>
      <w:r>
        <w:rPr>
          <w:rFonts w:ascii="Lora" w:hAnsi="Lora"/>
          <w:color w:val="404040"/>
          <w:sz w:val="27"/>
          <w:szCs w:val="27"/>
        </w:rPr>
        <w:t xml:space="preserve">)) for each group based on this data generating process is pretty much equal to </w:t>
      </w:r>
      <w:r>
        <w:rPr>
          <w:rFonts w:ascii="Lora" w:hAnsi="Lora"/>
          <w:color w:val="404040"/>
          <w:sz w:val="27"/>
          <w:szCs w:val="27"/>
        </w:rPr>
        <w:lastRenderedPageBreak/>
        <w:t>the areas under the respective densities to the left of threshold used to define success:</w:t>
      </w:r>
    </w:p>
    <w:p w14:paraId="68B2A8F5"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dt[, round(mean(y), </w:t>
      </w:r>
      <w:r>
        <w:rPr>
          <w:rStyle w:val="hljs-number"/>
          <w:rFonts w:ascii="Consolas" w:hAnsi="Consolas"/>
          <w:color w:val="00193A"/>
          <w:shd w:val="clear" w:color="auto" w:fill="EAEEF3"/>
        </w:rPr>
        <w:t>2</w:t>
      </w:r>
      <w:r>
        <w:rPr>
          <w:rStyle w:val="HTMLCode"/>
          <w:rFonts w:ascii="Consolas" w:hAnsi="Consolas"/>
          <w:color w:val="00193A"/>
          <w:shd w:val="clear" w:color="auto" w:fill="EAEEF3"/>
        </w:rPr>
        <w:t>), keyby = grp]</w:t>
      </w:r>
    </w:p>
    <w:p w14:paraId="2908B039"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grp   V1</w:t>
      </w:r>
    </w:p>
    <w:p w14:paraId="4D5D3FCA"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A 0.82</w:t>
      </w:r>
    </w:p>
    <w:p w14:paraId="0D65145C"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2:   B 0.90</w:t>
      </w:r>
    </w:p>
    <w:p w14:paraId="79CAB714" w14:textId="77777777" w:rsidR="00D80D74" w:rsidRDefault="00D80D74" w:rsidP="00D80D74">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Now let’s estimate a logistic regression model:</w:t>
      </w:r>
    </w:p>
    <w:p w14:paraId="70DE7A2A"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(broom)</w:t>
      </w:r>
    </w:p>
    <w:p w14:paraId="22019FDC"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glmfit &lt;- glm(y ~ grp, data = dt, family = </w:t>
      </w:r>
      <w:r>
        <w:rPr>
          <w:rStyle w:val="hljs-string"/>
          <w:rFonts w:ascii="Consolas" w:hAnsi="Consolas"/>
          <w:color w:val="0048AB"/>
          <w:shd w:val="clear" w:color="auto" w:fill="EAEEF3"/>
        </w:rPr>
        <w:t>"binomial"</w:t>
      </w:r>
      <w:r>
        <w:rPr>
          <w:rStyle w:val="HTMLCode"/>
          <w:rFonts w:ascii="Consolas" w:hAnsi="Consolas"/>
          <w:color w:val="00193A"/>
          <w:shd w:val="clear" w:color="auto" w:fill="EAEEF3"/>
        </w:rPr>
        <w:t>)</w:t>
      </w:r>
    </w:p>
    <w:p w14:paraId="335E857A"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tidy(glmfit, quick = </w:t>
      </w:r>
      <w:r>
        <w:rPr>
          <w:rStyle w:val="hljs-literal"/>
          <w:rFonts w:ascii="Consolas" w:hAnsi="Consolas"/>
          <w:color w:val="0048AB"/>
          <w:shd w:val="clear" w:color="auto" w:fill="EAEEF3"/>
        </w:rPr>
        <w:t>TRUE</w:t>
      </w:r>
      <w:r>
        <w:rPr>
          <w:rStyle w:val="HTMLCode"/>
          <w:rFonts w:ascii="Consolas" w:hAnsi="Consolas"/>
          <w:color w:val="00193A"/>
          <w:shd w:val="clear" w:color="auto" w:fill="EAEEF3"/>
        </w:rPr>
        <w:t>)</w:t>
      </w:r>
    </w:p>
    <w:p w14:paraId="4C3368E5"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term  estimate</w:t>
      </w:r>
    </w:p>
    <w:p w14:paraId="6B4BEF48"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(Intercept) 1.5217770</w:t>
      </w:r>
    </w:p>
    <w:p w14:paraId="5B27920B" w14:textId="77777777" w:rsidR="00D80D74" w:rsidRDefault="00D80D74" w:rsidP="00D80D74">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2        grpB 0.6888526</w:t>
      </w:r>
    </w:p>
    <w:p w14:paraId="181A97A0" w14:textId="77777777" w:rsidR="00D80D74" w:rsidRDefault="00D80D74" w:rsidP="00D80D74">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The estimates from the model recover the logistic distribution thresholds for each group. The Group A threshold is estimated to be 1.52 (the intercept) and the Group B threshold is estimated to be 2.21 (intercept + grpB parameter). These estimates can be interpreted as the log-odds of success for each group, but also </w:t>
      </w:r>
      <w:r>
        <w:rPr>
          <w:rStyle w:val="Emphasis"/>
          <w:rFonts w:ascii="Lora" w:hAnsi="Lora"/>
          <w:color w:val="404040"/>
          <w:sz w:val="27"/>
          <w:szCs w:val="27"/>
        </w:rPr>
        <w:t>as the threshold for the underlying continuous data generating process that determines the binary outcome </w:t>
      </w:r>
      <w:r>
        <w:rPr>
          <w:rStyle w:val="katex-mathml"/>
          <w:i/>
          <w:iCs/>
          <w:color w:val="404040"/>
          <w:sz w:val="27"/>
          <w:szCs w:val="27"/>
          <w:bdr w:val="none" w:sz="0" w:space="0" w:color="auto" w:frame="1"/>
        </w:rPr>
        <w:t>Y</w:t>
      </w:r>
      <w:r>
        <w:rPr>
          <w:rStyle w:val="mord"/>
          <w:rFonts w:ascii="KaTeX_Math" w:hAnsi="KaTeX_Math"/>
          <w:i/>
          <w:iCs/>
          <w:color w:val="404040"/>
          <w:sz w:val="27"/>
          <w:szCs w:val="27"/>
        </w:rPr>
        <w:t>Y</w:t>
      </w:r>
      <w:r>
        <w:rPr>
          <w:rFonts w:ascii="Lora" w:hAnsi="Lora"/>
          <w:color w:val="404040"/>
          <w:sz w:val="27"/>
          <w:szCs w:val="27"/>
        </w:rPr>
        <w:t>. And we can interpret the parameter for </w:t>
      </w:r>
      <w:r>
        <w:rPr>
          <w:rStyle w:val="HTMLCode"/>
          <w:rFonts w:ascii="Consolas" w:hAnsi="Consolas"/>
          <w:color w:val="C7254E"/>
          <w:shd w:val="clear" w:color="auto" w:fill="F9F2F4"/>
        </w:rPr>
        <w:t>grpB</w:t>
      </w:r>
      <w:r>
        <w:rPr>
          <w:rFonts w:ascii="Lora" w:hAnsi="Lora"/>
          <w:color w:val="404040"/>
          <w:sz w:val="27"/>
          <w:szCs w:val="27"/>
        </w:rPr>
        <w:t> in the traditional way as the log-odds ratio comparing the log-odds of success for Group B with the log-odds of success for Group A, or </w:t>
      </w:r>
      <w:r>
        <w:rPr>
          <w:rStyle w:val="Emphasis"/>
          <w:rFonts w:ascii="Lora" w:hAnsi="Lora"/>
          <w:color w:val="404040"/>
          <w:sz w:val="27"/>
          <w:szCs w:val="27"/>
        </w:rPr>
        <w:t>as the shift in the logistic threshold for Group A to the logistic threshold for Group B</w:t>
      </w:r>
      <w:r>
        <w:rPr>
          <w:rFonts w:ascii="Lora" w:hAnsi="Lora"/>
          <w:color w:val="404040"/>
          <w:sz w:val="27"/>
          <w:szCs w:val="27"/>
        </w:rPr>
        <w:t>.</w:t>
      </w:r>
    </w:p>
    <w:p w14:paraId="679C0998"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binary</w:t>
      </w:r>
    </w:p>
    <w:p w14:paraId="682904C7"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8A92A1A"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(setVar &lt;- iccRE(ICC = 0.05, dist = "binary"))</w:t>
      </w:r>
    </w:p>
    <w:p w14:paraId="5CC0D8D2"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[1] 0.173151</w:t>
      </w:r>
    </w:p>
    <w:p w14:paraId="6D4AE506"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 &lt;- defData(varname = "a", formula = 0, variance = 0.1732, id = "grp")</w:t>
      </w:r>
    </w:p>
    <w:p w14:paraId="6D41173B"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 &lt;- defData(d, varname = "size", formula = 1000, dist = "nonrandom")</w:t>
      </w:r>
    </w:p>
    <w:p w14:paraId="75251C9B"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BC74EFC"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a &lt;- defDataAdd(varname = "y1", formula = "-1 + a", dist = "binary", </w:t>
      </w:r>
    </w:p>
    <w:p w14:paraId="182DE9F3"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                link = "logit")</w:t>
      </w:r>
    </w:p>
    <w:p w14:paraId="3474BEEF"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DCD9E61"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lastRenderedPageBreak/>
        <w:t>dT &lt;- genData(10000, d)</w:t>
      </w:r>
    </w:p>
    <w:p w14:paraId="5441DAFC"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D7AD72D"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dCb05 &lt;- genCluster(dtClust = dT, cLevelVar = "grp", numIndsVar = "size", </w:t>
      </w:r>
    </w:p>
    <w:p w14:paraId="6C9DCD2F"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                 level1ID = "id")</w:t>
      </w:r>
    </w:p>
    <w:p w14:paraId="7CD57D61"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dCb05 &lt;- addColumns(a, dCb05)</w:t>
      </w:r>
    </w:p>
    <w:p w14:paraId="2537F571"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ECFA59F"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dCb05</w:t>
      </w:r>
    </w:p>
    <w:p w14:paraId="2F11C018"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grp           a size       id y1</w:t>
      </w:r>
    </w:p>
    <w:p w14:paraId="570331F5"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1:     1 -0.20740274 1000        1  0</w:t>
      </w:r>
    </w:p>
    <w:p w14:paraId="30A06AA8"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2:     1 -0.20740274 1000        2  0</w:t>
      </w:r>
    </w:p>
    <w:p w14:paraId="15288307"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3:     1 -0.20740274 1000        3  0</w:t>
      </w:r>
    </w:p>
    <w:p w14:paraId="4E376EC5"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4:     1 -0.20740274 1000        4  1</w:t>
      </w:r>
    </w:p>
    <w:p w14:paraId="3FA1637E"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5:     1 -0.20740274 1000        5  0</w:t>
      </w:r>
    </w:p>
    <w:p w14:paraId="2D72B024"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       ---                                   </w:t>
      </w:r>
    </w:p>
    <w:p w14:paraId="23DC26FA"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9999996: 10000 -0.05448775 1000  9999996  0</w:t>
      </w:r>
    </w:p>
    <w:p w14:paraId="4FD00CC0"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9999997: 10000 -0.05448775 1000  9999997  1</w:t>
      </w:r>
    </w:p>
    <w:p w14:paraId="7B8609F9"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9999998: 10000 -0.05448775 1000  9999998  0</w:t>
      </w:r>
    </w:p>
    <w:p w14:paraId="603988B2"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9999999: 10000 -0.05448775 1000  9999999  0</w:t>
      </w:r>
    </w:p>
    <w:p w14:paraId="1A3DFC98"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10000000: 10000 -0.05448775 1000 10000000  0</w:t>
      </w:r>
    </w:p>
    <w:p w14:paraId="57100439" w14:textId="77777777" w:rsidR="005A2F69" w:rsidRP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sz w:val="20"/>
          <w:szCs w:val="20"/>
          <w:lang w:eastAsia="en-IN"/>
        </w:rPr>
        <w:t xml:space="preserve">The ICC for the binary distribution is on the logistic scale, and the </w:t>
      </w:r>
      <w:r w:rsidRPr="005A2F69">
        <w:rPr>
          <w:rFonts w:ascii="Times New Roman" w:eastAsia="Times New Roman" w:hAnsi="Times New Roman" w:cs="Times New Roman"/>
          <w:i/>
          <w:iCs/>
          <w:sz w:val="20"/>
          <w:szCs w:val="20"/>
          <w:lang w:eastAsia="en-IN"/>
        </w:rPr>
        <w:t>within</w:t>
      </w:r>
      <w:r w:rsidRPr="005A2F69">
        <w:rPr>
          <w:rFonts w:ascii="Times New Roman" w:eastAsia="Times New Roman" w:hAnsi="Times New Roman" w:cs="Times New Roman"/>
          <w:sz w:val="20"/>
          <w:szCs w:val="20"/>
          <w:lang w:eastAsia="en-IN"/>
        </w:rPr>
        <w:t xml:space="preserve"> variance is constant. The </w:t>
      </w:r>
      <w:r w:rsidRPr="005A2F69">
        <w:rPr>
          <w:rFonts w:ascii="Times New Roman" w:eastAsia="Times New Roman" w:hAnsi="Times New Roman" w:cs="Times New Roman"/>
          <w:i/>
          <w:iCs/>
          <w:sz w:val="20"/>
          <w:szCs w:val="20"/>
          <w:lang w:eastAsia="en-IN"/>
        </w:rPr>
        <w:t>between</w:t>
      </w:r>
      <w:r w:rsidRPr="005A2F69">
        <w:rPr>
          <w:rFonts w:ascii="Times New Roman" w:eastAsia="Times New Roman" w:hAnsi="Times New Roman" w:cs="Times New Roman"/>
          <w:sz w:val="20"/>
          <w:szCs w:val="20"/>
          <w:lang w:eastAsia="en-IN"/>
        </w:rPr>
        <w:t xml:space="preserve"> variance is estimated on the log-odds scale:</w:t>
      </w:r>
    </w:p>
    <w:p w14:paraId="1C7ED09B"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within &lt;- (pi ^ 2) / 3</w:t>
      </w:r>
    </w:p>
    <w:p w14:paraId="4815923D"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means &lt;- dCb05[,mean(y1), keyby = grp]</w:t>
      </w:r>
    </w:p>
    <w:p w14:paraId="7E981662"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between &lt;- means[, log(V1/(1-V1)), keyby = grp][abs(V1) != Inf, var(V1)]</w:t>
      </w:r>
    </w:p>
    <w:p w14:paraId="2B9FA0D8"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5EA4008"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round(between / (between + within), 3)</w:t>
      </w:r>
    </w:p>
    <w:p w14:paraId="26A74A46"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[1] 0.051</w:t>
      </w:r>
    </w:p>
    <w:p w14:paraId="7AD93153" w14:textId="08F01082" w:rsid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sz w:val="20"/>
          <w:szCs w:val="20"/>
          <w:lang w:eastAsia="en-IN"/>
        </w:rPr>
        <w:t xml:space="preserve">The ICC for the </w:t>
      </w:r>
      <w:r w:rsidRPr="005A2F69">
        <w:rPr>
          <w:rFonts w:ascii="Times New Roman" w:eastAsia="Times New Roman" w:hAnsi="Times New Roman" w:cs="Times New Roman"/>
          <w:b/>
          <w:bCs/>
          <w:sz w:val="20"/>
          <w:szCs w:val="20"/>
          <w:lang w:eastAsia="en-IN"/>
        </w:rPr>
        <w:t>Poisson</w:t>
      </w:r>
      <w:r w:rsidRPr="005A2F69">
        <w:rPr>
          <w:rFonts w:ascii="Times New Roman" w:eastAsia="Times New Roman" w:hAnsi="Times New Roman" w:cs="Times New Roman"/>
          <w:sz w:val="20"/>
          <w:szCs w:val="20"/>
          <w:lang w:eastAsia="en-IN"/>
        </w:rPr>
        <w:t xml:space="preserve"> distribution is interpreted on the scale of the count measurements, even though the random effect variance is on the log scale. </w:t>
      </w:r>
    </w:p>
    <w:p w14:paraId="7CB60A8A" w14:textId="77777777" w:rsidR="00595C6A" w:rsidRPr="005A2F69" w:rsidRDefault="00595C6A" w:rsidP="005A2F69">
      <w:pPr>
        <w:spacing w:before="100" w:beforeAutospacing="1" w:after="100" w:afterAutospacing="1" w:line="240" w:lineRule="auto"/>
        <w:rPr>
          <w:rFonts w:ascii="Times New Roman" w:eastAsia="Times New Roman" w:hAnsi="Times New Roman" w:cs="Times New Roman"/>
          <w:sz w:val="20"/>
          <w:szCs w:val="20"/>
          <w:lang w:eastAsia="en-IN"/>
        </w:rPr>
      </w:pPr>
    </w:p>
    <w:p w14:paraId="79462B72"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(setVar &lt;- iccRE(ICC = 0.05, dist = "poisson", lambda = 30))</w:t>
      </w:r>
    </w:p>
    <w:p w14:paraId="13FD9CA4"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[1] 0.0017513</w:t>
      </w:r>
    </w:p>
    <w:p w14:paraId="036F0C89"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 &lt;- defData(varname = "a", formula = 0, variance = 0.0018, id = "grp")</w:t>
      </w:r>
    </w:p>
    <w:p w14:paraId="564085C9"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 &lt;- defData(d, varname = "size", formula = 1000, dist = "nonrandom")</w:t>
      </w:r>
    </w:p>
    <w:p w14:paraId="04595BB2"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31F6FD0"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a &lt;- defDataAdd(varname = "y1", formula = "log(30) + a", </w:t>
      </w:r>
    </w:p>
    <w:p w14:paraId="18116897"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                dist = "poisson", link = "log")</w:t>
      </w:r>
    </w:p>
    <w:p w14:paraId="6EE61D3A"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CFC3901"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dT &lt;- genData(10000, d)</w:t>
      </w:r>
    </w:p>
    <w:p w14:paraId="43238373"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476B36F"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dCp05 &lt;- genCluster(dtClust = dT, cLevelVar = "grp", </w:t>
      </w:r>
    </w:p>
    <w:p w14:paraId="18CE8F4E"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                 numIndsVar = "size", level1ID = "id")</w:t>
      </w:r>
    </w:p>
    <w:p w14:paraId="475C5EFB"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DB48D23"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dCp05 &lt;- addColumns(a, dCp05)</w:t>
      </w:r>
    </w:p>
    <w:p w14:paraId="52975C45"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dCp05</w:t>
      </w:r>
    </w:p>
    <w:p w14:paraId="13BB93C4"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grp           a size       id y1</w:t>
      </w:r>
    </w:p>
    <w:p w14:paraId="1E2091BC"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1:     1 0.035654485 1000        1 26</w:t>
      </w:r>
    </w:p>
    <w:p w14:paraId="6283905E"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2:     1 0.035654485 1000        2 36</w:t>
      </w:r>
    </w:p>
    <w:p w14:paraId="6C465364"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3:     1 0.035654485 1000        3 31</w:t>
      </w:r>
    </w:p>
    <w:p w14:paraId="60FA1D16"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4:     1 0.035654485 1000        4 34</w:t>
      </w:r>
    </w:p>
    <w:p w14:paraId="763AB546"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5:     1 0.035654485 1000        5 21</w:t>
      </w:r>
    </w:p>
    <w:p w14:paraId="454927EE"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       ---                                   </w:t>
      </w:r>
    </w:p>
    <w:p w14:paraId="228DA5B6"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9999996: 10000 0.002725561 1000  9999996 26</w:t>
      </w:r>
    </w:p>
    <w:p w14:paraId="2F1AFF33"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9999997: 10000 0.002725561 1000  9999997 25</w:t>
      </w:r>
    </w:p>
    <w:p w14:paraId="39BD1754"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9999998: 10000 0.002725561 1000  9999998 27</w:t>
      </w:r>
    </w:p>
    <w:p w14:paraId="2634B627"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lastRenderedPageBreak/>
        <w:t>##  9999999: 10000 0.002725561 1000  9999999 28</w:t>
      </w:r>
    </w:p>
    <w:p w14:paraId="4F3CB854"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10000000: 10000 0.002725561 1000 10000000 37</w:t>
      </w:r>
    </w:p>
    <w:p w14:paraId="67785743" w14:textId="77777777" w:rsidR="005A2F69" w:rsidRP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sz w:val="20"/>
          <w:szCs w:val="20"/>
          <w:lang w:eastAsia="en-IN"/>
        </w:rPr>
        <w:t>The variance components and ICC for the Poisson can be estimated using the same approach as the normal distribution:</w:t>
      </w:r>
    </w:p>
    <w:p w14:paraId="0EB8A2FF"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between &lt;- dCp05[, mean(y1), keyby = grp][, var(V1)] </w:t>
      </w:r>
    </w:p>
    <w:p w14:paraId="5C51DB90"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within &lt;- dCp05[, var(y1), keyby = grp][, mean(V1)]</w:t>
      </w:r>
    </w:p>
    <w:p w14:paraId="4B6115BA"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68B686B"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round(between / (between + within), 3)</w:t>
      </w:r>
    </w:p>
    <w:p w14:paraId="0D31C7A3"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[1] 0.051</w:t>
      </w:r>
    </w:p>
    <w:p w14:paraId="49C467DE" w14:textId="68A0A6C0" w:rsidR="005A2F69" w:rsidRP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sz w:val="20"/>
          <w:szCs w:val="20"/>
          <w:lang w:eastAsia="en-IN"/>
        </w:rPr>
        <w:t xml:space="preserve">Finally, here are the results for the </w:t>
      </w:r>
      <w:r w:rsidRPr="005A2F69">
        <w:rPr>
          <w:rFonts w:ascii="Times New Roman" w:eastAsia="Times New Roman" w:hAnsi="Times New Roman" w:cs="Times New Roman"/>
          <w:b/>
          <w:bCs/>
          <w:sz w:val="20"/>
          <w:szCs w:val="20"/>
          <w:lang w:eastAsia="en-IN"/>
        </w:rPr>
        <w:t>Gamma</w:t>
      </w:r>
      <w:r w:rsidRPr="005A2F69">
        <w:rPr>
          <w:rFonts w:ascii="Times New Roman" w:eastAsia="Times New Roman" w:hAnsi="Times New Roman" w:cs="Times New Roman"/>
          <w:sz w:val="20"/>
          <w:szCs w:val="20"/>
          <w:lang w:eastAsia="en-IN"/>
        </w:rPr>
        <w:t xml:space="preserve"> distribution, which I talked about in great length:</w:t>
      </w:r>
    </w:p>
    <w:p w14:paraId="0ED19D92"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(setVar &lt;- iccRE(ICC = 0.05, dist = "gamma", disp = 0.25 ))</w:t>
      </w:r>
    </w:p>
    <w:p w14:paraId="1A96AF6D"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[1] 0.01493805</w:t>
      </w:r>
    </w:p>
    <w:p w14:paraId="21D4A3B8"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 &lt;- defData(varname = "a", formula = 0, variance = 0.0149, id = "grp")</w:t>
      </w:r>
    </w:p>
    <w:p w14:paraId="75998961"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 &lt;- defData(d, varname = "size", formula = 1000, dist = "nonrandom")</w:t>
      </w:r>
    </w:p>
    <w:p w14:paraId="1E384FA4"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15414BA"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a &lt;- defDataAdd(varname = "y1", formula = "log(30) + a", variance = 0.25, </w:t>
      </w:r>
    </w:p>
    <w:p w14:paraId="41AC0EB8"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                dist = "gamma", link = "log")</w:t>
      </w:r>
    </w:p>
    <w:p w14:paraId="00BD7919"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FDB55CC"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dT &lt;- genData(10000, d)</w:t>
      </w:r>
    </w:p>
    <w:p w14:paraId="1C776946"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C0E72AE"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dCg05 &lt;- genCluster(dtClust = dT, cLevelVar = "grp", numIndsVar = "size",</w:t>
      </w:r>
    </w:p>
    <w:p w14:paraId="4152454B"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                 level1ID = "id")</w:t>
      </w:r>
    </w:p>
    <w:p w14:paraId="0C391E0C"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64276FF"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dCg05 &lt;- addColumns(a, dCg05)</w:t>
      </w:r>
    </w:p>
    <w:p w14:paraId="3EDBD6CC"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dCg05</w:t>
      </w:r>
    </w:p>
    <w:p w14:paraId="12CC38DD"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grp          a size       id       y1</w:t>
      </w:r>
    </w:p>
    <w:p w14:paraId="3FAE2737"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1:     1 0.09466305 1000        1 14.31268</w:t>
      </w:r>
    </w:p>
    <w:p w14:paraId="172333E9"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2:     1 0.09466305 1000        2 39.08884</w:t>
      </w:r>
    </w:p>
    <w:p w14:paraId="3C8B3DB3"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3:     1 0.09466305 1000        3 28.08050</w:t>
      </w:r>
    </w:p>
    <w:p w14:paraId="44CABD84"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4:     1 0.09466305 1000        4 53.27853</w:t>
      </w:r>
    </w:p>
    <w:p w14:paraId="30D5415A"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5:     1 0.09466305 1000        5 37.93855</w:t>
      </w:r>
    </w:p>
    <w:p w14:paraId="0038EFB8"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       ---                                        </w:t>
      </w:r>
    </w:p>
    <w:p w14:paraId="2351070A"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9999996: 10000 0.25566417 1000  9999996 14.16145</w:t>
      </w:r>
    </w:p>
    <w:p w14:paraId="7687D004"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9999997: 10000 0.25566417 1000  9999997 42.54838</w:t>
      </w:r>
    </w:p>
    <w:p w14:paraId="53441952"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9999998: 10000 0.25566417 1000  9999998 76.33642</w:t>
      </w:r>
    </w:p>
    <w:p w14:paraId="768C3FF8"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9999999: 10000 0.25566417 1000  9999999 34.16727</w:t>
      </w:r>
    </w:p>
    <w:p w14:paraId="7D7EFD7C"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10000000: 10000 0.25566417 1000 10000000 21.06282</w:t>
      </w:r>
    </w:p>
    <w:p w14:paraId="0BCF6993" w14:textId="77777777" w:rsidR="005A2F69" w:rsidRP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sz w:val="20"/>
          <w:szCs w:val="20"/>
          <w:lang w:eastAsia="en-IN"/>
        </w:rPr>
        <w:t>The ICC for the Gamma distribution is on the log scale:</w:t>
      </w:r>
    </w:p>
    <w:p w14:paraId="2F11D2B1"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xml:space="preserve">between &lt;- dCg05[, mean(log(y1)), keyby = grp][, var(V1)] </w:t>
      </w:r>
    </w:p>
    <w:p w14:paraId="59CCA32C"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within &lt;- dCg05[, var(log(y1)), keyby = grp][, mean(V1)]</w:t>
      </w:r>
    </w:p>
    <w:p w14:paraId="1A9CA4C8"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66A3F50"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round(between / (between + within), 3)</w:t>
      </w:r>
    </w:p>
    <w:p w14:paraId="350B8B72" w14:textId="77777777" w:rsidR="005A2F69" w:rsidRPr="005A2F69" w:rsidRDefault="005A2F69" w:rsidP="005A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A2F69">
        <w:rPr>
          <w:rFonts w:ascii="Courier New" w:eastAsia="Times New Roman" w:hAnsi="Courier New" w:cs="Courier New"/>
          <w:sz w:val="20"/>
          <w:szCs w:val="20"/>
          <w:lang w:eastAsia="en-IN"/>
        </w:rPr>
        <w:t>## [1] 0.05</w:t>
      </w:r>
    </w:p>
    <w:p w14:paraId="16F174C6" w14:textId="77777777" w:rsidR="005A2F69" w:rsidRP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sz w:val="20"/>
          <w:szCs w:val="20"/>
          <w:lang w:eastAsia="en-IN"/>
        </w:rPr>
        <w:t>It is possible to think about the ICC in the context of covariates, but interpretation is less straightforward. The ICC itself will likely vary across different levels of the covariates. For this reason, I like to think of the ICC in the marginal context.</w:t>
      </w:r>
    </w:p>
    <w:p w14:paraId="48199A09" w14:textId="77777777" w:rsidR="005A2F69" w:rsidRP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sz w:val="20"/>
          <w:szCs w:val="20"/>
          <w:lang w:eastAsia="en-IN"/>
        </w:rPr>
        <w:t>I leave you with some visuals of clustered binary data with ICC’s ranging from 0 to 0.075, both on the log-odds and probability scales:</w:t>
      </w:r>
    </w:p>
    <w:p w14:paraId="19371766" w14:textId="77777777" w:rsidR="005A2F69" w:rsidRPr="005A2F69" w:rsidRDefault="005A2F69" w:rsidP="005A2F69">
      <w:pPr>
        <w:spacing w:before="100" w:beforeAutospacing="1" w:after="100" w:afterAutospacing="1" w:line="240" w:lineRule="auto"/>
        <w:rPr>
          <w:rFonts w:ascii="Times New Roman" w:eastAsia="Times New Roman" w:hAnsi="Times New Roman" w:cs="Times New Roman"/>
          <w:sz w:val="20"/>
          <w:szCs w:val="20"/>
          <w:lang w:eastAsia="en-IN"/>
        </w:rPr>
      </w:pPr>
      <w:r w:rsidRPr="005A2F69">
        <w:rPr>
          <w:rFonts w:ascii="Times New Roman" w:eastAsia="Times New Roman" w:hAnsi="Times New Roman" w:cs="Times New Roman"/>
          <w:noProof/>
          <w:sz w:val="20"/>
          <w:szCs w:val="20"/>
          <w:lang w:eastAsia="en-IN"/>
        </w:rPr>
        <w:lastRenderedPageBreak/>
        <w:drawing>
          <wp:inline distT="0" distB="0" distL="0" distR="0" wp14:anchorId="71896C82" wp14:editId="4014A9DE">
            <wp:extent cx="429006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0060" cy="2857500"/>
                    </a:xfrm>
                    <a:prstGeom prst="rect">
                      <a:avLst/>
                    </a:prstGeom>
                    <a:noFill/>
                    <a:ln>
                      <a:noFill/>
                    </a:ln>
                  </pic:spPr>
                </pic:pic>
              </a:graphicData>
            </a:graphic>
          </wp:inline>
        </w:drawing>
      </w:r>
    </w:p>
    <w:p w14:paraId="5162FD25" w14:textId="77777777" w:rsidR="00457B36" w:rsidRDefault="00457B36"/>
    <w:sectPr w:rsidR="00457B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ora">
    <w:charset w:val="00"/>
    <w:family w:val="auto"/>
    <w:pitch w:val="variable"/>
    <w:sig w:usb0="A00002FF" w:usb1="5000204B" w:usb2="00000000" w:usb3="00000000" w:csb0="00000097"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KaTeX_Size1">
    <w:altName w:val="Cambria"/>
    <w:panose1 w:val="00000000000000000000"/>
    <w:charset w:val="00"/>
    <w:family w:val="roman"/>
    <w:notTrueType/>
    <w:pitch w:val="default"/>
  </w:font>
  <w:font w:name="KaTeX_Size3">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F69"/>
    <w:rsid w:val="002C522A"/>
    <w:rsid w:val="004037F5"/>
    <w:rsid w:val="00457B36"/>
    <w:rsid w:val="005254A4"/>
    <w:rsid w:val="00595C6A"/>
    <w:rsid w:val="005A2F69"/>
    <w:rsid w:val="007804C3"/>
    <w:rsid w:val="00B74BB1"/>
    <w:rsid w:val="00D80D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30167"/>
  <w15:chartTrackingRefBased/>
  <w15:docId w15:val="{197C3061-340C-48F2-BB12-3DC48A40B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5254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254A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5254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5254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254A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254A4"/>
    <w:rPr>
      <w:rFonts w:ascii="Courier New" w:eastAsia="Times New Roman" w:hAnsi="Courier New" w:cs="Courier New"/>
      <w:sz w:val="20"/>
      <w:szCs w:val="20"/>
    </w:rPr>
  </w:style>
  <w:style w:type="character" w:customStyle="1" w:styleId="hljs-comment">
    <w:name w:val="hljs-comment"/>
    <w:basedOn w:val="DefaultParagraphFont"/>
    <w:rsid w:val="005254A4"/>
  </w:style>
  <w:style w:type="character" w:customStyle="1" w:styleId="hljs-keyword">
    <w:name w:val="hljs-keyword"/>
    <w:basedOn w:val="DefaultParagraphFont"/>
    <w:rsid w:val="005254A4"/>
  </w:style>
  <w:style w:type="character" w:customStyle="1" w:styleId="hljs-string">
    <w:name w:val="hljs-string"/>
    <w:basedOn w:val="DefaultParagraphFont"/>
    <w:rsid w:val="005254A4"/>
  </w:style>
  <w:style w:type="character" w:styleId="Emphasis">
    <w:name w:val="Emphasis"/>
    <w:basedOn w:val="DefaultParagraphFont"/>
    <w:uiPriority w:val="20"/>
    <w:qFormat/>
    <w:rsid w:val="005254A4"/>
    <w:rPr>
      <w:i/>
      <w:iCs/>
    </w:rPr>
  </w:style>
  <w:style w:type="character" w:customStyle="1" w:styleId="katex-mathml">
    <w:name w:val="katex-mathml"/>
    <w:basedOn w:val="DefaultParagraphFont"/>
    <w:rsid w:val="005254A4"/>
  </w:style>
  <w:style w:type="character" w:customStyle="1" w:styleId="mord">
    <w:name w:val="mord"/>
    <w:basedOn w:val="DefaultParagraphFont"/>
    <w:rsid w:val="005254A4"/>
  </w:style>
  <w:style w:type="character" w:customStyle="1" w:styleId="mopen">
    <w:name w:val="mopen"/>
    <w:basedOn w:val="DefaultParagraphFont"/>
    <w:rsid w:val="005254A4"/>
  </w:style>
  <w:style w:type="character" w:customStyle="1" w:styleId="mclose">
    <w:name w:val="mclose"/>
    <w:basedOn w:val="DefaultParagraphFont"/>
    <w:rsid w:val="005254A4"/>
  </w:style>
  <w:style w:type="character" w:customStyle="1" w:styleId="mrel">
    <w:name w:val="mrel"/>
    <w:basedOn w:val="DefaultParagraphFont"/>
    <w:rsid w:val="005254A4"/>
  </w:style>
  <w:style w:type="character" w:customStyle="1" w:styleId="vlist-s">
    <w:name w:val="vlist-s"/>
    <w:basedOn w:val="DefaultParagraphFont"/>
    <w:rsid w:val="005254A4"/>
  </w:style>
  <w:style w:type="character" w:customStyle="1" w:styleId="mbin">
    <w:name w:val="mbin"/>
    <w:basedOn w:val="DefaultParagraphFont"/>
    <w:rsid w:val="005254A4"/>
  </w:style>
  <w:style w:type="character" w:customStyle="1" w:styleId="mpunct">
    <w:name w:val="mpunct"/>
    <w:basedOn w:val="DefaultParagraphFont"/>
    <w:rsid w:val="005254A4"/>
  </w:style>
  <w:style w:type="character" w:customStyle="1" w:styleId="hljs-number">
    <w:name w:val="hljs-number"/>
    <w:basedOn w:val="DefaultParagraphFont"/>
    <w:rsid w:val="005254A4"/>
  </w:style>
  <w:style w:type="character" w:customStyle="1" w:styleId="delimsizing">
    <w:name w:val="delimsizing"/>
    <w:basedOn w:val="DefaultParagraphFont"/>
    <w:rsid w:val="005254A4"/>
  </w:style>
  <w:style w:type="character" w:customStyle="1" w:styleId="hljs-literal">
    <w:name w:val="hljs-literal"/>
    <w:basedOn w:val="DefaultParagraphFont"/>
    <w:rsid w:val="00D80D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343027">
      <w:bodyDiv w:val="1"/>
      <w:marLeft w:val="0"/>
      <w:marRight w:val="0"/>
      <w:marTop w:val="0"/>
      <w:marBottom w:val="0"/>
      <w:divBdr>
        <w:top w:val="none" w:sz="0" w:space="0" w:color="auto"/>
        <w:left w:val="none" w:sz="0" w:space="0" w:color="auto"/>
        <w:bottom w:val="none" w:sz="0" w:space="0" w:color="auto"/>
        <w:right w:val="none" w:sz="0" w:space="0" w:color="auto"/>
      </w:divBdr>
      <w:divsChild>
        <w:div w:id="2039424981">
          <w:marLeft w:val="0"/>
          <w:marRight w:val="0"/>
          <w:marTop w:val="0"/>
          <w:marBottom w:val="0"/>
          <w:divBdr>
            <w:top w:val="none" w:sz="0" w:space="0" w:color="auto"/>
            <w:left w:val="none" w:sz="0" w:space="0" w:color="auto"/>
            <w:bottom w:val="none" w:sz="0" w:space="0" w:color="auto"/>
            <w:right w:val="none" w:sz="0" w:space="0" w:color="auto"/>
          </w:divBdr>
        </w:div>
        <w:div w:id="526607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29</Pages>
  <Words>5358</Words>
  <Characters>30545</Characters>
  <Application>Microsoft Office Word</Application>
  <DocSecurity>0</DocSecurity>
  <Lines>254</Lines>
  <Paragraphs>71</Paragraphs>
  <ScaleCrop>false</ScaleCrop>
  <Company/>
  <LinksUpToDate>false</LinksUpToDate>
  <CharactersWithSpaces>35832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8</cp:revision>
  <dcterms:created xsi:type="dcterms:W3CDTF">2021-12-21T08:17:00Z</dcterms:created>
  <dcterms:modified xsi:type="dcterms:W3CDTF">2022-02-10T07:08:00Z</dcterms:modified>
</cp:coreProperties>
</file>