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95E1"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In my previous </w:t>
      </w:r>
      <w:hyperlink r:id="rId4" w:tgtFrame="_blank" w:history="1">
        <w:r w:rsidRPr="00741CEB">
          <w:rPr>
            <w:rFonts w:ascii="Times New Roman" w:eastAsia="Times New Roman" w:hAnsi="Times New Roman" w:cs="Times New Roman"/>
            <w:color w:val="0000FF"/>
            <w:sz w:val="20"/>
            <w:szCs w:val="20"/>
            <w:u w:val="single"/>
            <w:lang w:eastAsia="en-IN"/>
          </w:rPr>
          <w:t>post</w:t>
        </w:r>
      </w:hyperlink>
      <w:r w:rsidRPr="00741CEB">
        <w:rPr>
          <w:rFonts w:ascii="Times New Roman" w:eastAsia="Times New Roman" w:hAnsi="Times New Roman" w:cs="Times New Roman"/>
          <w:sz w:val="20"/>
          <w:szCs w:val="20"/>
          <w:lang w:eastAsia="en-IN"/>
        </w:rPr>
        <w:t xml:space="preserve">, I described a (relatively) simple way to simulate observational data in order to compare different methods to estimate the causal effect of some exposure or treatment on an outcome. The underlying data generating process (DGP) included a possibly unmeasured confounder and an instrumental variable. (If you haven’t already, you should probably take a quick </w:t>
      </w:r>
      <w:hyperlink r:id="rId5" w:tgtFrame="_blank" w:history="1">
        <w:r w:rsidRPr="00741CEB">
          <w:rPr>
            <w:rFonts w:ascii="Times New Roman" w:eastAsia="Times New Roman" w:hAnsi="Times New Roman" w:cs="Times New Roman"/>
            <w:color w:val="0000FF"/>
            <w:sz w:val="20"/>
            <w:szCs w:val="20"/>
            <w:u w:val="single"/>
            <w:lang w:eastAsia="en-IN"/>
          </w:rPr>
          <w:t>look</w:t>
        </w:r>
      </w:hyperlink>
      <w:r w:rsidRPr="00741CEB">
        <w:rPr>
          <w:rFonts w:ascii="Times New Roman" w:eastAsia="Times New Roman" w:hAnsi="Times New Roman" w:cs="Times New Roman"/>
          <w:sz w:val="20"/>
          <w:szCs w:val="20"/>
          <w:lang w:eastAsia="en-IN"/>
        </w:rPr>
        <w:t>.)</w:t>
      </w:r>
    </w:p>
    <w:p w14:paraId="76CC9833"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A key point in considering causal effect estimation is that the average causal effect depends on the individuals included in the average. If we are talking about the causal effect for the population – that is, comparing the average outcome if </w:t>
      </w:r>
      <w:r w:rsidRPr="00741CEB">
        <w:rPr>
          <w:rFonts w:ascii="Times New Roman" w:eastAsia="Times New Roman" w:hAnsi="Times New Roman" w:cs="Times New Roman"/>
          <w:i/>
          <w:iCs/>
          <w:sz w:val="24"/>
          <w:szCs w:val="24"/>
          <w:lang w:eastAsia="en-IN"/>
        </w:rPr>
        <w:t>everyone</w:t>
      </w:r>
      <w:r w:rsidRPr="00741CEB">
        <w:rPr>
          <w:rFonts w:ascii="Times New Roman" w:eastAsia="Times New Roman" w:hAnsi="Times New Roman" w:cs="Times New Roman"/>
          <w:sz w:val="20"/>
          <w:szCs w:val="20"/>
          <w:lang w:eastAsia="en-IN"/>
        </w:rPr>
        <w:t xml:space="preserve"> in the population received treatment against the average outcome if </w:t>
      </w:r>
      <w:r w:rsidRPr="00741CEB">
        <w:rPr>
          <w:rFonts w:ascii="Times New Roman" w:eastAsia="Times New Roman" w:hAnsi="Times New Roman" w:cs="Times New Roman"/>
          <w:i/>
          <w:iCs/>
          <w:sz w:val="24"/>
          <w:szCs w:val="24"/>
          <w:lang w:eastAsia="en-IN"/>
        </w:rPr>
        <w:t>no one</w:t>
      </w:r>
      <w:r w:rsidRPr="00741CEB">
        <w:rPr>
          <w:rFonts w:ascii="Times New Roman" w:eastAsia="Times New Roman" w:hAnsi="Times New Roman" w:cs="Times New Roman"/>
          <w:sz w:val="20"/>
          <w:szCs w:val="20"/>
          <w:lang w:eastAsia="en-IN"/>
        </w:rPr>
        <w:t xml:space="preserve"> in the population received treatment – then we are interested in the average causal effect (ACE).</w:t>
      </w:r>
    </w:p>
    <w:p w14:paraId="21F7D6F6"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However, if we have an instrument, and we are talking about </w:t>
      </w:r>
      <w:r w:rsidRPr="00741CEB">
        <w:rPr>
          <w:rFonts w:ascii="Times New Roman" w:eastAsia="Times New Roman" w:hAnsi="Times New Roman" w:cs="Times New Roman"/>
          <w:i/>
          <w:iCs/>
          <w:sz w:val="24"/>
          <w:szCs w:val="24"/>
          <w:lang w:eastAsia="en-IN"/>
        </w:rPr>
        <w:t>only the compliers</w:t>
      </w:r>
      <w:r w:rsidRPr="00741CEB">
        <w:rPr>
          <w:rFonts w:ascii="Times New Roman" w:eastAsia="Times New Roman" w:hAnsi="Times New Roman" w:cs="Times New Roman"/>
          <w:sz w:val="20"/>
          <w:szCs w:val="20"/>
          <w:lang w:eastAsia="en-IN"/>
        </w:rPr>
        <w:t xml:space="preserve"> (those who don’t get the treatment when </w:t>
      </w:r>
      <w:r w:rsidRPr="00741CEB">
        <w:rPr>
          <w:rFonts w:ascii="Times New Roman" w:eastAsia="Times New Roman" w:hAnsi="Times New Roman" w:cs="Times New Roman"/>
          <w:i/>
          <w:iCs/>
          <w:sz w:val="24"/>
          <w:szCs w:val="24"/>
          <w:lang w:eastAsia="en-IN"/>
        </w:rPr>
        <w:t>not</w:t>
      </w:r>
      <w:r w:rsidRPr="00741CEB">
        <w:rPr>
          <w:rFonts w:ascii="Times New Roman" w:eastAsia="Times New Roman" w:hAnsi="Times New Roman" w:cs="Times New Roman"/>
          <w:sz w:val="20"/>
          <w:szCs w:val="20"/>
          <w:lang w:eastAsia="en-IN"/>
        </w:rPr>
        <w:t xml:space="preserve"> encouraged but do get it when they </w:t>
      </w:r>
      <w:r w:rsidRPr="00741CEB">
        <w:rPr>
          <w:rFonts w:ascii="Times New Roman" w:eastAsia="Times New Roman" w:hAnsi="Times New Roman" w:cs="Times New Roman"/>
          <w:i/>
          <w:iCs/>
          <w:sz w:val="24"/>
          <w:szCs w:val="24"/>
          <w:lang w:eastAsia="en-IN"/>
        </w:rPr>
        <w:t>are</w:t>
      </w:r>
      <w:r w:rsidRPr="00741CEB">
        <w:rPr>
          <w:rFonts w:ascii="Times New Roman" w:eastAsia="Times New Roman" w:hAnsi="Times New Roman" w:cs="Times New Roman"/>
          <w:sz w:val="20"/>
          <w:szCs w:val="20"/>
          <w:lang w:eastAsia="en-IN"/>
        </w:rPr>
        <w:t xml:space="preserve"> encouraged) – then we will be measuring the complier average causal effect (CACE). The CACE is a comparison of the average outcome when </w:t>
      </w:r>
      <w:r w:rsidRPr="00741CEB">
        <w:rPr>
          <w:rFonts w:ascii="Times New Roman" w:eastAsia="Times New Roman" w:hAnsi="Times New Roman" w:cs="Times New Roman"/>
          <w:i/>
          <w:iCs/>
          <w:sz w:val="24"/>
          <w:szCs w:val="24"/>
          <w:lang w:eastAsia="en-IN"/>
        </w:rPr>
        <w:t>all compliers</w:t>
      </w:r>
      <w:r w:rsidRPr="00741CEB">
        <w:rPr>
          <w:rFonts w:ascii="Times New Roman" w:eastAsia="Times New Roman" w:hAnsi="Times New Roman" w:cs="Times New Roman"/>
          <w:sz w:val="20"/>
          <w:szCs w:val="20"/>
          <w:lang w:eastAsia="en-IN"/>
        </w:rPr>
        <w:t xml:space="preserve"> receive the treatment with the average outcome when </w:t>
      </w:r>
      <w:r w:rsidRPr="00741CEB">
        <w:rPr>
          <w:rFonts w:ascii="Times New Roman" w:eastAsia="Times New Roman" w:hAnsi="Times New Roman" w:cs="Times New Roman"/>
          <w:i/>
          <w:iCs/>
          <w:sz w:val="24"/>
          <w:szCs w:val="24"/>
          <w:lang w:eastAsia="en-IN"/>
        </w:rPr>
        <w:t>none of the compliers</w:t>
      </w:r>
      <w:r w:rsidRPr="00741CEB">
        <w:rPr>
          <w:rFonts w:ascii="Times New Roman" w:eastAsia="Times New Roman" w:hAnsi="Times New Roman" w:cs="Times New Roman"/>
          <w:sz w:val="20"/>
          <w:szCs w:val="20"/>
          <w:lang w:eastAsia="en-IN"/>
        </w:rPr>
        <w:t xml:space="preserve"> receive the treatment.</w:t>
      </w:r>
    </w:p>
    <w:p w14:paraId="3BFE6DB7"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And the third causal effect I will consider here is the average causal effect for the treated (ACT). This population is defined by those who actually received the treatment (regardless of instrument or complier status). Just like the other causal effects, the ACT is a comparison of the average outcome when all those who were actually treated did get treatment (this is actually what we observe) with the average outcome if all those who were actually treated didn’t get the treatment (the counterfactual of the treated).</w:t>
      </w:r>
    </w:p>
    <w:p w14:paraId="2AC3D0DC"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As we will see in short order, three different estimation methods using (almost) the same data set provide estimates for each of these three different causal </w:t>
      </w:r>
      <w:proofErr w:type="spellStart"/>
      <w:r w:rsidRPr="00741CEB">
        <w:rPr>
          <w:rFonts w:ascii="Times New Roman" w:eastAsia="Times New Roman" w:hAnsi="Times New Roman" w:cs="Times New Roman"/>
          <w:sz w:val="20"/>
          <w:szCs w:val="20"/>
          <w:lang w:eastAsia="en-IN"/>
        </w:rPr>
        <w:t>estimands</w:t>
      </w:r>
      <w:proofErr w:type="spellEnd"/>
      <w:r w:rsidRPr="00741CEB">
        <w:rPr>
          <w:rFonts w:ascii="Times New Roman" w:eastAsia="Times New Roman" w:hAnsi="Times New Roman" w:cs="Times New Roman"/>
          <w:sz w:val="20"/>
          <w:szCs w:val="20"/>
          <w:lang w:eastAsia="en-IN"/>
        </w:rPr>
        <w:t>.</w:t>
      </w:r>
    </w:p>
    <w:p w14:paraId="3530576C"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The data generating process</w:t>
      </w:r>
    </w:p>
    <w:p w14:paraId="1A96995C"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For the purposes of this illustration, I am generating data with heterogeneous causal effects that depend on </w:t>
      </w:r>
      <w:proofErr w:type="gramStart"/>
      <w:r w:rsidRPr="00741CEB">
        <w:rPr>
          <w:rFonts w:ascii="Times New Roman" w:eastAsia="Times New Roman" w:hAnsi="Times New Roman" w:cs="Times New Roman"/>
          <w:sz w:val="20"/>
          <w:szCs w:val="20"/>
          <w:lang w:eastAsia="en-IN"/>
        </w:rPr>
        <w:t>an</w:t>
      </w:r>
      <w:proofErr w:type="gramEnd"/>
      <w:r w:rsidRPr="00741CEB">
        <w:rPr>
          <w:rFonts w:ascii="Times New Roman" w:eastAsia="Times New Roman" w:hAnsi="Times New Roman" w:cs="Times New Roman"/>
          <w:sz w:val="20"/>
          <w:szCs w:val="20"/>
          <w:lang w:eastAsia="en-IN"/>
        </w:rPr>
        <w:t xml:space="preserve"> measured or unmeasured underlying health status \(U\). (I’m skipping over the details of the DGP that I laid out in </w:t>
      </w:r>
      <w:hyperlink r:id="rId6" w:tgtFrame="_blank" w:history="1">
        <w:r w:rsidRPr="00741CEB">
          <w:rPr>
            <w:rFonts w:ascii="Times New Roman" w:eastAsia="Times New Roman" w:hAnsi="Times New Roman" w:cs="Times New Roman"/>
            <w:color w:val="0000FF"/>
            <w:sz w:val="20"/>
            <w:szCs w:val="20"/>
            <w:u w:val="single"/>
            <w:lang w:eastAsia="en-IN"/>
          </w:rPr>
          <w:t>part I</w:t>
        </w:r>
      </w:hyperlink>
      <w:r w:rsidRPr="00741CEB">
        <w:rPr>
          <w:rFonts w:ascii="Times New Roman" w:eastAsia="Times New Roman" w:hAnsi="Times New Roman" w:cs="Times New Roman"/>
          <w:sz w:val="20"/>
          <w:szCs w:val="20"/>
          <w:lang w:eastAsia="en-IN"/>
        </w:rPr>
        <w:t>.) Higher values of \(U\) indicate a sicker patient. Those patients are more likely to have stronger effects, and are more likely to seek treatment (independent of the instrument).</w:t>
      </w:r>
    </w:p>
    <w:p w14:paraId="1E863112"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Here is a set of plots that show the causal effects by health status \(U\) and various distributions of the causal effects:</w:t>
      </w:r>
    </w:p>
    <w:p w14:paraId="1D15406E"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noProof/>
          <w:sz w:val="20"/>
          <w:szCs w:val="20"/>
          <w:lang w:eastAsia="en-IN"/>
        </w:rPr>
        <w:drawing>
          <wp:inline distT="0" distB="0" distL="0" distR="0" wp14:anchorId="617CCAE2" wp14:editId="0B802F39">
            <wp:extent cx="429006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53557AFA"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lastRenderedPageBreak/>
        <w:t>Instrumental variable</w:t>
      </w:r>
    </w:p>
    <w:p w14:paraId="115B9972"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First up is IV estimation. The two-stage least squares regression method has been implemented in the R package </w:t>
      </w:r>
      <w:proofErr w:type="spellStart"/>
      <w:r w:rsidRPr="00741CEB">
        <w:rPr>
          <w:rFonts w:ascii="Courier New" w:eastAsia="Times New Roman" w:hAnsi="Courier New" w:cs="Courier New"/>
          <w:sz w:val="20"/>
          <w:szCs w:val="20"/>
          <w:lang w:eastAsia="en-IN"/>
        </w:rPr>
        <w:t>ivpack</w:t>
      </w:r>
      <w:proofErr w:type="spellEnd"/>
      <w:r w:rsidRPr="00741CEB">
        <w:rPr>
          <w:rFonts w:ascii="Times New Roman" w:eastAsia="Times New Roman" w:hAnsi="Times New Roman" w:cs="Times New Roman"/>
          <w:sz w:val="20"/>
          <w:szCs w:val="20"/>
          <w:lang w:eastAsia="en-IN"/>
        </w:rPr>
        <w:t xml:space="preserve">. In case you didn’t check out the IV reference last time, here is an excellent </w:t>
      </w:r>
      <w:hyperlink r:id="rId8" w:tgtFrame="_blank" w:history="1">
        <w:r w:rsidRPr="00741CEB">
          <w:rPr>
            <w:rFonts w:ascii="Times New Roman" w:eastAsia="Times New Roman" w:hAnsi="Times New Roman" w:cs="Times New Roman"/>
            <w:color w:val="0000FF"/>
            <w:sz w:val="20"/>
            <w:szCs w:val="20"/>
            <w:u w:val="single"/>
            <w:lang w:eastAsia="en-IN"/>
          </w:rPr>
          <w:t>tutorial</w:t>
        </w:r>
      </w:hyperlink>
      <w:r w:rsidRPr="00741CEB">
        <w:rPr>
          <w:rFonts w:ascii="Times New Roman" w:eastAsia="Times New Roman" w:hAnsi="Times New Roman" w:cs="Times New Roman"/>
          <w:sz w:val="20"/>
          <w:szCs w:val="20"/>
          <w:lang w:eastAsia="en-IN"/>
        </w:rPr>
        <w:t xml:space="preserve"> that describes IV methods in great, accessible detail. The model specification requires the intervention or exposure variable (in this case \(T\)) and the instrument (\(A\)).</w:t>
      </w:r>
    </w:p>
    <w:p w14:paraId="021A6EF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library(</w:t>
      </w:r>
      <w:proofErr w:type="spellStart"/>
      <w:r w:rsidRPr="00741CEB">
        <w:rPr>
          <w:rFonts w:ascii="Courier New" w:eastAsia="Times New Roman" w:hAnsi="Courier New" w:cs="Courier New"/>
          <w:sz w:val="20"/>
          <w:szCs w:val="20"/>
          <w:lang w:eastAsia="en-IN"/>
        </w:rPr>
        <w:t>ivpack</w:t>
      </w:r>
      <w:proofErr w:type="spellEnd"/>
      <w:r w:rsidRPr="00741CEB">
        <w:rPr>
          <w:rFonts w:ascii="Courier New" w:eastAsia="Times New Roman" w:hAnsi="Courier New" w:cs="Courier New"/>
          <w:sz w:val="20"/>
          <w:szCs w:val="20"/>
          <w:lang w:eastAsia="en-IN"/>
        </w:rPr>
        <w:t>)</w:t>
      </w:r>
    </w:p>
    <w:p w14:paraId="4B20280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BE7F7"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ivmodel</w:t>
      </w:r>
      <w:proofErr w:type="spellEnd"/>
      <w:r w:rsidRPr="00741CEB">
        <w:rPr>
          <w:rFonts w:ascii="Courier New" w:eastAsia="Times New Roman" w:hAnsi="Courier New" w:cs="Courier New"/>
          <w:sz w:val="20"/>
          <w:szCs w:val="20"/>
          <w:lang w:eastAsia="en-IN"/>
        </w:rPr>
        <w:t xml:space="preserve"> &lt;- </w:t>
      </w:r>
      <w:proofErr w:type="spellStart"/>
      <w:proofErr w:type="gramStart"/>
      <w:r w:rsidRPr="00741CEB">
        <w:rPr>
          <w:rFonts w:ascii="Courier New" w:eastAsia="Times New Roman" w:hAnsi="Courier New" w:cs="Courier New"/>
          <w:sz w:val="20"/>
          <w:szCs w:val="20"/>
          <w:lang w:eastAsia="en-IN"/>
        </w:rPr>
        <w:t>ivreg</w:t>
      </w:r>
      <w:proofErr w:type="spellEnd"/>
      <w:r w:rsidRPr="00741CEB">
        <w:rPr>
          <w:rFonts w:ascii="Courier New" w:eastAsia="Times New Roman" w:hAnsi="Courier New" w:cs="Courier New"/>
          <w:sz w:val="20"/>
          <w:szCs w:val="20"/>
          <w:lang w:eastAsia="en-IN"/>
        </w:rPr>
        <w:t>(</w:t>
      </w:r>
      <w:proofErr w:type="gramEnd"/>
      <w:r w:rsidRPr="00741CEB">
        <w:rPr>
          <w:rFonts w:ascii="Courier New" w:eastAsia="Times New Roman" w:hAnsi="Courier New" w:cs="Courier New"/>
          <w:sz w:val="20"/>
          <w:szCs w:val="20"/>
          <w:lang w:eastAsia="en-IN"/>
        </w:rPr>
        <w:t>formula = Y ~ T | A, data = DT)</w:t>
      </w:r>
    </w:p>
    <w:p w14:paraId="7CEEB64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broom::</w:t>
      </w:r>
      <w:proofErr w:type="gramEnd"/>
      <w:r w:rsidRPr="00741CEB">
        <w:rPr>
          <w:rFonts w:ascii="Courier New" w:eastAsia="Times New Roman" w:hAnsi="Courier New" w:cs="Courier New"/>
          <w:sz w:val="20"/>
          <w:szCs w:val="20"/>
          <w:lang w:eastAsia="en-IN"/>
        </w:rPr>
        <w:t>tidy(</w:t>
      </w:r>
      <w:proofErr w:type="spellStart"/>
      <w:r w:rsidRPr="00741CEB">
        <w:rPr>
          <w:rFonts w:ascii="Courier New" w:eastAsia="Times New Roman" w:hAnsi="Courier New" w:cs="Courier New"/>
          <w:sz w:val="20"/>
          <w:szCs w:val="20"/>
          <w:lang w:eastAsia="en-IN"/>
        </w:rPr>
        <w:t>ivmodel</w:t>
      </w:r>
      <w:proofErr w:type="spellEnd"/>
      <w:r w:rsidRPr="00741CEB">
        <w:rPr>
          <w:rFonts w:ascii="Courier New" w:eastAsia="Times New Roman" w:hAnsi="Courier New" w:cs="Courier New"/>
          <w:sz w:val="20"/>
          <w:szCs w:val="20"/>
          <w:lang w:eastAsia="en-IN"/>
        </w:rPr>
        <w:t>)</w:t>
      </w:r>
    </w:p>
    <w:p w14:paraId="6CD3FA4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1B34E456"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proofErr w:type="gramStart"/>
      <w:r w:rsidRPr="00741CEB">
        <w:rPr>
          <w:rFonts w:ascii="Courier New" w:eastAsia="Times New Roman" w:hAnsi="Courier New" w:cs="Courier New"/>
          <w:sz w:val="20"/>
          <w:szCs w:val="20"/>
          <w:lang w:eastAsia="en-IN"/>
        </w:rPr>
        <w:t>std.error</w:t>
      </w:r>
      <w:proofErr w:type="spellEnd"/>
      <w:proofErr w:type="gram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572884C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487B398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w:t>
      </w:r>
      <w:proofErr w:type="gramStart"/>
      <w:r w:rsidRPr="00741CEB">
        <w:rPr>
          <w:rFonts w:ascii="Courier New" w:eastAsia="Times New Roman" w:hAnsi="Courier New" w:cs="Courier New"/>
          <w:sz w:val="20"/>
          <w:szCs w:val="20"/>
          <w:lang w:eastAsia="en-IN"/>
        </w:rPr>
        <w:t xml:space="preserve">Intercept)   </w:t>
      </w:r>
      <w:proofErr w:type="gramEnd"/>
      <w:r w:rsidRPr="00741CEB">
        <w:rPr>
          <w:rFonts w:ascii="Courier New" w:eastAsia="Times New Roman" w:hAnsi="Courier New" w:cs="Courier New"/>
          <w:sz w:val="20"/>
          <w:szCs w:val="20"/>
          <w:lang w:eastAsia="en-IN"/>
        </w:rPr>
        <w:t xml:space="preserve">  1.30    0.0902     14.4  6.11e-43</w:t>
      </w:r>
    </w:p>
    <w:p w14:paraId="3A5A214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T               1.52    0.219       6.92 8.08e-12</w:t>
      </w:r>
    </w:p>
    <w:p w14:paraId="2EBC17C2"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The causal effect that IV methods is often called the local area treatment effect (LATE), which is just another way to talk about the CACE. Essentially, IV is estimating the causal effect for people whose </w:t>
      </w:r>
      <w:proofErr w:type="spellStart"/>
      <w:r w:rsidRPr="00741CEB">
        <w:rPr>
          <w:rFonts w:ascii="Times New Roman" w:eastAsia="Times New Roman" w:hAnsi="Times New Roman" w:cs="Times New Roman"/>
          <w:sz w:val="20"/>
          <w:szCs w:val="20"/>
          <w:lang w:eastAsia="en-IN"/>
        </w:rPr>
        <w:t>behavior</w:t>
      </w:r>
      <w:proofErr w:type="spellEnd"/>
      <w:r w:rsidRPr="00741CEB">
        <w:rPr>
          <w:rFonts w:ascii="Times New Roman" w:eastAsia="Times New Roman" w:hAnsi="Times New Roman" w:cs="Times New Roman"/>
          <w:sz w:val="20"/>
          <w:szCs w:val="20"/>
          <w:lang w:eastAsia="en-IN"/>
        </w:rPr>
        <w:t xml:space="preserve"> is modified (or would be modified) by the instrument. If we calculate the average CACE using the (unobservable) potential outcomes data for the compliers, the estimate is quite close to the IV estimate of 1.52:</w:t>
      </w:r>
    </w:p>
    <w:p w14:paraId="00E83B5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DT[</w:t>
      </w:r>
      <w:proofErr w:type="spellStart"/>
      <w:proofErr w:type="gramEnd"/>
      <w:r w:rsidRPr="00741CEB">
        <w:rPr>
          <w:rFonts w:ascii="Courier New" w:eastAsia="Times New Roman" w:hAnsi="Courier New" w:cs="Courier New"/>
          <w:sz w:val="20"/>
          <w:szCs w:val="20"/>
          <w:lang w:eastAsia="en-IN"/>
        </w:rPr>
        <w:t>fS</w:t>
      </w:r>
      <w:proofErr w:type="spellEnd"/>
      <w:r w:rsidRPr="00741CEB">
        <w:rPr>
          <w:rFonts w:ascii="Courier New" w:eastAsia="Times New Roman" w:hAnsi="Courier New" w:cs="Courier New"/>
          <w:sz w:val="20"/>
          <w:szCs w:val="20"/>
          <w:lang w:eastAsia="en-IN"/>
        </w:rPr>
        <w:t xml:space="preserve"> == "Complier", mean(Y1 - Y0)]</w:t>
      </w:r>
    </w:p>
    <w:p w14:paraId="6838D4C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1.53</w:t>
      </w:r>
    </w:p>
    <w:p w14:paraId="674829F7"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Propensity score matching</w:t>
      </w:r>
    </w:p>
    <w:p w14:paraId="567ED334"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If we were somehow able to measure \(U\), the underlying health status, we would be in a position to estimate the average causal effect for the treated, what I have been calling ACT, using propensity score matching. The idea here is to create a comparison group from the untreated sample that looks similar to the treated in every way except for treatment. This control is designed to be the counterfactual for the treated.</w:t>
      </w:r>
    </w:p>
    <w:p w14:paraId="5A795000"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One way to do this is by matching on the propensity score – the probability of treatment. (See this </w:t>
      </w:r>
      <w:hyperlink r:id="rId9" w:tgtFrame="_blank" w:history="1">
        <w:r w:rsidRPr="00741CEB">
          <w:rPr>
            <w:rFonts w:ascii="Times New Roman" w:eastAsia="Times New Roman" w:hAnsi="Times New Roman" w:cs="Times New Roman"/>
            <w:color w:val="0000FF"/>
            <w:sz w:val="20"/>
            <w:szCs w:val="20"/>
            <w:u w:val="single"/>
            <w:lang w:eastAsia="en-IN"/>
          </w:rPr>
          <w:t>article</w:t>
        </w:r>
      </w:hyperlink>
      <w:r w:rsidRPr="00741CEB">
        <w:rPr>
          <w:rFonts w:ascii="Times New Roman" w:eastAsia="Times New Roman" w:hAnsi="Times New Roman" w:cs="Times New Roman"/>
          <w:sz w:val="20"/>
          <w:szCs w:val="20"/>
          <w:lang w:eastAsia="en-IN"/>
        </w:rPr>
        <w:t xml:space="preserve"> on propensity score methods for a really nice overview on the topic.)</w:t>
      </w:r>
    </w:p>
    <w:p w14:paraId="7AFEEF3B"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To estimate the probability of treatment, we fit a “treatment” model, in this case a logistic generalized linear model since the treatment is binary. From this model, we can generate a predicted value for each individual. We can use software, in this case the R package </w:t>
      </w:r>
      <w:r w:rsidRPr="00741CEB">
        <w:rPr>
          <w:rFonts w:ascii="Courier New" w:eastAsia="Times New Roman" w:hAnsi="Courier New" w:cs="Courier New"/>
          <w:sz w:val="20"/>
          <w:szCs w:val="20"/>
          <w:lang w:eastAsia="en-IN"/>
        </w:rPr>
        <w:t>Matching</w:t>
      </w:r>
      <w:r w:rsidRPr="00741CEB">
        <w:rPr>
          <w:rFonts w:ascii="Times New Roman" w:eastAsia="Times New Roman" w:hAnsi="Times New Roman" w:cs="Times New Roman"/>
          <w:sz w:val="20"/>
          <w:szCs w:val="20"/>
          <w:lang w:eastAsia="en-IN"/>
        </w:rPr>
        <w:t xml:space="preserve">, to find individuals in the untreated group who share the exact or very similar propensity for treatment. </w:t>
      </w:r>
      <w:proofErr w:type="gramStart"/>
      <w:r w:rsidRPr="00741CEB">
        <w:rPr>
          <w:rFonts w:ascii="Times New Roman" w:eastAsia="Times New Roman" w:hAnsi="Times New Roman" w:cs="Times New Roman"/>
          <w:sz w:val="20"/>
          <w:szCs w:val="20"/>
          <w:lang w:eastAsia="en-IN"/>
        </w:rPr>
        <w:t>Actually</w:t>
      </w:r>
      <w:proofErr w:type="gramEnd"/>
      <w:r w:rsidRPr="00741CEB">
        <w:rPr>
          <w:rFonts w:ascii="Times New Roman" w:eastAsia="Times New Roman" w:hAnsi="Times New Roman" w:cs="Times New Roman"/>
          <w:sz w:val="20"/>
          <w:szCs w:val="20"/>
          <w:lang w:eastAsia="en-IN"/>
        </w:rPr>
        <w:t xml:space="preserve"> in this case, I will “match with replacement” so that while each treated individual will be included once, some controls might be matched with more than one treated (and those that are included repeatedly will be counted multiple times in the data).</w:t>
      </w:r>
    </w:p>
    <w:p w14:paraId="212CA578"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It turns out that when we do this, the two groups will be balanced on everything that matters. In this case, the “everything”" </w:t>
      </w:r>
      <w:proofErr w:type="gramStart"/>
      <w:r w:rsidRPr="00741CEB">
        <w:rPr>
          <w:rFonts w:ascii="Times New Roman" w:eastAsia="Times New Roman" w:hAnsi="Times New Roman" w:cs="Times New Roman"/>
          <w:sz w:val="20"/>
          <w:szCs w:val="20"/>
          <w:lang w:eastAsia="en-IN"/>
        </w:rPr>
        <w:t>that matters</w:t>
      </w:r>
      <w:proofErr w:type="gramEnd"/>
      <w:r w:rsidRPr="00741CEB">
        <w:rPr>
          <w:rFonts w:ascii="Times New Roman" w:eastAsia="Times New Roman" w:hAnsi="Times New Roman" w:cs="Times New Roman"/>
          <w:sz w:val="20"/>
          <w:szCs w:val="20"/>
          <w:lang w:eastAsia="en-IN"/>
        </w:rPr>
        <w:t xml:space="preserve"> is only health status \(U\). (We actually could have matched directly on \(U\) here, but I wanted to show propensity score matching, which is useful when there are many confounders that matter, and matching on them separately would be extremely difficult or impossible.)</w:t>
      </w:r>
    </w:p>
    <w:p w14:paraId="48D4A9F6"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Once we have the two groups, all we need to do is take the difference of the means of the two groups and that will give us an estimate for ACT. We could use bootstrapping methods to estimate the standard error. Below, we will use Monte Carlo simulation, so that will give us sense of the variability.</w:t>
      </w:r>
    </w:p>
    <w:p w14:paraId="2189132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library(</w:t>
      </w:r>
      <w:proofErr w:type="gramEnd"/>
      <w:r w:rsidRPr="00741CEB">
        <w:rPr>
          <w:rFonts w:ascii="Courier New" w:eastAsia="Times New Roman" w:hAnsi="Courier New" w:cs="Courier New"/>
          <w:sz w:val="20"/>
          <w:szCs w:val="20"/>
          <w:lang w:eastAsia="en-IN"/>
        </w:rPr>
        <w:t>Matching)</w:t>
      </w:r>
    </w:p>
    <w:p w14:paraId="22B01E9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1C6B7"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Treatment model and </w:t>
      </w:r>
      <w:proofErr w:type="spellStart"/>
      <w:r w:rsidRPr="00741CEB">
        <w:rPr>
          <w:rFonts w:ascii="Courier New" w:eastAsia="Times New Roman" w:hAnsi="Courier New" w:cs="Courier New"/>
          <w:sz w:val="20"/>
          <w:szCs w:val="20"/>
          <w:lang w:eastAsia="en-IN"/>
        </w:rPr>
        <w:t>ps</w:t>
      </w:r>
      <w:proofErr w:type="spellEnd"/>
      <w:r w:rsidRPr="00741CEB">
        <w:rPr>
          <w:rFonts w:ascii="Courier New" w:eastAsia="Times New Roman" w:hAnsi="Courier New" w:cs="Courier New"/>
          <w:sz w:val="20"/>
          <w:szCs w:val="20"/>
          <w:lang w:eastAsia="en-IN"/>
        </w:rPr>
        <w:t xml:space="preserve"> estimation</w:t>
      </w:r>
    </w:p>
    <w:p w14:paraId="4881481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7DD5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glm.fit</w:t>
      </w:r>
      <w:proofErr w:type="spellEnd"/>
      <w:r w:rsidRPr="00741CEB">
        <w:rPr>
          <w:rFonts w:ascii="Courier New" w:eastAsia="Times New Roman" w:hAnsi="Courier New" w:cs="Courier New"/>
          <w:sz w:val="20"/>
          <w:szCs w:val="20"/>
          <w:lang w:eastAsia="en-IN"/>
        </w:rPr>
        <w:t xml:space="preserve"> &lt;- </w:t>
      </w:r>
      <w:proofErr w:type="spellStart"/>
      <w:proofErr w:type="gramStart"/>
      <w:r w:rsidRPr="00741CEB">
        <w:rPr>
          <w:rFonts w:ascii="Courier New" w:eastAsia="Times New Roman" w:hAnsi="Courier New" w:cs="Courier New"/>
          <w:sz w:val="20"/>
          <w:szCs w:val="20"/>
          <w:lang w:eastAsia="en-IN"/>
        </w:rPr>
        <w:t>glm</w:t>
      </w:r>
      <w:proofErr w:type="spellEnd"/>
      <w:r w:rsidRPr="00741CEB">
        <w:rPr>
          <w:rFonts w:ascii="Courier New" w:eastAsia="Times New Roman" w:hAnsi="Courier New" w:cs="Courier New"/>
          <w:sz w:val="20"/>
          <w:szCs w:val="20"/>
          <w:lang w:eastAsia="en-IN"/>
        </w:rPr>
        <w:t>(</w:t>
      </w:r>
      <w:proofErr w:type="gramEnd"/>
      <w:r w:rsidRPr="00741CEB">
        <w:rPr>
          <w:rFonts w:ascii="Courier New" w:eastAsia="Times New Roman" w:hAnsi="Courier New" w:cs="Courier New"/>
          <w:sz w:val="20"/>
          <w:szCs w:val="20"/>
          <w:lang w:eastAsia="en-IN"/>
        </w:rPr>
        <w:t>T ~ U, family=binomial, data=DT)</w:t>
      </w:r>
    </w:p>
    <w:p w14:paraId="02B25E6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DT$ps</w:t>
      </w:r>
      <w:proofErr w:type="spellEnd"/>
      <w:r w:rsidRPr="00741CEB">
        <w:rPr>
          <w:rFonts w:ascii="Courier New" w:eastAsia="Times New Roman" w:hAnsi="Courier New" w:cs="Courier New"/>
          <w:sz w:val="20"/>
          <w:szCs w:val="20"/>
          <w:lang w:eastAsia="en-IN"/>
        </w:rPr>
        <w:t xml:space="preserve"> = predict(</w:t>
      </w:r>
      <w:proofErr w:type="spellStart"/>
      <w:proofErr w:type="gramStart"/>
      <w:r w:rsidRPr="00741CEB">
        <w:rPr>
          <w:rFonts w:ascii="Courier New" w:eastAsia="Times New Roman" w:hAnsi="Courier New" w:cs="Courier New"/>
          <w:sz w:val="20"/>
          <w:szCs w:val="20"/>
          <w:lang w:eastAsia="en-IN"/>
        </w:rPr>
        <w:t>glm.fit,type</w:t>
      </w:r>
      <w:proofErr w:type="spellEnd"/>
      <w:proofErr w:type="gramEnd"/>
      <w:r w:rsidRPr="00741CEB">
        <w:rPr>
          <w:rFonts w:ascii="Courier New" w:eastAsia="Times New Roman" w:hAnsi="Courier New" w:cs="Courier New"/>
          <w:sz w:val="20"/>
          <w:szCs w:val="20"/>
          <w:lang w:eastAsia="en-IN"/>
        </w:rPr>
        <w:t>="response")</w:t>
      </w:r>
    </w:p>
    <w:p w14:paraId="0FDC06BC"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B1D10"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1CEB">
        <w:rPr>
          <w:rFonts w:ascii="Courier New" w:eastAsia="Times New Roman" w:hAnsi="Courier New" w:cs="Courier New"/>
          <w:sz w:val="20"/>
          <w:szCs w:val="20"/>
          <w:lang w:eastAsia="en-IN"/>
        </w:rPr>
        <w:t>setkey</w:t>
      </w:r>
      <w:proofErr w:type="spellEnd"/>
      <w:r w:rsidRPr="00741CEB">
        <w:rPr>
          <w:rFonts w:ascii="Courier New" w:eastAsia="Times New Roman" w:hAnsi="Courier New" w:cs="Courier New"/>
          <w:sz w:val="20"/>
          <w:szCs w:val="20"/>
          <w:lang w:eastAsia="en-IN"/>
        </w:rPr>
        <w:t>(</w:t>
      </w:r>
      <w:proofErr w:type="gramEnd"/>
      <w:r w:rsidRPr="00741CEB">
        <w:rPr>
          <w:rFonts w:ascii="Courier New" w:eastAsia="Times New Roman" w:hAnsi="Courier New" w:cs="Courier New"/>
          <w:sz w:val="20"/>
          <w:szCs w:val="20"/>
          <w:lang w:eastAsia="en-IN"/>
        </w:rPr>
        <w:t>DT, T, id)</w:t>
      </w:r>
    </w:p>
    <w:p w14:paraId="6A96B338"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666554"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TR = DT$T</w:t>
      </w:r>
    </w:p>
    <w:p w14:paraId="1D4A164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X = </w:t>
      </w:r>
      <w:proofErr w:type="spellStart"/>
      <w:r w:rsidRPr="00741CEB">
        <w:rPr>
          <w:rFonts w:ascii="Courier New" w:eastAsia="Times New Roman" w:hAnsi="Courier New" w:cs="Courier New"/>
          <w:sz w:val="20"/>
          <w:szCs w:val="20"/>
          <w:lang w:eastAsia="en-IN"/>
        </w:rPr>
        <w:t>DT$ps</w:t>
      </w:r>
      <w:proofErr w:type="spellEnd"/>
    </w:p>
    <w:p w14:paraId="3E4504D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8B480"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Matching with replacement</w:t>
      </w:r>
    </w:p>
    <w:p w14:paraId="2C919C5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8A461"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matches &lt;- </w:t>
      </w:r>
      <w:proofErr w:type="gramStart"/>
      <w:r w:rsidRPr="00741CEB">
        <w:rPr>
          <w:rFonts w:ascii="Courier New" w:eastAsia="Times New Roman" w:hAnsi="Courier New" w:cs="Courier New"/>
          <w:sz w:val="20"/>
          <w:szCs w:val="20"/>
          <w:lang w:eastAsia="en-IN"/>
        </w:rPr>
        <w:t>Match(</w:t>
      </w:r>
      <w:proofErr w:type="gramEnd"/>
      <w:r w:rsidRPr="00741CEB">
        <w:rPr>
          <w:rFonts w:ascii="Courier New" w:eastAsia="Times New Roman" w:hAnsi="Courier New" w:cs="Courier New"/>
          <w:sz w:val="20"/>
          <w:szCs w:val="20"/>
          <w:lang w:eastAsia="en-IN"/>
        </w:rPr>
        <w:t>Y = NULL, Tr = TR, X = X, ties = FALSE, replace = TRUE)</w:t>
      </w:r>
    </w:p>
    <w:p w14:paraId="5736FC1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2234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Select matches from original dataset</w:t>
      </w:r>
    </w:p>
    <w:p w14:paraId="7CC0063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CAC9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1CEB">
        <w:rPr>
          <w:rFonts w:ascii="Courier New" w:eastAsia="Times New Roman" w:hAnsi="Courier New" w:cs="Courier New"/>
          <w:sz w:val="20"/>
          <w:szCs w:val="20"/>
          <w:lang w:eastAsia="en-IN"/>
        </w:rPr>
        <w:t>dt.match</w:t>
      </w:r>
      <w:proofErr w:type="spellEnd"/>
      <w:proofErr w:type="gramEnd"/>
      <w:r w:rsidRPr="00741CEB">
        <w:rPr>
          <w:rFonts w:ascii="Courier New" w:eastAsia="Times New Roman" w:hAnsi="Courier New" w:cs="Courier New"/>
          <w:sz w:val="20"/>
          <w:szCs w:val="20"/>
          <w:lang w:eastAsia="en-IN"/>
        </w:rPr>
        <w:t xml:space="preserve"> &lt;- DT[c(</w:t>
      </w:r>
      <w:proofErr w:type="spellStart"/>
      <w:r w:rsidRPr="00741CEB">
        <w:rPr>
          <w:rFonts w:ascii="Courier New" w:eastAsia="Times New Roman" w:hAnsi="Courier New" w:cs="Courier New"/>
          <w:sz w:val="20"/>
          <w:szCs w:val="20"/>
          <w:lang w:eastAsia="en-IN"/>
        </w:rPr>
        <w:t>matches$index.treated</w:t>
      </w:r>
      <w:proofErr w:type="spellEnd"/>
      <w:r w:rsidRPr="00741CEB">
        <w:rPr>
          <w:rFonts w:ascii="Courier New" w:eastAsia="Times New Roman" w:hAnsi="Courier New" w:cs="Courier New"/>
          <w:sz w:val="20"/>
          <w:szCs w:val="20"/>
          <w:lang w:eastAsia="en-IN"/>
        </w:rPr>
        <w:t xml:space="preserve">, </w:t>
      </w:r>
      <w:proofErr w:type="spellStart"/>
      <w:r w:rsidRPr="00741CEB">
        <w:rPr>
          <w:rFonts w:ascii="Courier New" w:eastAsia="Times New Roman" w:hAnsi="Courier New" w:cs="Courier New"/>
          <w:sz w:val="20"/>
          <w:szCs w:val="20"/>
          <w:lang w:eastAsia="en-IN"/>
        </w:rPr>
        <w:t>matches$index.control</w:t>
      </w:r>
      <w:proofErr w:type="spellEnd"/>
      <w:r w:rsidRPr="00741CEB">
        <w:rPr>
          <w:rFonts w:ascii="Courier New" w:eastAsia="Times New Roman" w:hAnsi="Courier New" w:cs="Courier New"/>
          <w:sz w:val="20"/>
          <w:szCs w:val="20"/>
          <w:lang w:eastAsia="en-IN"/>
        </w:rPr>
        <w:t>)]</w:t>
      </w:r>
    </w:p>
    <w:p w14:paraId="7A356FD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FC53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ACT estimate </w:t>
      </w:r>
    </w:p>
    <w:p w14:paraId="4B0CFD6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6179E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1CEB">
        <w:rPr>
          <w:rFonts w:ascii="Courier New" w:eastAsia="Times New Roman" w:hAnsi="Courier New" w:cs="Courier New"/>
          <w:sz w:val="20"/>
          <w:szCs w:val="20"/>
          <w:lang w:eastAsia="en-IN"/>
        </w:rPr>
        <w:t>dt.match</w:t>
      </w:r>
      <w:proofErr w:type="spellEnd"/>
      <w:proofErr w:type="gramEnd"/>
      <w:r w:rsidRPr="00741CEB">
        <w:rPr>
          <w:rFonts w:ascii="Courier New" w:eastAsia="Times New Roman" w:hAnsi="Courier New" w:cs="Courier New"/>
          <w:sz w:val="20"/>
          <w:szCs w:val="20"/>
          <w:lang w:eastAsia="en-IN"/>
        </w:rPr>
        <w:t xml:space="preserve">[T == 1, mean(Y)] - </w:t>
      </w:r>
      <w:proofErr w:type="spellStart"/>
      <w:r w:rsidRPr="00741CEB">
        <w:rPr>
          <w:rFonts w:ascii="Courier New" w:eastAsia="Times New Roman" w:hAnsi="Courier New" w:cs="Courier New"/>
          <w:sz w:val="20"/>
          <w:szCs w:val="20"/>
          <w:lang w:eastAsia="en-IN"/>
        </w:rPr>
        <w:t>dt.match</w:t>
      </w:r>
      <w:proofErr w:type="spellEnd"/>
      <w:r w:rsidRPr="00741CEB">
        <w:rPr>
          <w:rFonts w:ascii="Courier New" w:eastAsia="Times New Roman" w:hAnsi="Courier New" w:cs="Courier New"/>
          <w:sz w:val="20"/>
          <w:szCs w:val="20"/>
          <w:lang w:eastAsia="en-IN"/>
        </w:rPr>
        <w:t>[T == 0, mean(Y)]</w:t>
      </w:r>
    </w:p>
    <w:p w14:paraId="528F9DC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1.79</w:t>
      </w:r>
    </w:p>
    <w:p w14:paraId="6AA531A9"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Once again, the matching estimate is quite close to the “true” value of the ACT calculated using the potential outcomes:</w:t>
      </w:r>
    </w:p>
    <w:p w14:paraId="5E6F141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DT[</w:t>
      </w:r>
      <w:proofErr w:type="gramEnd"/>
      <w:r w:rsidRPr="00741CEB">
        <w:rPr>
          <w:rFonts w:ascii="Courier New" w:eastAsia="Times New Roman" w:hAnsi="Courier New" w:cs="Courier New"/>
          <w:sz w:val="20"/>
          <w:szCs w:val="20"/>
          <w:lang w:eastAsia="en-IN"/>
        </w:rPr>
        <w:t>T == 1, mean(Y1 - Y0)]</w:t>
      </w:r>
    </w:p>
    <w:p w14:paraId="666254D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1.77</w:t>
      </w:r>
    </w:p>
    <w:p w14:paraId="655E0643"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Inverse probability weighting</w:t>
      </w:r>
    </w:p>
    <w:p w14:paraId="632314B9"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This last method also uses the propensity score, but as a weight, rather than for the purposes of matching. Each individual weight is the inverse probability of receiving the treatment they actually received. (I wrote a series of posts on IPW; you can look </w:t>
      </w:r>
      <w:hyperlink r:id="rId10" w:tgtFrame="_blank" w:history="1">
        <w:r w:rsidRPr="00741CEB">
          <w:rPr>
            <w:rFonts w:ascii="Times New Roman" w:eastAsia="Times New Roman" w:hAnsi="Times New Roman" w:cs="Times New Roman"/>
            <w:color w:val="0000FF"/>
            <w:sz w:val="20"/>
            <w:szCs w:val="20"/>
            <w:u w:val="single"/>
            <w:lang w:eastAsia="en-IN"/>
          </w:rPr>
          <w:t>here</w:t>
        </w:r>
      </w:hyperlink>
      <w:r w:rsidRPr="00741CEB">
        <w:rPr>
          <w:rFonts w:ascii="Times New Roman" w:eastAsia="Times New Roman" w:hAnsi="Times New Roman" w:cs="Times New Roman"/>
          <w:sz w:val="20"/>
          <w:szCs w:val="20"/>
          <w:lang w:eastAsia="en-IN"/>
        </w:rPr>
        <w:t xml:space="preserve"> if you want to see a bit more.)</w:t>
      </w:r>
    </w:p>
    <w:p w14:paraId="53DEFBFC"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To implement IPW in this simple case, we just calculate the weight based on the propensity score, and use that weight in a simple linear regression model:</w:t>
      </w:r>
    </w:p>
    <w:p w14:paraId="2C75D946"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DT[</w:t>
      </w:r>
      <w:proofErr w:type="gramEnd"/>
      <w:r w:rsidRPr="00741CEB">
        <w:rPr>
          <w:rFonts w:ascii="Courier New" w:eastAsia="Times New Roman" w:hAnsi="Courier New" w:cs="Courier New"/>
          <w:sz w:val="20"/>
          <w:szCs w:val="20"/>
          <w:lang w:eastAsia="en-IN"/>
        </w:rPr>
        <w:t xml:space="preserve">, </w:t>
      </w:r>
      <w:proofErr w:type="spellStart"/>
      <w:r w:rsidRPr="00741CEB">
        <w:rPr>
          <w:rFonts w:ascii="Courier New" w:eastAsia="Times New Roman" w:hAnsi="Courier New" w:cs="Courier New"/>
          <w:sz w:val="20"/>
          <w:szCs w:val="20"/>
          <w:lang w:eastAsia="en-IN"/>
        </w:rPr>
        <w:t>ipw</w:t>
      </w:r>
      <w:proofErr w:type="spellEnd"/>
      <w:r w:rsidRPr="00741CEB">
        <w:rPr>
          <w:rFonts w:ascii="Courier New" w:eastAsia="Times New Roman" w:hAnsi="Courier New" w:cs="Courier New"/>
          <w:sz w:val="20"/>
          <w:szCs w:val="20"/>
          <w:lang w:eastAsia="en-IN"/>
        </w:rPr>
        <w:t xml:space="preserve"> :=  1 / ((</w:t>
      </w:r>
      <w:proofErr w:type="spellStart"/>
      <w:r w:rsidRPr="00741CEB">
        <w:rPr>
          <w:rFonts w:ascii="Courier New" w:eastAsia="Times New Roman" w:hAnsi="Courier New" w:cs="Courier New"/>
          <w:sz w:val="20"/>
          <w:szCs w:val="20"/>
          <w:lang w:eastAsia="en-IN"/>
        </w:rPr>
        <w:t>ps</w:t>
      </w:r>
      <w:proofErr w:type="spellEnd"/>
      <w:r w:rsidRPr="00741CEB">
        <w:rPr>
          <w:rFonts w:ascii="Courier New" w:eastAsia="Times New Roman" w:hAnsi="Courier New" w:cs="Courier New"/>
          <w:sz w:val="20"/>
          <w:szCs w:val="20"/>
          <w:lang w:eastAsia="en-IN"/>
        </w:rPr>
        <w:t xml:space="preserve"> * T) + ( (1 - </w:t>
      </w:r>
      <w:proofErr w:type="spellStart"/>
      <w:r w:rsidRPr="00741CEB">
        <w:rPr>
          <w:rFonts w:ascii="Courier New" w:eastAsia="Times New Roman" w:hAnsi="Courier New" w:cs="Courier New"/>
          <w:sz w:val="20"/>
          <w:szCs w:val="20"/>
          <w:lang w:eastAsia="en-IN"/>
        </w:rPr>
        <w:t>ps</w:t>
      </w:r>
      <w:proofErr w:type="spellEnd"/>
      <w:r w:rsidRPr="00741CEB">
        <w:rPr>
          <w:rFonts w:ascii="Courier New" w:eastAsia="Times New Roman" w:hAnsi="Courier New" w:cs="Courier New"/>
          <w:sz w:val="20"/>
          <w:szCs w:val="20"/>
          <w:lang w:eastAsia="en-IN"/>
        </w:rPr>
        <w:t>) * (1 - T) ))]</w:t>
      </w:r>
    </w:p>
    <w:p w14:paraId="401D2D6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342CD"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lm.ipw</w:t>
      </w:r>
      <w:proofErr w:type="spellEnd"/>
      <w:r w:rsidRPr="00741CEB">
        <w:rPr>
          <w:rFonts w:ascii="Courier New" w:eastAsia="Times New Roman" w:hAnsi="Courier New" w:cs="Courier New"/>
          <w:sz w:val="20"/>
          <w:szCs w:val="20"/>
          <w:lang w:eastAsia="en-IN"/>
        </w:rPr>
        <w:t xml:space="preserve"> &lt;- </w:t>
      </w:r>
      <w:proofErr w:type="spellStart"/>
      <w:proofErr w:type="gramStart"/>
      <w:r w:rsidRPr="00741CEB">
        <w:rPr>
          <w:rFonts w:ascii="Courier New" w:eastAsia="Times New Roman" w:hAnsi="Courier New" w:cs="Courier New"/>
          <w:sz w:val="20"/>
          <w:szCs w:val="20"/>
          <w:lang w:eastAsia="en-IN"/>
        </w:rPr>
        <w:t>lm</w:t>
      </w:r>
      <w:proofErr w:type="spellEnd"/>
      <w:r w:rsidRPr="00741CEB">
        <w:rPr>
          <w:rFonts w:ascii="Courier New" w:eastAsia="Times New Roman" w:hAnsi="Courier New" w:cs="Courier New"/>
          <w:sz w:val="20"/>
          <w:szCs w:val="20"/>
          <w:lang w:eastAsia="en-IN"/>
        </w:rPr>
        <w:t>(</w:t>
      </w:r>
      <w:proofErr w:type="gramEnd"/>
      <w:r w:rsidRPr="00741CEB">
        <w:rPr>
          <w:rFonts w:ascii="Courier New" w:eastAsia="Times New Roman" w:hAnsi="Courier New" w:cs="Courier New"/>
          <w:sz w:val="20"/>
          <w:szCs w:val="20"/>
          <w:lang w:eastAsia="en-IN"/>
        </w:rPr>
        <w:t xml:space="preserve">Y ~ T, weights = </w:t>
      </w:r>
      <w:proofErr w:type="spellStart"/>
      <w:r w:rsidRPr="00741CEB">
        <w:rPr>
          <w:rFonts w:ascii="Courier New" w:eastAsia="Times New Roman" w:hAnsi="Courier New" w:cs="Courier New"/>
          <w:sz w:val="20"/>
          <w:szCs w:val="20"/>
          <w:lang w:eastAsia="en-IN"/>
        </w:rPr>
        <w:t>DT$ipw</w:t>
      </w:r>
      <w:proofErr w:type="spellEnd"/>
      <w:r w:rsidRPr="00741CEB">
        <w:rPr>
          <w:rFonts w:ascii="Courier New" w:eastAsia="Times New Roman" w:hAnsi="Courier New" w:cs="Courier New"/>
          <w:sz w:val="20"/>
          <w:szCs w:val="20"/>
          <w:lang w:eastAsia="en-IN"/>
        </w:rPr>
        <w:t>, data = DT)</w:t>
      </w:r>
    </w:p>
    <w:p w14:paraId="0D06746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broom::</w:t>
      </w:r>
      <w:proofErr w:type="gramEnd"/>
      <w:r w:rsidRPr="00741CEB">
        <w:rPr>
          <w:rFonts w:ascii="Courier New" w:eastAsia="Times New Roman" w:hAnsi="Courier New" w:cs="Courier New"/>
          <w:sz w:val="20"/>
          <w:szCs w:val="20"/>
          <w:lang w:eastAsia="en-IN"/>
        </w:rPr>
        <w:t>tidy(</w:t>
      </w:r>
      <w:proofErr w:type="spellStart"/>
      <w:r w:rsidRPr="00741CEB">
        <w:rPr>
          <w:rFonts w:ascii="Courier New" w:eastAsia="Times New Roman" w:hAnsi="Courier New" w:cs="Courier New"/>
          <w:sz w:val="20"/>
          <w:szCs w:val="20"/>
          <w:lang w:eastAsia="en-IN"/>
        </w:rPr>
        <w:t>lm.ipw</w:t>
      </w:r>
      <w:proofErr w:type="spellEnd"/>
      <w:r w:rsidRPr="00741CEB">
        <w:rPr>
          <w:rFonts w:ascii="Courier New" w:eastAsia="Times New Roman" w:hAnsi="Courier New" w:cs="Courier New"/>
          <w:sz w:val="20"/>
          <w:szCs w:val="20"/>
          <w:lang w:eastAsia="en-IN"/>
        </w:rPr>
        <w:t>)</w:t>
      </w:r>
    </w:p>
    <w:p w14:paraId="4BACB3FD"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3B81D491"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proofErr w:type="gramStart"/>
      <w:r w:rsidRPr="00741CEB">
        <w:rPr>
          <w:rFonts w:ascii="Courier New" w:eastAsia="Times New Roman" w:hAnsi="Courier New" w:cs="Courier New"/>
          <w:sz w:val="20"/>
          <w:szCs w:val="20"/>
          <w:lang w:eastAsia="en-IN"/>
        </w:rPr>
        <w:t>std.error</w:t>
      </w:r>
      <w:proofErr w:type="spellEnd"/>
      <w:proofErr w:type="gram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7EC4887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54B4AD4D"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w:t>
      </w:r>
      <w:proofErr w:type="gramStart"/>
      <w:r w:rsidRPr="00741CEB">
        <w:rPr>
          <w:rFonts w:ascii="Courier New" w:eastAsia="Times New Roman" w:hAnsi="Courier New" w:cs="Courier New"/>
          <w:sz w:val="20"/>
          <w:szCs w:val="20"/>
          <w:lang w:eastAsia="en-IN"/>
        </w:rPr>
        <w:t xml:space="preserve">Intercept)   </w:t>
      </w:r>
      <w:proofErr w:type="gramEnd"/>
      <w:r w:rsidRPr="00741CEB">
        <w:rPr>
          <w:rFonts w:ascii="Courier New" w:eastAsia="Times New Roman" w:hAnsi="Courier New" w:cs="Courier New"/>
          <w:sz w:val="20"/>
          <w:szCs w:val="20"/>
          <w:lang w:eastAsia="en-IN"/>
        </w:rPr>
        <w:t xml:space="preserve">  1.21    0.0787     15.3  1.06e-47</w:t>
      </w:r>
    </w:p>
    <w:p w14:paraId="32693BE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T               1.02    0.110       9.28 1.04e-19</w:t>
      </w:r>
    </w:p>
    <w:p w14:paraId="0A2C4ACA"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The IPW estimate is quite close to the estimate of the average causal effect (ACE). That is, the IPW is the marginal average:</w:t>
      </w:r>
    </w:p>
    <w:p w14:paraId="603DE57F"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DT[</w:t>
      </w:r>
      <w:proofErr w:type="gramEnd"/>
      <w:r w:rsidRPr="00741CEB">
        <w:rPr>
          <w:rFonts w:ascii="Courier New" w:eastAsia="Times New Roman" w:hAnsi="Courier New" w:cs="Courier New"/>
          <w:sz w:val="20"/>
          <w:szCs w:val="20"/>
          <w:lang w:eastAsia="en-IN"/>
        </w:rPr>
        <w:t>, mean(Y1 - Y0)]</w:t>
      </w:r>
    </w:p>
    <w:p w14:paraId="419A293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1.1</w:t>
      </w:r>
    </w:p>
    <w:p w14:paraId="522C8C15"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Randomized clinical trial</w:t>
      </w:r>
    </w:p>
    <w:p w14:paraId="1206DEB1"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If we can make the assumption that \(A\) is not the instrument but is the actual randomization </w:t>
      </w:r>
      <w:r w:rsidRPr="00741CEB">
        <w:rPr>
          <w:rFonts w:ascii="Times New Roman" w:eastAsia="Times New Roman" w:hAnsi="Times New Roman" w:cs="Times New Roman"/>
          <w:i/>
          <w:iCs/>
          <w:sz w:val="24"/>
          <w:szCs w:val="24"/>
          <w:lang w:eastAsia="en-IN"/>
        </w:rPr>
        <w:t>and</w:t>
      </w:r>
      <w:r w:rsidRPr="00741CEB">
        <w:rPr>
          <w:rFonts w:ascii="Times New Roman" w:eastAsia="Times New Roman" w:hAnsi="Times New Roman" w:cs="Times New Roman"/>
          <w:sz w:val="20"/>
          <w:szCs w:val="20"/>
          <w:lang w:eastAsia="en-IN"/>
        </w:rPr>
        <w:t xml:space="preserve"> that everyone is a complier (</w:t>
      </w:r>
      <w:proofErr w:type="gramStart"/>
      <w:r w:rsidRPr="00741CEB">
        <w:rPr>
          <w:rFonts w:ascii="Times New Roman" w:eastAsia="Times New Roman" w:hAnsi="Times New Roman" w:cs="Times New Roman"/>
          <w:sz w:val="20"/>
          <w:szCs w:val="20"/>
          <w:lang w:eastAsia="en-IN"/>
        </w:rPr>
        <w:t>i.e.</w:t>
      </w:r>
      <w:proofErr w:type="gramEnd"/>
      <w:r w:rsidRPr="00741CEB">
        <w:rPr>
          <w:rFonts w:ascii="Times New Roman" w:eastAsia="Times New Roman" w:hAnsi="Times New Roman" w:cs="Times New Roman"/>
          <w:sz w:val="20"/>
          <w:szCs w:val="20"/>
          <w:lang w:eastAsia="en-IN"/>
        </w:rPr>
        <w:t> everyone follows the randomized protocol), then the estimate we get from comparing treated with controls will also be quite close to the ACE of 1.1. So, the randomized trial in its ideal execution provides an estimate of the average causal effect for the entire sample.</w:t>
      </w:r>
    </w:p>
    <w:p w14:paraId="2C99F6B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lastRenderedPageBreak/>
        <w:t>randtrial</w:t>
      </w:r>
      <w:proofErr w:type="spellEnd"/>
      <w:r w:rsidRPr="00741CEB">
        <w:rPr>
          <w:rFonts w:ascii="Courier New" w:eastAsia="Times New Roman" w:hAnsi="Courier New" w:cs="Courier New"/>
          <w:sz w:val="20"/>
          <w:szCs w:val="20"/>
          <w:lang w:eastAsia="en-IN"/>
        </w:rPr>
        <w:t xml:space="preserve"> &lt;- </w:t>
      </w:r>
      <w:proofErr w:type="spellStart"/>
      <w:proofErr w:type="gramStart"/>
      <w:r w:rsidRPr="00741CEB">
        <w:rPr>
          <w:rFonts w:ascii="Courier New" w:eastAsia="Times New Roman" w:hAnsi="Courier New" w:cs="Courier New"/>
          <w:sz w:val="20"/>
          <w:szCs w:val="20"/>
          <w:lang w:eastAsia="en-IN"/>
        </w:rPr>
        <w:t>lm</w:t>
      </w:r>
      <w:proofErr w:type="spellEnd"/>
      <w:r w:rsidRPr="00741CEB">
        <w:rPr>
          <w:rFonts w:ascii="Courier New" w:eastAsia="Times New Roman" w:hAnsi="Courier New" w:cs="Courier New"/>
          <w:sz w:val="20"/>
          <w:szCs w:val="20"/>
          <w:lang w:eastAsia="en-IN"/>
        </w:rPr>
        <w:t>(</w:t>
      </w:r>
      <w:proofErr w:type="spellStart"/>
      <w:proofErr w:type="gramEnd"/>
      <w:r w:rsidRPr="00741CEB">
        <w:rPr>
          <w:rFonts w:ascii="Courier New" w:eastAsia="Times New Roman" w:hAnsi="Courier New" w:cs="Courier New"/>
          <w:sz w:val="20"/>
          <w:szCs w:val="20"/>
          <w:lang w:eastAsia="en-IN"/>
        </w:rPr>
        <w:t>Y.r</w:t>
      </w:r>
      <w:proofErr w:type="spellEnd"/>
      <w:r w:rsidRPr="00741CEB">
        <w:rPr>
          <w:rFonts w:ascii="Courier New" w:eastAsia="Times New Roman" w:hAnsi="Courier New" w:cs="Courier New"/>
          <w:sz w:val="20"/>
          <w:szCs w:val="20"/>
          <w:lang w:eastAsia="en-IN"/>
        </w:rPr>
        <w:t xml:space="preserve"> ~ A, data = DT)</w:t>
      </w:r>
    </w:p>
    <w:p w14:paraId="299A3F65"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broom::</w:t>
      </w:r>
      <w:proofErr w:type="gramEnd"/>
      <w:r w:rsidRPr="00741CEB">
        <w:rPr>
          <w:rFonts w:ascii="Courier New" w:eastAsia="Times New Roman" w:hAnsi="Courier New" w:cs="Courier New"/>
          <w:sz w:val="20"/>
          <w:szCs w:val="20"/>
          <w:lang w:eastAsia="en-IN"/>
        </w:rPr>
        <w:t>tidy(</w:t>
      </w:r>
      <w:proofErr w:type="spellStart"/>
      <w:r w:rsidRPr="00741CEB">
        <w:rPr>
          <w:rFonts w:ascii="Courier New" w:eastAsia="Times New Roman" w:hAnsi="Courier New" w:cs="Courier New"/>
          <w:sz w:val="20"/>
          <w:szCs w:val="20"/>
          <w:lang w:eastAsia="en-IN"/>
        </w:rPr>
        <w:t>randtrial</w:t>
      </w:r>
      <w:proofErr w:type="spellEnd"/>
      <w:r w:rsidRPr="00741CEB">
        <w:rPr>
          <w:rFonts w:ascii="Courier New" w:eastAsia="Times New Roman" w:hAnsi="Courier New" w:cs="Courier New"/>
          <w:sz w:val="20"/>
          <w:szCs w:val="20"/>
          <w:lang w:eastAsia="en-IN"/>
        </w:rPr>
        <w:t>)</w:t>
      </w:r>
    </w:p>
    <w:p w14:paraId="1D7EBDA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223EF08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proofErr w:type="gramStart"/>
      <w:r w:rsidRPr="00741CEB">
        <w:rPr>
          <w:rFonts w:ascii="Courier New" w:eastAsia="Times New Roman" w:hAnsi="Courier New" w:cs="Courier New"/>
          <w:sz w:val="20"/>
          <w:szCs w:val="20"/>
          <w:lang w:eastAsia="en-IN"/>
        </w:rPr>
        <w:t>std.error</w:t>
      </w:r>
      <w:proofErr w:type="spellEnd"/>
      <w:proofErr w:type="gram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639E801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52A43D9B"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w:t>
      </w:r>
      <w:proofErr w:type="gramStart"/>
      <w:r w:rsidRPr="00741CEB">
        <w:rPr>
          <w:rFonts w:ascii="Courier New" w:eastAsia="Times New Roman" w:hAnsi="Courier New" w:cs="Courier New"/>
          <w:sz w:val="20"/>
          <w:szCs w:val="20"/>
          <w:lang w:eastAsia="en-IN"/>
        </w:rPr>
        <w:t xml:space="preserve">Intercept)   </w:t>
      </w:r>
      <w:proofErr w:type="gramEnd"/>
      <w:r w:rsidRPr="00741CEB">
        <w:rPr>
          <w:rFonts w:ascii="Courier New" w:eastAsia="Times New Roman" w:hAnsi="Courier New" w:cs="Courier New"/>
          <w:sz w:val="20"/>
          <w:szCs w:val="20"/>
          <w:lang w:eastAsia="en-IN"/>
        </w:rPr>
        <w:t xml:space="preserve">  1.22    0.0765      15.9 5.35e-51</w:t>
      </w:r>
    </w:p>
    <w:p w14:paraId="01DC41F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A               1.09    0.108       10.1 8.26e-23</w:t>
      </w:r>
    </w:p>
    <w:p w14:paraId="79DAA432"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Intention-to-treat from RCT</w:t>
      </w:r>
    </w:p>
    <w:p w14:paraId="53DA16B7"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Typically, however, in a randomized trial, there isn’t perfect compliance, so randomization is more like strong encouragement. Studies are typically </w:t>
      </w:r>
      <w:proofErr w:type="spellStart"/>
      <w:r w:rsidRPr="00741CEB">
        <w:rPr>
          <w:rFonts w:ascii="Times New Roman" w:eastAsia="Times New Roman" w:hAnsi="Times New Roman" w:cs="Times New Roman"/>
          <w:sz w:val="20"/>
          <w:szCs w:val="20"/>
          <w:lang w:eastAsia="en-IN"/>
        </w:rPr>
        <w:t>analyzed</w:t>
      </w:r>
      <w:proofErr w:type="spellEnd"/>
      <w:r w:rsidRPr="00741CEB">
        <w:rPr>
          <w:rFonts w:ascii="Times New Roman" w:eastAsia="Times New Roman" w:hAnsi="Times New Roman" w:cs="Times New Roman"/>
          <w:sz w:val="20"/>
          <w:szCs w:val="20"/>
          <w:lang w:eastAsia="en-IN"/>
        </w:rPr>
        <w:t xml:space="preserve"> using an intent-to-treat approach, doing the analysis </w:t>
      </w:r>
      <w:r w:rsidRPr="00741CEB">
        <w:rPr>
          <w:rFonts w:ascii="Times New Roman" w:eastAsia="Times New Roman" w:hAnsi="Times New Roman" w:cs="Times New Roman"/>
          <w:i/>
          <w:iCs/>
          <w:sz w:val="24"/>
          <w:szCs w:val="24"/>
          <w:lang w:eastAsia="en-IN"/>
        </w:rPr>
        <w:t>as if</w:t>
      </w:r>
      <w:r w:rsidRPr="00741CEB">
        <w:rPr>
          <w:rFonts w:ascii="Times New Roman" w:eastAsia="Times New Roman" w:hAnsi="Times New Roman" w:cs="Times New Roman"/>
          <w:sz w:val="20"/>
          <w:szCs w:val="20"/>
          <w:lang w:eastAsia="en-IN"/>
        </w:rPr>
        <w:t xml:space="preserve"> protocol was followed correctly. This method is considered conservative (in the sense that the estimated effect is closer to 0 than true ACE is), because many of those assumed to have been treated were not actually treated, and </w:t>
      </w:r>
      <w:r w:rsidRPr="00741CEB">
        <w:rPr>
          <w:rFonts w:ascii="Times New Roman" w:eastAsia="Times New Roman" w:hAnsi="Times New Roman" w:cs="Times New Roman"/>
          <w:i/>
          <w:iCs/>
          <w:sz w:val="24"/>
          <w:szCs w:val="24"/>
          <w:lang w:eastAsia="en-IN"/>
        </w:rPr>
        <w:t>vice versa</w:t>
      </w:r>
      <w:r w:rsidRPr="00741CEB">
        <w:rPr>
          <w:rFonts w:ascii="Times New Roman" w:eastAsia="Times New Roman" w:hAnsi="Times New Roman" w:cs="Times New Roman"/>
          <w:sz w:val="20"/>
          <w:szCs w:val="20"/>
          <w:lang w:eastAsia="en-IN"/>
        </w:rPr>
        <w:t>. In this case, the estimated ITT quantity is quite a bit smaller than the estimate from a perfectly executed RCT (which is the ACE):</w:t>
      </w:r>
    </w:p>
    <w:p w14:paraId="70A64152"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CEB">
        <w:rPr>
          <w:rFonts w:ascii="Courier New" w:eastAsia="Times New Roman" w:hAnsi="Courier New" w:cs="Courier New"/>
          <w:sz w:val="20"/>
          <w:szCs w:val="20"/>
          <w:lang w:eastAsia="en-IN"/>
        </w:rPr>
        <w:t>itt.fit</w:t>
      </w:r>
      <w:proofErr w:type="spellEnd"/>
      <w:r w:rsidRPr="00741CEB">
        <w:rPr>
          <w:rFonts w:ascii="Courier New" w:eastAsia="Times New Roman" w:hAnsi="Courier New" w:cs="Courier New"/>
          <w:sz w:val="20"/>
          <w:szCs w:val="20"/>
          <w:lang w:eastAsia="en-IN"/>
        </w:rPr>
        <w:t xml:space="preserve"> &lt;- </w:t>
      </w:r>
      <w:proofErr w:type="spellStart"/>
      <w:proofErr w:type="gramStart"/>
      <w:r w:rsidRPr="00741CEB">
        <w:rPr>
          <w:rFonts w:ascii="Courier New" w:eastAsia="Times New Roman" w:hAnsi="Courier New" w:cs="Courier New"/>
          <w:sz w:val="20"/>
          <w:szCs w:val="20"/>
          <w:lang w:eastAsia="en-IN"/>
        </w:rPr>
        <w:t>lm</w:t>
      </w:r>
      <w:proofErr w:type="spellEnd"/>
      <w:r w:rsidRPr="00741CEB">
        <w:rPr>
          <w:rFonts w:ascii="Courier New" w:eastAsia="Times New Roman" w:hAnsi="Courier New" w:cs="Courier New"/>
          <w:sz w:val="20"/>
          <w:szCs w:val="20"/>
          <w:lang w:eastAsia="en-IN"/>
        </w:rPr>
        <w:t>(</w:t>
      </w:r>
      <w:proofErr w:type="gramEnd"/>
      <w:r w:rsidRPr="00741CEB">
        <w:rPr>
          <w:rFonts w:ascii="Courier New" w:eastAsia="Times New Roman" w:hAnsi="Courier New" w:cs="Courier New"/>
          <w:sz w:val="20"/>
          <w:szCs w:val="20"/>
          <w:lang w:eastAsia="en-IN"/>
        </w:rPr>
        <w:t>Y ~ A, data = DT)</w:t>
      </w:r>
    </w:p>
    <w:p w14:paraId="3524D4A3"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broom::</w:t>
      </w:r>
      <w:proofErr w:type="gramEnd"/>
      <w:r w:rsidRPr="00741CEB">
        <w:rPr>
          <w:rFonts w:ascii="Courier New" w:eastAsia="Times New Roman" w:hAnsi="Courier New" w:cs="Courier New"/>
          <w:sz w:val="20"/>
          <w:szCs w:val="20"/>
          <w:lang w:eastAsia="en-IN"/>
        </w:rPr>
        <w:t>tidy(</w:t>
      </w:r>
      <w:proofErr w:type="spellStart"/>
      <w:r w:rsidRPr="00741CEB">
        <w:rPr>
          <w:rFonts w:ascii="Courier New" w:eastAsia="Times New Roman" w:hAnsi="Courier New" w:cs="Courier New"/>
          <w:sz w:val="20"/>
          <w:szCs w:val="20"/>
          <w:lang w:eastAsia="en-IN"/>
        </w:rPr>
        <w:t>itt.fit</w:t>
      </w:r>
      <w:proofErr w:type="spellEnd"/>
      <w:r w:rsidRPr="00741CEB">
        <w:rPr>
          <w:rFonts w:ascii="Courier New" w:eastAsia="Times New Roman" w:hAnsi="Courier New" w:cs="Courier New"/>
          <w:sz w:val="20"/>
          <w:szCs w:val="20"/>
          <w:lang w:eastAsia="en-IN"/>
        </w:rPr>
        <w:t>)</w:t>
      </w:r>
    </w:p>
    <w:p w14:paraId="60FE2FC7"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 A </w:t>
      </w:r>
      <w:proofErr w:type="spellStart"/>
      <w:r w:rsidRPr="00741CEB">
        <w:rPr>
          <w:rFonts w:ascii="Courier New" w:eastAsia="Times New Roman" w:hAnsi="Courier New" w:cs="Courier New"/>
          <w:sz w:val="20"/>
          <w:szCs w:val="20"/>
          <w:lang w:eastAsia="en-IN"/>
        </w:rPr>
        <w:t>tibble</w:t>
      </w:r>
      <w:proofErr w:type="spellEnd"/>
      <w:r w:rsidRPr="00741CEB">
        <w:rPr>
          <w:rFonts w:ascii="Courier New" w:eastAsia="Times New Roman" w:hAnsi="Courier New" w:cs="Courier New"/>
          <w:sz w:val="20"/>
          <w:szCs w:val="20"/>
          <w:lang w:eastAsia="en-IN"/>
        </w:rPr>
        <w:t>: 2 x 5</w:t>
      </w:r>
    </w:p>
    <w:p w14:paraId="127BD8D6"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term        estimate </w:t>
      </w:r>
      <w:proofErr w:type="spellStart"/>
      <w:proofErr w:type="gramStart"/>
      <w:r w:rsidRPr="00741CEB">
        <w:rPr>
          <w:rFonts w:ascii="Courier New" w:eastAsia="Times New Roman" w:hAnsi="Courier New" w:cs="Courier New"/>
          <w:sz w:val="20"/>
          <w:szCs w:val="20"/>
          <w:lang w:eastAsia="en-IN"/>
        </w:rPr>
        <w:t>std.error</w:t>
      </w:r>
      <w:proofErr w:type="spellEnd"/>
      <w:proofErr w:type="gramEnd"/>
      <w:r w:rsidRPr="00741CEB">
        <w:rPr>
          <w:rFonts w:ascii="Courier New" w:eastAsia="Times New Roman" w:hAnsi="Courier New" w:cs="Courier New"/>
          <w:sz w:val="20"/>
          <w:szCs w:val="20"/>
          <w:lang w:eastAsia="en-IN"/>
        </w:rPr>
        <w:t xml:space="preserve"> statistic  </w:t>
      </w:r>
      <w:proofErr w:type="spellStart"/>
      <w:r w:rsidRPr="00741CEB">
        <w:rPr>
          <w:rFonts w:ascii="Courier New" w:eastAsia="Times New Roman" w:hAnsi="Courier New" w:cs="Courier New"/>
          <w:sz w:val="20"/>
          <w:szCs w:val="20"/>
          <w:lang w:eastAsia="en-IN"/>
        </w:rPr>
        <w:t>p.value</w:t>
      </w:r>
      <w:proofErr w:type="spellEnd"/>
    </w:p>
    <w:p w14:paraId="343A40AA"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xml:space="preserve">##                           </w:t>
      </w:r>
    </w:p>
    <w:p w14:paraId="39CF9911"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w:t>
      </w:r>
      <w:proofErr w:type="gramStart"/>
      <w:r w:rsidRPr="00741CEB">
        <w:rPr>
          <w:rFonts w:ascii="Courier New" w:eastAsia="Times New Roman" w:hAnsi="Courier New" w:cs="Courier New"/>
          <w:sz w:val="20"/>
          <w:szCs w:val="20"/>
          <w:lang w:eastAsia="en-IN"/>
        </w:rPr>
        <w:t xml:space="preserve">Intercept)   </w:t>
      </w:r>
      <w:proofErr w:type="gramEnd"/>
      <w:r w:rsidRPr="00741CEB">
        <w:rPr>
          <w:rFonts w:ascii="Courier New" w:eastAsia="Times New Roman" w:hAnsi="Courier New" w:cs="Courier New"/>
          <w:sz w:val="20"/>
          <w:szCs w:val="20"/>
          <w:lang w:eastAsia="en-IN"/>
        </w:rPr>
        <w:t xml:space="preserve"> 1.50     0.0821     18.3  1.34e-64</w:t>
      </w:r>
    </w:p>
    <w:p w14:paraId="6C2FFCD0"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2 A              0.659    0.116       5.68 1.76e- 8</w:t>
      </w:r>
    </w:p>
    <w:p w14:paraId="08029706"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Per protocol analysis from RCT</w:t>
      </w:r>
    </w:p>
    <w:p w14:paraId="6668848A"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Yet another approach to </w:t>
      </w:r>
      <w:proofErr w:type="spellStart"/>
      <w:r w:rsidRPr="00741CEB">
        <w:rPr>
          <w:rFonts w:ascii="Times New Roman" w:eastAsia="Times New Roman" w:hAnsi="Times New Roman" w:cs="Times New Roman"/>
          <w:sz w:val="20"/>
          <w:szCs w:val="20"/>
          <w:lang w:eastAsia="en-IN"/>
        </w:rPr>
        <w:t>analyzing</w:t>
      </w:r>
      <w:proofErr w:type="spellEnd"/>
      <w:r w:rsidRPr="00741CEB">
        <w:rPr>
          <w:rFonts w:ascii="Times New Roman" w:eastAsia="Times New Roman" w:hAnsi="Times New Roman" w:cs="Times New Roman"/>
          <w:sz w:val="20"/>
          <w:szCs w:val="20"/>
          <w:lang w:eastAsia="en-IN"/>
        </w:rPr>
        <w:t xml:space="preserve"> the data is to consider only those cases that followed protocol. So, for those randomized to treatment, we would look only at those who actually were treated. And for those randomized to control, we would only look at those who did not get treatment. It is unclear what this is actually measuring since the two groups are not comparable: the treated group includes both compliers and always-takers, whereas the control group includes both compliers and never-takers. If always-takers have larger causal effects on average and never-takers have smaller causal effects on average, the per protocol estimate will be larger than the average causal effect (ACE), and will not represent any other obvious quantity.</w:t>
      </w:r>
    </w:p>
    <w:p w14:paraId="52B18749"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And with this data set, this is certainly the case:</w:t>
      </w:r>
    </w:p>
    <w:p w14:paraId="7F9FDD99"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1CEB">
        <w:rPr>
          <w:rFonts w:ascii="Courier New" w:eastAsia="Times New Roman" w:hAnsi="Courier New" w:cs="Courier New"/>
          <w:sz w:val="20"/>
          <w:szCs w:val="20"/>
          <w:lang w:eastAsia="en-IN"/>
        </w:rPr>
        <w:t>DT[</w:t>
      </w:r>
      <w:proofErr w:type="gramEnd"/>
      <w:r w:rsidRPr="00741CEB">
        <w:rPr>
          <w:rFonts w:ascii="Courier New" w:eastAsia="Times New Roman" w:hAnsi="Courier New" w:cs="Courier New"/>
          <w:sz w:val="20"/>
          <w:szCs w:val="20"/>
          <w:lang w:eastAsia="en-IN"/>
        </w:rPr>
        <w:t xml:space="preserve">A == 1 &amp; T == 1, mean(Y)] - DT[A == 0 &amp; T == 0, mean(Y)] </w:t>
      </w:r>
    </w:p>
    <w:p w14:paraId="33052DDE" w14:textId="77777777" w:rsidR="00741CEB" w:rsidRPr="00741CEB" w:rsidRDefault="00741CEB" w:rsidP="007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CEB">
        <w:rPr>
          <w:rFonts w:ascii="Courier New" w:eastAsia="Times New Roman" w:hAnsi="Courier New" w:cs="Courier New"/>
          <w:sz w:val="20"/>
          <w:szCs w:val="20"/>
          <w:lang w:eastAsia="en-IN"/>
        </w:rPr>
        <w:t>## [1] 2.22</w:t>
      </w:r>
    </w:p>
    <w:p w14:paraId="68BD7E14" w14:textId="77777777" w:rsidR="00741CEB" w:rsidRPr="00741CEB" w:rsidRDefault="00741CEB" w:rsidP="00741C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CEB">
        <w:rPr>
          <w:rFonts w:ascii="Times New Roman" w:eastAsia="Times New Roman" w:hAnsi="Times New Roman" w:cs="Times New Roman"/>
          <w:b/>
          <w:bCs/>
          <w:sz w:val="27"/>
          <w:szCs w:val="27"/>
          <w:lang w:eastAsia="en-IN"/>
        </w:rPr>
        <w:t>Monte Carlo simulation</w:t>
      </w:r>
    </w:p>
    <w:p w14:paraId="489ABCB3"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sz w:val="20"/>
          <w:szCs w:val="20"/>
          <w:lang w:eastAsia="en-IN"/>
        </w:rPr>
        <w:t xml:space="preserve">I leave you with a figure that shows the point estimates and 95% confidence intervals for each of these methods. Based on 1000 replications of the data set, this series of plots underscores the relationship of the methods to the various causal </w:t>
      </w:r>
      <w:proofErr w:type="spellStart"/>
      <w:r w:rsidRPr="00741CEB">
        <w:rPr>
          <w:rFonts w:ascii="Times New Roman" w:eastAsia="Times New Roman" w:hAnsi="Times New Roman" w:cs="Times New Roman"/>
          <w:sz w:val="20"/>
          <w:szCs w:val="20"/>
          <w:lang w:eastAsia="en-IN"/>
        </w:rPr>
        <w:t>estimands</w:t>
      </w:r>
      <w:proofErr w:type="spellEnd"/>
      <w:r w:rsidRPr="00741CEB">
        <w:rPr>
          <w:rFonts w:ascii="Times New Roman" w:eastAsia="Times New Roman" w:hAnsi="Times New Roman" w:cs="Times New Roman"/>
          <w:sz w:val="20"/>
          <w:szCs w:val="20"/>
          <w:lang w:eastAsia="en-IN"/>
        </w:rPr>
        <w:t>.</w:t>
      </w:r>
    </w:p>
    <w:p w14:paraId="73460D65" w14:textId="77777777" w:rsidR="00741CEB" w:rsidRPr="00741CEB" w:rsidRDefault="00741CEB" w:rsidP="00741CEB">
      <w:pPr>
        <w:spacing w:before="100" w:beforeAutospacing="1" w:after="100" w:afterAutospacing="1" w:line="240" w:lineRule="auto"/>
        <w:rPr>
          <w:rFonts w:ascii="Times New Roman" w:eastAsia="Times New Roman" w:hAnsi="Times New Roman" w:cs="Times New Roman"/>
          <w:sz w:val="20"/>
          <w:szCs w:val="20"/>
          <w:lang w:eastAsia="en-IN"/>
        </w:rPr>
      </w:pPr>
      <w:r w:rsidRPr="00741CEB">
        <w:rPr>
          <w:rFonts w:ascii="Times New Roman" w:eastAsia="Times New Roman" w:hAnsi="Times New Roman" w:cs="Times New Roman"/>
          <w:noProof/>
          <w:sz w:val="20"/>
          <w:szCs w:val="20"/>
          <w:lang w:eastAsia="en-IN"/>
        </w:rPr>
        <w:lastRenderedPageBreak/>
        <w:drawing>
          <wp:inline distT="0" distB="0" distL="0" distR="0" wp14:anchorId="4FA05F7E" wp14:editId="567C510B">
            <wp:extent cx="4290060"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052A7681"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EB"/>
    <w:rsid w:val="003A16A5"/>
    <w:rsid w:val="00741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F10A"/>
  <w15:chartTrackingRefBased/>
  <w15:docId w15:val="{88DA5AE7-00A5-40CF-9523-C6D58CF7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3293">
      <w:bodyDiv w:val="1"/>
      <w:marLeft w:val="0"/>
      <w:marRight w:val="0"/>
      <w:marTop w:val="0"/>
      <w:marBottom w:val="0"/>
      <w:divBdr>
        <w:top w:val="none" w:sz="0" w:space="0" w:color="auto"/>
        <w:left w:val="none" w:sz="0" w:space="0" w:color="auto"/>
        <w:bottom w:val="none" w:sz="0" w:space="0" w:color="auto"/>
        <w:right w:val="none" w:sz="0" w:space="0" w:color="auto"/>
      </w:divBdr>
      <w:divsChild>
        <w:div w:id="556210780">
          <w:marLeft w:val="0"/>
          <w:marRight w:val="0"/>
          <w:marTop w:val="0"/>
          <w:marBottom w:val="0"/>
          <w:divBdr>
            <w:top w:val="none" w:sz="0" w:space="0" w:color="auto"/>
            <w:left w:val="none" w:sz="0" w:space="0" w:color="auto"/>
            <w:bottom w:val="none" w:sz="0" w:space="0" w:color="auto"/>
            <w:right w:val="none" w:sz="0" w:space="0" w:color="auto"/>
          </w:divBdr>
        </w:div>
        <w:div w:id="1067220859">
          <w:marLeft w:val="0"/>
          <w:marRight w:val="0"/>
          <w:marTop w:val="0"/>
          <w:marBottom w:val="0"/>
          <w:divBdr>
            <w:top w:val="none" w:sz="0" w:space="0" w:color="auto"/>
            <w:left w:val="none" w:sz="0" w:space="0" w:color="auto"/>
            <w:bottom w:val="none" w:sz="0" w:space="0" w:color="auto"/>
            <w:right w:val="none" w:sz="0" w:space="0" w:color="auto"/>
          </w:divBdr>
        </w:div>
        <w:div w:id="920796149">
          <w:marLeft w:val="0"/>
          <w:marRight w:val="0"/>
          <w:marTop w:val="0"/>
          <w:marBottom w:val="0"/>
          <w:divBdr>
            <w:top w:val="none" w:sz="0" w:space="0" w:color="auto"/>
            <w:left w:val="none" w:sz="0" w:space="0" w:color="auto"/>
            <w:bottom w:val="none" w:sz="0" w:space="0" w:color="auto"/>
            <w:right w:val="none" w:sz="0" w:space="0" w:color="auto"/>
          </w:divBdr>
        </w:div>
        <w:div w:id="1378893156">
          <w:marLeft w:val="0"/>
          <w:marRight w:val="0"/>
          <w:marTop w:val="0"/>
          <w:marBottom w:val="0"/>
          <w:divBdr>
            <w:top w:val="none" w:sz="0" w:space="0" w:color="auto"/>
            <w:left w:val="none" w:sz="0" w:space="0" w:color="auto"/>
            <w:bottom w:val="none" w:sz="0" w:space="0" w:color="auto"/>
            <w:right w:val="none" w:sz="0" w:space="0" w:color="auto"/>
          </w:divBdr>
        </w:div>
        <w:div w:id="933440580">
          <w:marLeft w:val="0"/>
          <w:marRight w:val="0"/>
          <w:marTop w:val="0"/>
          <w:marBottom w:val="0"/>
          <w:divBdr>
            <w:top w:val="none" w:sz="0" w:space="0" w:color="auto"/>
            <w:left w:val="none" w:sz="0" w:space="0" w:color="auto"/>
            <w:bottom w:val="none" w:sz="0" w:space="0" w:color="auto"/>
            <w:right w:val="none" w:sz="0" w:space="0" w:color="auto"/>
          </w:divBdr>
        </w:div>
        <w:div w:id="831063429">
          <w:marLeft w:val="0"/>
          <w:marRight w:val="0"/>
          <w:marTop w:val="0"/>
          <w:marBottom w:val="0"/>
          <w:divBdr>
            <w:top w:val="none" w:sz="0" w:space="0" w:color="auto"/>
            <w:left w:val="none" w:sz="0" w:space="0" w:color="auto"/>
            <w:bottom w:val="none" w:sz="0" w:space="0" w:color="auto"/>
            <w:right w:val="none" w:sz="0" w:space="0" w:color="auto"/>
          </w:divBdr>
        </w:div>
        <w:div w:id="1337803944">
          <w:marLeft w:val="0"/>
          <w:marRight w:val="0"/>
          <w:marTop w:val="0"/>
          <w:marBottom w:val="0"/>
          <w:divBdr>
            <w:top w:val="none" w:sz="0" w:space="0" w:color="auto"/>
            <w:left w:val="none" w:sz="0" w:space="0" w:color="auto"/>
            <w:bottom w:val="none" w:sz="0" w:space="0" w:color="auto"/>
            <w:right w:val="none" w:sz="0" w:space="0" w:color="auto"/>
          </w:divBdr>
        </w:div>
        <w:div w:id="195548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0165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atagen.net/post/generating-data-to-explore-the-myriad-causal-effects/" TargetMode="External"/><Relationship Id="rId11" Type="http://schemas.openxmlformats.org/officeDocument/2006/relationships/image" Target="media/image2.png"/><Relationship Id="rId5" Type="http://schemas.openxmlformats.org/officeDocument/2006/relationships/hyperlink" Target="https://www.rdatagen.net/post/generating-data-to-explore-the-myriad-causal-effects/" TargetMode="External"/><Relationship Id="rId10" Type="http://schemas.openxmlformats.org/officeDocument/2006/relationships/hyperlink" Target="https://www.rdatagen.net/post/inverse-probability-weighting-when-the-outcome-is-binary/" TargetMode="External"/><Relationship Id="rId4" Type="http://schemas.openxmlformats.org/officeDocument/2006/relationships/hyperlink" Target="https://www.rdatagen.net/post/generating-data-to-explore-the-myriad-causal-effects/" TargetMode="External"/><Relationship Id="rId9" Type="http://schemas.openxmlformats.org/officeDocument/2006/relationships/hyperlink" Target="https://www.tandfonline.com/doi/abs/10.1080/00273171.2011.568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2021-12-07T06:57:00Z</dcterms:created>
  <dcterms:modified xsi:type="dcterms:W3CDTF">2021-12-07T06:57:00Z</dcterms:modified>
</cp:coreProperties>
</file>