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DA58" w14:textId="33EA32D3"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Research design consists of a set of choices about what research </w:t>
      </w:r>
      <w:r w:rsidRPr="005E54CD">
        <w:rPr>
          <w:rFonts w:ascii="Times New Roman" w:eastAsia="Times New Roman" w:hAnsi="Times New Roman" w:cs="Times New Roman"/>
          <w:i/>
          <w:iCs/>
          <w:sz w:val="24"/>
          <w:szCs w:val="24"/>
          <w:lang w:eastAsia="en-IN"/>
        </w:rPr>
        <w:t>procedures</w:t>
      </w:r>
      <w:r w:rsidRPr="005E54CD">
        <w:rPr>
          <w:rFonts w:ascii="Times New Roman" w:eastAsia="Times New Roman" w:hAnsi="Times New Roman" w:cs="Times New Roman"/>
          <w:sz w:val="20"/>
          <w:szCs w:val="20"/>
          <w:lang w:eastAsia="en-IN"/>
        </w:rPr>
        <w:t xml:space="preserve"> to use. For example, how many subjects to interview, which questions to ask them, and what to do in the analysis phase with the data that results from these choices. We do not have good tools for assessing whether the chosen procedures are good ones. </w:t>
      </w:r>
      <w:r w:rsidRPr="005E54CD">
        <w:rPr>
          <w:rFonts w:ascii="Courier New" w:eastAsia="Times New Roman" w:hAnsi="Courier New" w:cs="Courier New"/>
          <w:color w:val="0000FF"/>
          <w:sz w:val="20"/>
          <w:szCs w:val="20"/>
          <w:u w:val="single"/>
          <w:lang w:eastAsia="en-IN"/>
        </w:rPr>
        <w:t>DeclareDesign</w:t>
      </w:r>
      <w:r w:rsidRPr="005E54CD">
        <w:rPr>
          <w:rFonts w:ascii="Times New Roman" w:eastAsia="Times New Roman" w:hAnsi="Times New Roman" w:cs="Times New Roman"/>
          <w:sz w:val="20"/>
          <w:szCs w:val="20"/>
          <w:lang w:eastAsia="en-IN"/>
        </w:rPr>
        <w:t xml:space="preserve"> is an R package for learning about, implementing, and communicating research procedures, from data collection to data analysis.</w:t>
      </w:r>
    </w:p>
    <w:p w14:paraId="48274B2B"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Today, most data scientists take raw data as the starting point for analysis, and consider how best to import, tidy, transform, visualize, model, and communicate their results. Yet often during this process, we learn that our data can only provide limited answers to our questions. Perhaps the sample size is too small, we do not have enough observations from men and women to estimate gender differences, or we did not collect data on units’ geographic location, so we cannot merge to administrative data. We rely on rules of thumb or expert opinion to navigate the myriad research design choices we face. We select analysis strategies tailored to the data that we have before us rather than the data that could have arisen. In doing so, we risk introducing biases. Our practices can often lead to bad inferences and bad science.</w:t>
      </w:r>
    </w:p>
    <w:p w14:paraId="267B8B5C"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To learn whether a research procedure is a good one, we need to know what the results </w:t>
      </w:r>
      <w:r w:rsidRPr="005E54CD">
        <w:rPr>
          <w:rFonts w:ascii="Times New Roman" w:eastAsia="Times New Roman" w:hAnsi="Times New Roman" w:cs="Times New Roman"/>
          <w:i/>
          <w:iCs/>
          <w:sz w:val="24"/>
          <w:szCs w:val="24"/>
          <w:lang w:eastAsia="en-IN"/>
        </w:rPr>
        <w:t>would have been</w:t>
      </w:r>
      <w:r w:rsidRPr="005E54CD">
        <w:rPr>
          <w:rFonts w:ascii="Times New Roman" w:eastAsia="Times New Roman" w:hAnsi="Times New Roman" w:cs="Times New Roman"/>
          <w:sz w:val="20"/>
          <w:szCs w:val="20"/>
          <w:lang w:eastAsia="en-IN"/>
        </w:rPr>
        <w:t xml:space="preserve"> had the data turned out differently. With that knowledge, we can assess our data analysis procedures in terms of whether they will yield answers that are unbiased and precise.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helps us simulate different data sets that could result from our data collection procedures. With these simulated data, we can ask the question: is our set of procedures likely to yield unbiased, low-variance answers to our research questions? We can assess not only whether we should select difference-in-means or regression as our estimator, but also whether it would have been better to assign half of subjects to treatment in our A/B test, or more than half.</w:t>
      </w:r>
    </w:p>
    <w:p w14:paraId="6C9E20FC" w14:textId="0B04214D"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We’ve built a set of linked tools that help with each step of the research design process. In this post, we’ll talk about using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to declare and diagnose the properties of a full set of procedures. We’ll also introduce </w:t>
      </w:r>
      <w:r w:rsidRPr="005E54CD">
        <w:rPr>
          <w:rFonts w:ascii="Courier New" w:eastAsia="Times New Roman" w:hAnsi="Courier New" w:cs="Courier New"/>
          <w:color w:val="0000FF"/>
          <w:sz w:val="20"/>
          <w:szCs w:val="20"/>
          <w:u w:val="single"/>
          <w:lang w:eastAsia="en-IN"/>
        </w:rPr>
        <w:t>DesignLibrary</w:t>
      </w:r>
      <w:r w:rsidRPr="005E54CD">
        <w:rPr>
          <w:rFonts w:ascii="Times New Roman" w:eastAsia="Times New Roman" w:hAnsi="Times New Roman" w:cs="Times New Roman"/>
          <w:sz w:val="20"/>
          <w:szCs w:val="20"/>
          <w:lang w:eastAsia="en-IN"/>
        </w:rPr>
        <w:t xml:space="preserve">, which helps you quickly get started learning about your research design for a set of common designs. </w:t>
      </w:r>
    </w:p>
    <w:p w14:paraId="0964583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library(DeclareDesign)</w:t>
      </w:r>
    </w:p>
    <w:p w14:paraId="6998E26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library(tidyverse)</w:t>
      </w:r>
    </w:p>
    <w:p w14:paraId="2932CB56"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A grammar of research designs</w:t>
      </w:r>
    </w:p>
    <w:p w14:paraId="1CAF5904" w14:textId="18FBEF46"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implements a set of ideas laid out in </w:t>
      </w:r>
      <w:hyperlink r:id="rId5" w:tgtFrame="_blank" w:history="1">
        <w:r w:rsidRPr="005E54CD">
          <w:rPr>
            <w:rFonts w:ascii="Times New Roman" w:eastAsia="Times New Roman" w:hAnsi="Times New Roman" w:cs="Times New Roman"/>
            <w:color w:val="0000FF"/>
            <w:sz w:val="20"/>
            <w:szCs w:val="20"/>
            <w:u w:val="single"/>
            <w:lang w:eastAsia="en-IN"/>
          </w:rPr>
          <w:t>p</w:t>
        </w:r>
        <w:r w:rsidRPr="005E54CD">
          <w:rPr>
            <w:rFonts w:ascii="Times New Roman" w:eastAsia="Times New Roman" w:hAnsi="Times New Roman" w:cs="Times New Roman"/>
            <w:color w:val="0000FF"/>
            <w:sz w:val="20"/>
            <w:szCs w:val="20"/>
            <w:u w:val="single"/>
            <w:lang w:eastAsia="en-IN"/>
          </w:rPr>
          <w:t>a</w:t>
        </w:r>
        <w:r w:rsidRPr="005E54CD">
          <w:rPr>
            <w:rFonts w:ascii="Times New Roman" w:eastAsia="Times New Roman" w:hAnsi="Times New Roman" w:cs="Times New Roman"/>
            <w:color w:val="0000FF"/>
            <w:sz w:val="20"/>
            <w:szCs w:val="20"/>
            <w:u w:val="single"/>
            <w:lang w:eastAsia="en-IN"/>
          </w:rPr>
          <w:t>per</w:t>
        </w:r>
      </w:hyperlink>
      <w:r w:rsidRPr="005E54CD">
        <w:rPr>
          <w:rFonts w:ascii="Times New Roman" w:eastAsia="Times New Roman" w:hAnsi="Times New Roman" w:cs="Times New Roman"/>
          <w:sz w:val="20"/>
          <w:szCs w:val="20"/>
          <w:lang w:eastAsia="en-IN"/>
        </w:rPr>
        <w:t xml:space="preserve">, forthcoming at the </w:t>
      </w:r>
      <w:r w:rsidRPr="005E54CD">
        <w:rPr>
          <w:rFonts w:ascii="Times New Roman" w:eastAsia="Times New Roman" w:hAnsi="Times New Roman" w:cs="Times New Roman"/>
          <w:i/>
          <w:iCs/>
          <w:sz w:val="24"/>
          <w:szCs w:val="24"/>
          <w:lang w:eastAsia="en-IN"/>
        </w:rPr>
        <w:t>American Political Science Review</w:t>
      </w:r>
      <w:r w:rsidRPr="005E54CD">
        <w:rPr>
          <w:rFonts w:ascii="Times New Roman" w:eastAsia="Times New Roman" w:hAnsi="Times New Roman" w:cs="Times New Roman"/>
          <w:sz w:val="20"/>
          <w:szCs w:val="20"/>
          <w:lang w:eastAsia="en-IN"/>
        </w:rPr>
        <w:t>. We think of any research design as having four parts:</w:t>
      </w:r>
    </w:p>
    <w:p w14:paraId="0DF6BFD4"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 </w:t>
      </w:r>
      <w:r w:rsidRPr="005E54CD">
        <w:rPr>
          <w:rFonts w:ascii="Times New Roman" w:eastAsia="Times New Roman" w:hAnsi="Times New Roman" w:cs="Times New Roman"/>
          <w:b/>
          <w:bCs/>
          <w:sz w:val="20"/>
          <w:szCs w:val="20"/>
          <w:lang w:eastAsia="en-IN"/>
        </w:rPr>
        <w:t>M</w:t>
      </w:r>
      <w:r w:rsidRPr="005E54CD">
        <w:rPr>
          <w:rFonts w:ascii="Times New Roman" w:eastAsia="Times New Roman" w:hAnsi="Times New Roman" w:cs="Times New Roman"/>
          <w:sz w:val="20"/>
          <w:szCs w:val="20"/>
          <w:lang w:eastAsia="en-IN"/>
        </w:rPr>
        <w:t>odel of the world.</w:t>
      </w:r>
    </w:p>
    <w:p w14:paraId="4E29E588"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An </w:t>
      </w:r>
      <w:r w:rsidRPr="005E54CD">
        <w:rPr>
          <w:rFonts w:ascii="Times New Roman" w:eastAsia="Times New Roman" w:hAnsi="Times New Roman" w:cs="Times New Roman"/>
          <w:b/>
          <w:bCs/>
          <w:sz w:val="20"/>
          <w:szCs w:val="20"/>
          <w:lang w:eastAsia="en-IN"/>
        </w:rPr>
        <w:t>I</w:t>
      </w:r>
      <w:r w:rsidRPr="005E54CD">
        <w:rPr>
          <w:rFonts w:ascii="Times New Roman" w:eastAsia="Times New Roman" w:hAnsi="Times New Roman" w:cs="Times New Roman"/>
          <w:sz w:val="20"/>
          <w:szCs w:val="20"/>
          <w:lang w:eastAsia="en-IN"/>
        </w:rPr>
        <w:t>nquiry about that model.</w:t>
      </w:r>
    </w:p>
    <w:p w14:paraId="3857711E"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 </w:t>
      </w:r>
      <w:r w:rsidRPr="005E54CD">
        <w:rPr>
          <w:rFonts w:ascii="Times New Roman" w:eastAsia="Times New Roman" w:hAnsi="Times New Roman" w:cs="Times New Roman"/>
          <w:b/>
          <w:bCs/>
          <w:sz w:val="20"/>
          <w:szCs w:val="20"/>
          <w:lang w:eastAsia="en-IN"/>
        </w:rPr>
        <w:t>D</w:t>
      </w:r>
      <w:r w:rsidRPr="005E54CD">
        <w:rPr>
          <w:rFonts w:ascii="Times New Roman" w:eastAsia="Times New Roman" w:hAnsi="Times New Roman" w:cs="Times New Roman"/>
          <w:sz w:val="20"/>
          <w:szCs w:val="20"/>
          <w:lang w:eastAsia="en-IN"/>
        </w:rPr>
        <w:t>ata strategy according to which data will be collected or brought into existence.</w:t>
      </w:r>
    </w:p>
    <w:p w14:paraId="0D9B5628"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An </w:t>
      </w:r>
      <w:r w:rsidRPr="005E54CD">
        <w:rPr>
          <w:rFonts w:ascii="Times New Roman" w:eastAsia="Times New Roman" w:hAnsi="Times New Roman" w:cs="Times New Roman"/>
          <w:b/>
          <w:bCs/>
          <w:sz w:val="20"/>
          <w:szCs w:val="20"/>
          <w:lang w:eastAsia="en-IN"/>
        </w:rPr>
        <w:t>A</w:t>
      </w:r>
      <w:r w:rsidRPr="005E54CD">
        <w:rPr>
          <w:rFonts w:ascii="Times New Roman" w:eastAsia="Times New Roman" w:hAnsi="Times New Roman" w:cs="Times New Roman"/>
          <w:sz w:val="20"/>
          <w:szCs w:val="20"/>
          <w:lang w:eastAsia="en-IN"/>
        </w:rPr>
        <w:t>nswer strategy according to which the data will be summarized to generate a guess about the inquiry.</w:t>
      </w:r>
    </w:p>
    <w:p w14:paraId="1B44F03C"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Writing designs down is hard, and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can make that process simpler, more explicit, and reproducible.</w:t>
      </w:r>
    </w:p>
    <w:p w14:paraId="3EC0EE03"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Declaration Steps</w:t>
      </w:r>
    </w:p>
    <w:p w14:paraId="0A77B61F"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In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you declare each component of a research design using one of the </w:t>
      </w:r>
      <w:r w:rsidRPr="005E54CD">
        <w:rPr>
          <w:rFonts w:ascii="Courier New" w:eastAsia="Times New Roman" w:hAnsi="Courier New" w:cs="Courier New"/>
          <w:sz w:val="20"/>
          <w:szCs w:val="20"/>
          <w:lang w:eastAsia="en-IN"/>
        </w:rPr>
        <w:t>declare_*</w:t>
      </w:r>
      <w:r w:rsidRPr="005E54CD">
        <w:rPr>
          <w:rFonts w:ascii="Times New Roman" w:eastAsia="Times New Roman" w:hAnsi="Times New Roman" w:cs="Times New Roman"/>
          <w:sz w:val="20"/>
          <w:szCs w:val="20"/>
          <w:lang w:eastAsia="en-IN"/>
        </w:rPr>
        <w:t xml:space="preserv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727"/>
        <w:gridCol w:w="4863"/>
      </w:tblGrid>
      <w:tr w:rsidR="005E54CD" w:rsidRPr="005E54CD" w14:paraId="12D858E8" w14:textId="77777777" w:rsidTr="005E54CD">
        <w:trPr>
          <w:tblHeader/>
          <w:tblCellSpacing w:w="15" w:type="dxa"/>
        </w:trPr>
        <w:tc>
          <w:tcPr>
            <w:tcW w:w="0" w:type="auto"/>
            <w:vAlign w:val="center"/>
            <w:hideMark/>
          </w:tcPr>
          <w:p w14:paraId="2D926C40" w14:textId="77777777" w:rsidR="005E54CD" w:rsidRPr="005E54CD" w:rsidRDefault="005E54CD" w:rsidP="005E54CD">
            <w:pPr>
              <w:spacing w:after="0" w:line="240" w:lineRule="auto"/>
              <w:jc w:val="center"/>
              <w:rPr>
                <w:rFonts w:ascii="Times New Roman" w:eastAsia="Times New Roman" w:hAnsi="Times New Roman" w:cs="Times New Roman"/>
                <w:b/>
                <w:bCs/>
                <w:sz w:val="24"/>
                <w:szCs w:val="24"/>
                <w:lang w:eastAsia="en-IN"/>
              </w:rPr>
            </w:pPr>
            <w:r w:rsidRPr="005E54CD">
              <w:rPr>
                <w:rFonts w:ascii="Courier New" w:eastAsia="Times New Roman" w:hAnsi="Courier New" w:cs="Courier New"/>
                <w:b/>
                <w:bCs/>
                <w:sz w:val="20"/>
                <w:szCs w:val="20"/>
                <w:lang w:eastAsia="en-IN"/>
              </w:rPr>
              <w:t>declare_*</w:t>
            </w:r>
            <w:r w:rsidRPr="005E54CD">
              <w:rPr>
                <w:rFonts w:ascii="Times New Roman" w:eastAsia="Times New Roman" w:hAnsi="Times New Roman" w:cs="Times New Roman"/>
                <w:b/>
                <w:bCs/>
                <w:sz w:val="24"/>
                <w:szCs w:val="24"/>
                <w:lang w:eastAsia="en-IN"/>
              </w:rPr>
              <w:t xml:space="preserve"> function</w:t>
            </w:r>
          </w:p>
        </w:tc>
        <w:tc>
          <w:tcPr>
            <w:tcW w:w="0" w:type="auto"/>
            <w:vAlign w:val="center"/>
            <w:hideMark/>
          </w:tcPr>
          <w:p w14:paraId="654F9470" w14:textId="77777777" w:rsidR="005E54CD" w:rsidRPr="005E54CD" w:rsidRDefault="005E54CD" w:rsidP="005E54CD">
            <w:pPr>
              <w:spacing w:after="0" w:line="240" w:lineRule="auto"/>
              <w:jc w:val="center"/>
              <w:rPr>
                <w:rFonts w:ascii="Times New Roman" w:eastAsia="Times New Roman" w:hAnsi="Times New Roman" w:cs="Times New Roman"/>
                <w:b/>
                <w:bCs/>
                <w:sz w:val="24"/>
                <w:szCs w:val="24"/>
                <w:lang w:eastAsia="en-IN"/>
              </w:rPr>
            </w:pPr>
            <w:r w:rsidRPr="005E54CD">
              <w:rPr>
                <w:rFonts w:ascii="Times New Roman" w:eastAsia="Times New Roman" w:hAnsi="Times New Roman" w:cs="Times New Roman"/>
                <w:b/>
                <w:bCs/>
                <w:sz w:val="24"/>
                <w:szCs w:val="24"/>
                <w:lang w:eastAsia="en-IN"/>
              </w:rPr>
              <w:t>MIDA</w:t>
            </w:r>
          </w:p>
        </w:tc>
        <w:tc>
          <w:tcPr>
            <w:tcW w:w="0" w:type="auto"/>
            <w:vAlign w:val="center"/>
            <w:hideMark/>
          </w:tcPr>
          <w:p w14:paraId="38FE6794" w14:textId="77777777" w:rsidR="005E54CD" w:rsidRPr="005E54CD" w:rsidRDefault="005E54CD" w:rsidP="005E54CD">
            <w:pPr>
              <w:spacing w:after="0" w:line="240" w:lineRule="auto"/>
              <w:jc w:val="center"/>
              <w:rPr>
                <w:rFonts w:ascii="Times New Roman" w:eastAsia="Times New Roman" w:hAnsi="Times New Roman" w:cs="Times New Roman"/>
                <w:b/>
                <w:bCs/>
                <w:sz w:val="24"/>
                <w:szCs w:val="24"/>
                <w:lang w:eastAsia="en-IN"/>
              </w:rPr>
            </w:pPr>
            <w:r w:rsidRPr="005E54CD">
              <w:rPr>
                <w:rFonts w:ascii="Times New Roman" w:eastAsia="Times New Roman" w:hAnsi="Times New Roman" w:cs="Times New Roman"/>
                <w:b/>
                <w:bCs/>
                <w:sz w:val="24"/>
                <w:szCs w:val="24"/>
                <w:lang w:eastAsia="en-IN"/>
              </w:rPr>
              <w:t>Description</w:t>
            </w:r>
          </w:p>
        </w:tc>
      </w:tr>
      <w:tr w:rsidR="005E54CD" w:rsidRPr="005E54CD" w14:paraId="6085ACAC" w14:textId="77777777" w:rsidTr="005E54CD">
        <w:trPr>
          <w:tblCellSpacing w:w="15" w:type="dxa"/>
        </w:trPr>
        <w:tc>
          <w:tcPr>
            <w:tcW w:w="0" w:type="auto"/>
            <w:vAlign w:val="center"/>
            <w:hideMark/>
          </w:tcPr>
          <w:p w14:paraId="10D78258"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t>declare_population()</w:t>
            </w:r>
          </w:p>
        </w:tc>
        <w:tc>
          <w:tcPr>
            <w:tcW w:w="0" w:type="auto"/>
            <w:vAlign w:val="center"/>
            <w:hideMark/>
          </w:tcPr>
          <w:p w14:paraId="36B01714"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M</w:t>
            </w:r>
          </w:p>
        </w:tc>
        <w:tc>
          <w:tcPr>
            <w:tcW w:w="0" w:type="auto"/>
            <w:vAlign w:val="center"/>
            <w:hideMark/>
          </w:tcPr>
          <w:p w14:paraId="1C721B15"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Pre-treatment covariates</w:t>
            </w:r>
          </w:p>
        </w:tc>
      </w:tr>
      <w:tr w:rsidR="005E54CD" w:rsidRPr="005E54CD" w14:paraId="6148D23E" w14:textId="77777777" w:rsidTr="005E54CD">
        <w:trPr>
          <w:tblCellSpacing w:w="15" w:type="dxa"/>
        </w:trPr>
        <w:tc>
          <w:tcPr>
            <w:tcW w:w="0" w:type="auto"/>
            <w:vAlign w:val="center"/>
            <w:hideMark/>
          </w:tcPr>
          <w:p w14:paraId="033E3D98"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lastRenderedPageBreak/>
              <w:t>declare_potential_outcomes()</w:t>
            </w:r>
          </w:p>
        </w:tc>
        <w:tc>
          <w:tcPr>
            <w:tcW w:w="0" w:type="auto"/>
            <w:vAlign w:val="center"/>
            <w:hideMark/>
          </w:tcPr>
          <w:p w14:paraId="05CDB468"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M</w:t>
            </w:r>
          </w:p>
        </w:tc>
        <w:tc>
          <w:tcPr>
            <w:tcW w:w="0" w:type="auto"/>
            <w:vAlign w:val="center"/>
            <w:hideMark/>
          </w:tcPr>
          <w:p w14:paraId="3F8EB880"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Relationships between treatments, covariates, and outcomes</w:t>
            </w:r>
          </w:p>
        </w:tc>
      </w:tr>
      <w:tr w:rsidR="005E54CD" w:rsidRPr="005E54CD" w14:paraId="0D47945C" w14:textId="77777777" w:rsidTr="005E54CD">
        <w:trPr>
          <w:tblCellSpacing w:w="15" w:type="dxa"/>
        </w:trPr>
        <w:tc>
          <w:tcPr>
            <w:tcW w:w="0" w:type="auto"/>
            <w:vAlign w:val="center"/>
            <w:hideMark/>
          </w:tcPr>
          <w:p w14:paraId="41B67794"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t>declare_estimand()</w:t>
            </w:r>
          </w:p>
        </w:tc>
        <w:tc>
          <w:tcPr>
            <w:tcW w:w="0" w:type="auto"/>
            <w:vAlign w:val="center"/>
            <w:hideMark/>
          </w:tcPr>
          <w:p w14:paraId="1016478E"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I</w:t>
            </w:r>
          </w:p>
        </w:tc>
        <w:tc>
          <w:tcPr>
            <w:tcW w:w="0" w:type="auto"/>
            <w:vAlign w:val="center"/>
            <w:hideMark/>
          </w:tcPr>
          <w:p w14:paraId="41C3BD72"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Quantity of interest</w:t>
            </w:r>
          </w:p>
        </w:tc>
      </w:tr>
      <w:tr w:rsidR="005E54CD" w:rsidRPr="005E54CD" w14:paraId="2DFE0394" w14:textId="77777777" w:rsidTr="005E54CD">
        <w:trPr>
          <w:tblCellSpacing w:w="15" w:type="dxa"/>
        </w:trPr>
        <w:tc>
          <w:tcPr>
            <w:tcW w:w="0" w:type="auto"/>
            <w:vAlign w:val="center"/>
            <w:hideMark/>
          </w:tcPr>
          <w:p w14:paraId="0E134E03"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t>declare_sampling()</w:t>
            </w:r>
          </w:p>
        </w:tc>
        <w:tc>
          <w:tcPr>
            <w:tcW w:w="0" w:type="auto"/>
            <w:vAlign w:val="center"/>
            <w:hideMark/>
          </w:tcPr>
          <w:p w14:paraId="15A49299"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D</w:t>
            </w:r>
          </w:p>
        </w:tc>
        <w:tc>
          <w:tcPr>
            <w:tcW w:w="0" w:type="auto"/>
            <w:vAlign w:val="center"/>
            <w:hideMark/>
          </w:tcPr>
          <w:p w14:paraId="6598B253"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(Possibly random) sampling procedure</w:t>
            </w:r>
          </w:p>
        </w:tc>
      </w:tr>
      <w:tr w:rsidR="005E54CD" w:rsidRPr="005E54CD" w14:paraId="0B42AFD2" w14:textId="77777777" w:rsidTr="005E54CD">
        <w:trPr>
          <w:tblCellSpacing w:w="15" w:type="dxa"/>
        </w:trPr>
        <w:tc>
          <w:tcPr>
            <w:tcW w:w="0" w:type="auto"/>
            <w:vAlign w:val="center"/>
            <w:hideMark/>
          </w:tcPr>
          <w:p w14:paraId="04DC0E0D"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t>declare_assignment()</w:t>
            </w:r>
          </w:p>
        </w:tc>
        <w:tc>
          <w:tcPr>
            <w:tcW w:w="0" w:type="auto"/>
            <w:vAlign w:val="center"/>
            <w:hideMark/>
          </w:tcPr>
          <w:p w14:paraId="0913AE91"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D</w:t>
            </w:r>
          </w:p>
        </w:tc>
        <w:tc>
          <w:tcPr>
            <w:tcW w:w="0" w:type="auto"/>
            <w:vAlign w:val="center"/>
            <w:hideMark/>
          </w:tcPr>
          <w:p w14:paraId="531C99BC"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(Possibly random) assignment procedure</w:t>
            </w:r>
          </w:p>
        </w:tc>
      </w:tr>
      <w:tr w:rsidR="005E54CD" w:rsidRPr="005E54CD" w14:paraId="01683D1E" w14:textId="77777777" w:rsidTr="005E54CD">
        <w:trPr>
          <w:tblCellSpacing w:w="15" w:type="dxa"/>
        </w:trPr>
        <w:tc>
          <w:tcPr>
            <w:tcW w:w="0" w:type="auto"/>
            <w:vAlign w:val="center"/>
            <w:hideMark/>
          </w:tcPr>
          <w:p w14:paraId="185FBBB2"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t>declare_reveal()</w:t>
            </w:r>
          </w:p>
        </w:tc>
        <w:tc>
          <w:tcPr>
            <w:tcW w:w="0" w:type="auto"/>
            <w:vAlign w:val="center"/>
            <w:hideMark/>
          </w:tcPr>
          <w:p w14:paraId="2BB05C2E"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D</w:t>
            </w:r>
          </w:p>
        </w:tc>
        <w:tc>
          <w:tcPr>
            <w:tcW w:w="0" w:type="auto"/>
            <w:vAlign w:val="center"/>
            <w:hideMark/>
          </w:tcPr>
          <w:p w14:paraId="27CD1340"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Function that maps potential outcomes to realized outcomes</w:t>
            </w:r>
          </w:p>
        </w:tc>
      </w:tr>
      <w:tr w:rsidR="005E54CD" w:rsidRPr="005E54CD" w14:paraId="27DFD9C9" w14:textId="77777777" w:rsidTr="005E54CD">
        <w:trPr>
          <w:tblCellSpacing w:w="15" w:type="dxa"/>
        </w:trPr>
        <w:tc>
          <w:tcPr>
            <w:tcW w:w="0" w:type="auto"/>
            <w:vAlign w:val="center"/>
            <w:hideMark/>
          </w:tcPr>
          <w:p w14:paraId="16FD6A96"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Courier New" w:eastAsia="Times New Roman" w:hAnsi="Courier New" w:cs="Courier New"/>
                <w:sz w:val="20"/>
                <w:szCs w:val="20"/>
                <w:lang w:eastAsia="en-IN"/>
              </w:rPr>
              <w:t>declare_estimator()</w:t>
            </w:r>
          </w:p>
        </w:tc>
        <w:tc>
          <w:tcPr>
            <w:tcW w:w="0" w:type="auto"/>
            <w:vAlign w:val="center"/>
            <w:hideMark/>
          </w:tcPr>
          <w:p w14:paraId="12EEC94C"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A</w:t>
            </w:r>
          </w:p>
        </w:tc>
        <w:tc>
          <w:tcPr>
            <w:tcW w:w="0" w:type="auto"/>
            <w:vAlign w:val="center"/>
            <w:hideMark/>
          </w:tcPr>
          <w:p w14:paraId="6DAD2E8D"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Estimation (and hypothesis testing, if applicable) procedure</w:t>
            </w:r>
          </w:p>
        </w:tc>
      </w:tr>
    </w:tbl>
    <w:p w14:paraId="51B2CE4F"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Each </w:t>
      </w:r>
      <w:r w:rsidRPr="005E54CD">
        <w:rPr>
          <w:rFonts w:ascii="Courier New" w:eastAsia="Times New Roman" w:hAnsi="Courier New" w:cs="Courier New"/>
          <w:sz w:val="20"/>
          <w:szCs w:val="20"/>
          <w:lang w:eastAsia="en-IN"/>
        </w:rPr>
        <w:t>declare_*</w:t>
      </w:r>
      <w:r w:rsidRPr="005E54CD">
        <w:rPr>
          <w:rFonts w:ascii="Times New Roman" w:eastAsia="Times New Roman" w:hAnsi="Times New Roman" w:cs="Times New Roman"/>
          <w:sz w:val="20"/>
          <w:szCs w:val="20"/>
          <w:lang w:eastAsia="en-IN"/>
        </w:rPr>
        <w:t xml:space="preserve"> function is a “function factory”, which means that each of these functions themselves returns a function. Each function takes data as an argument, and returns either data or statistics. Many R users are not used to having functions return functions, but this makes simulation very easy, and is not so odd once you get used to it. In the example below, we define the </w:t>
      </w:r>
      <w:r w:rsidRPr="005E54CD">
        <w:rPr>
          <w:rFonts w:ascii="Courier New" w:eastAsia="Times New Roman" w:hAnsi="Courier New" w:cs="Courier New"/>
          <w:sz w:val="20"/>
          <w:szCs w:val="20"/>
          <w:lang w:eastAsia="en-IN"/>
        </w:rPr>
        <w:t>pop</w:t>
      </w:r>
      <w:r w:rsidRPr="005E54CD">
        <w:rPr>
          <w:rFonts w:ascii="Times New Roman" w:eastAsia="Times New Roman" w:hAnsi="Times New Roman" w:cs="Times New Roman"/>
          <w:sz w:val="20"/>
          <w:szCs w:val="20"/>
          <w:lang w:eastAsia="en-IN"/>
        </w:rPr>
        <w:t xml:space="preserve"> function using </w:t>
      </w:r>
      <w:r w:rsidRPr="005E54CD">
        <w:rPr>
          <w:rFonts w:ascii="Courier New" w:eastAsia="Times New Roman" w:hAnsi="Courier New" w:cs="Courier New"/>
          <w:sz w:val="20"/>
          <w:szCs w:val="20"/>
          <w:lang w:eastAsia="en-IN"/>
        </w:rPr>
        <w:t>declare_population()</w:t>
      </w:r>
      <w:r w:rsidRPr="005E54CD">
        <w:rPr>
          <w:rFonts w:ascii="Times New Roman" w:eastAsia="Times New Roman" w:hAnsi="Times New Roman" w:cs="Times New Roman"/>
          <w:sz w:val="20"/>
          <w:szCs w:val="20"/>
          <w:lang w:eastAsia="en-IN"/>
        </w:rPr>
        <w:t xml:space="preserve">. Each time we call the resulting </w:t>
      </w:r>
      <w:r w:rsidRPr="005E54CD">
        <w:rPr>
          <w:rFonts w:ascii="Courier New" w:eastAsia="Times New Roman" w:hAnsi="Courier New" w:cs="Courier New"/>
          <w:sz w:val="20"/>
          <w:szCs w:val="20"/>
          <w:lang w:eastAsia="en-IN"/>
        </w:rPr>
        <w:t>pop</w:t>
      </w:r>
      <w:r w:rsidRPr="005E54CD">
        <w:rPr>
          <w:rFonts w:ascii="Times New Roman" w:eastAsia="Times New Roman" w:hAnsi="Times New Roman" w:cs="Times New Roman"/>
          <w:sz w:val="20"/>
          <w:szCs w:val="20"/>
          <w:lang w:eastAsia="en-IN"/>
        </w:rPr>
        <w:t xml:space="preserve"> function, we get a slightly different data set.</w:t>
      </w:r>
    </w:p>
    <w:p w14:paraId="53A181D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pop &lt;- declare_population(N = 3, X = rnorm(N))</w:t>
      </w:r>
    </w:p>
    <w:p w14:paraId="75FE15F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pop()</w:t>
      </w:r>
    </w:p>
    <w:p w14:paraId="2F9D021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ID         X</w:t>
      </w:r>
    </w:p>
    <w:p w14:paraId="3566EFA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1 -2.120337</w:t>
      </w:r>
    </w:p>
    <w:p w14:paraId="49056AD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2 -1.156013</w:t>
      </w:r>
    </w:p>
    <w:p w14:paraId="6FE1376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3  3  1.703992</w:t>
      </w:r>
    </w:p>
    <w:p w14:paraId="2E18A26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pop()</w:t>
      </w:r>
    </w:p>
    <w:p w14:paraId="021AED50"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ID          X</w:t>
      </w:r>
    </w:p>
    <w:p w14:paraId="5E0EC9C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1 -0.6172369</w:t>
      </w:r>
    </w:p>
    <w:p w14:paraId="785F246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2  2  0.3183334</w:t>
      </w:r>
    </w:p>
    <w:p w14:paraId="750500E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3 -1.3762445</w:t>
      </w:r>
    </w:p>
    <w:p w14:paraId="5C006446"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Chaining steps together</w:t>
      </w:r>
    </w:p>
    <w:p w14:paraId="1613C0DA"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 research design can be thought of as a series of steps. In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we chain steps together using the </w:t>
      </w:r>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 xml:space="preserve"> operator, which may be familiar to </w:t>
      </w:r>
      <w:r w:rsidRPr="005E54CD">
        <w:rPr>
          <w:rFonts w:ascii="Courier New" w:eastAsia="Times New Roman" w:hAnsi="Courier New" w:cs="Courier New"/>
          <w:sz w:val="20"/>
          <w:szCs w:val="20"/>
          <w:lang w:eastAsia="en-IN"/>
        </w:rPr>
        <w:t>ggplot2</w:t>
      </w:r>
      <w:r w:rsidRPr="005E54CD">
        <w:rPr>
          <w:rFonts w:ascii="Times New Roman" w:eastAsia="Times New Roman" w:hAnsi="Times New Roman" w:cs="Times New Roman"/>
          <w:sz w:val="20"/>
          <w:szCs w:val="20"/>
          <w:lang w:eastAsia="en-IN"/>
        </w:rPr>
        <w:t xml:space="preserve"> users. Each step takes the data generated in the step before it, and either returns statistics or passes that data on to the next step, having added new variables or changed the shape of the data. In the next example, we declare a workhorse research strategy used in many scientific fields, the two-arm randomized trial:</w:t>
      </w:r>
    </w:p>
    <w:p w14:paraId="0EDA227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design &lt;-</w:t>
      </w:r>
    </w:p>
    <w:p w14:paraId="616A178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3E16B65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M -- Model</w:t>
      </w:r>
    </w:p>
    <w:p w14:paraId="085E2F4E"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declare_population(N = 100, X = rpois(N, 4), noise = rnorm(N)) +</w:t>
      </w:r>
    </w:p>
    <w:p w14:paraId="204974F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declare_potential_outcomes(Y ~ 0.2 * Z + 0.5 * X + noise) +</w:t>
      </w:r>
    </w:p>
    <w:p w14:paraId="3D17FE7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5C8A0EE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I -- Inquiry</w:t>
      </w:r>
    </w:p>
    <w:p w14:paraId="376B389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declare_estimand(ATE = mean(Y_Z_1 - Y_Z_0)) +</w:t>
      </w:r>
    </w:p>
    <w:p w14:paraId="2766F64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34032AE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D -- Data Strategy</w:t>
      </w:r>
    </w:p>
    <w:p w14:paraId="7891DEB2"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declare_sampling(n = 50) +</w:t>
      </w:r>
    </w:p>
    <w:p w14:paraId="0F19396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declare_assignment(m = 25) +</w:t>
      </w:r>
    </w:p>
    <w:p w14:paraId="55BB8C5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declare_reveal(Y, Z) +</w:t>
      </w:r>
    </w:p>
    <w:p w14:paraId="1704C03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2C4F2EE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A -- Answer Strategy</w:t>
      </w:r>
    </w:p>
    <w:p w14:paraId="74C68EAE"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declare_estimator(Y ~ Z, model = difference_in_means, estimand = "ATE", label = "DIM")</w:t>
      </w:r>
    </w:p>
    <w:p w14:paraId="005CAFB6"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lastRenderedPageBreak/>
        <w:t>Some points to note about this declaration:</w:t>
      </w:r>
    </w:p>
    <w:p w14:paraId="7ECD8E63"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Courier New" w:eastAsia="Times New Roman" w:hAnsi="Courier New" w:cs="Courier New"/>
          <w:sz w:val="20"/>
          <w:szCs w:val="20"/>
          <w:lang w:eastAsia="en-IN"/>
        </w:rPr>
        <w:t>design</w:t>
      </w:r>
      <w:r w:rsidRPr="005E54CD">
        <w:rPr>
          <w:rFonts w:ascii="Times New Roman" w:eastAsia="Times New Roman" w:hAnsi="Times New Roman" w:cs="Times New Roman"/>
          <w:sz w:val="20"/>
          <w:szCs w:val="20"/>
          <w:lang w:eastAsia="en-IN"/>
        </w:rPr>
        <w:t xml:space="preserve"> is a “design object,” which can then be used to learn all kinds of things about the design. We’ll turn to some common post-declaration functions in a moment.</w:t>
      </w:r>
    </w:p>
    <w:p w14:paraId="2EDC71CA" w14:textId="14170302"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“Potential outcomes” is a concept from the causal inference literature. Potential outcomes are the outcomes that each unit would express depending on the counterfactual level of some treatment. The revealed outcome is the </w:t>
      </w:r>
      <w:r w:rsidRPr="005E54CD">
        <w:rPr>
          <w:rFonts w:ascii="Times New Roman" w:eastAsia="Times New Roman" w:hAnsi="Times New Roman" w:cs="Times New Roman"/>
          <w:b/>
          <w:bCs/>
          <w:sz w:val="20"/>
          <w:szCs w:val="20"/>
          <w:lang w:eastAsia="en-IN"/>
        </w:rPr>
        <w:t>observed</w:t>
      </w:r>
      <w:r w:rsidRPr="005E54CD">
        <w:rPr>
          <w:rFonts w:ascii="Times New Roman" w:eastAsia="Times New Roman" w:hAnsi="Times New Roman" w:cs="Times New Roman"/>
          <w:sz w:val="20"/>
          <w:szCs w:val="20"/>
          <w:lang w:eastAsia="en-IN"/>
        </w:rPr>
        <w:t xml:space="preserve"> outcome: treated subjects reveal their treated outcome and untreated subjects reveal their untreated outcome. The potential outcomes model of causality is deep. For users who are new to thinking in terms of potential outcomes, we promise it will get easier with time. </w:t>
      </w:r>
      <w:hyperlink r:id="rId6" w:tgtFrame="_blank" w:history="1">
        <w:r w:rsidRPr="005E54CD">
          <w:rPr>
            <w:rFonts w:ascii="Times New Roman" w:eastAsia="Times New Roman" w:hAnsi="Times New Roman" w:cs="Times New Roman"/>
            <w:color w:val="0000FF"/>
            <w:sz w:val="20"/>
            <w:szCs w:val="20"/>
            <w:u w:val="single"/>
            <w:lang w:eastAsia="en-IN"/>
          </w:rPr>
          <w:t>The Wikipedia article</w:t>
        </w:r>
      </w:hyperlink>
      <w:r w:rsidRPr="005E54CD">
        <w:rPr>
          <w:rFonts w:ascii="Times New Roman" w:eastAsia="Times New Roman" w:hAnsi="Times New Roman" w:cs="Times New Roman"/>
          <w:sz w:val="20"/>
          <w:szCs w:val="20"/>
          <w:lang w:eastAsia="en-IN"/>
        </w:rPr>
        <w:t xml:space="preserve"> is OK.</w:t>
      </w:r>
    </w:p>
    <w:p w14:paraId="5A0623FA"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In the code above, the estimand and estimator steps are explicitly linked together – we define the average treatment effect (ATE) in terms of potential outcomes, and then in the estimation step, we tell the estimator that it is shooting at the ATE. This means that a design “knows” what question each estimator is trying to answer.</w:t>
      </w:r>
    </w:p>
    <w:p w14:paraId="389F269B"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These declaration functions depend on the other packages in the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set of packages, which includes </w:t>
      </w:r>
      <w:r w:rsidRPr="005E54CD">
        <w:rPr>
          <w:rFonts w:ascii="Courier New" w:eastAsia="Times New Roman" w:hAnsi="Courier New" w:cs="Courier New"/>
          <w:sz w:val="20"/>
          <w:szCs w:val="20"/>
          <w:lang w:eastAsia="en-IN"/>
        </w:rPr>
        <w:t>fabricatr</w:t>
      </w:r>
      <w:r w:rsidRPr="005E54CD">
        <w:rPr>
          <w:rFonts w:ascii="Times New Roman" w:eastAsia="Times New Roman" w:hAnsi="Times New Roman" w:cs="Times New Roman"/>
          <w:sz w:val="20"/>
          <w:szCs w:val="20"/>
          <w:lang w:eastAsia="en-IN"/>
        </w:rPr>
        <w:t xml:space="preserve">, </w:t>
      </w:r>
      <w:r w:rsidRPr="005E54CD">
        <w:rPr>
          <w:rFonts w:ascii="Courier New" w:eastAsia="Times New Roman" w:hAnsi="Courier New" w:cs="Courier New"/>
          <w:sz w:val="20"/>
          <w:szCs w:val="20"/>
          <w:lang w:eastAsia="en-IN"/>
        </w:rPr>
        <w:t>randomizr</w:t>
      </w:r>
      <w:r w:rsidRPr="005E54CD">
        <w:rPr>
          <w:rFonts w:ascii="Times New Roman" w:eastAsia="Times New Roman" w:hAnsi="Times New Roman" w:cs="Times New Roman"/>
          <w:sz w:val="20"/>
          <w:szCs w:val="20"/>
          <w:lang w:eastAsia="en-IN"/>
        </w:rPr>
        <w:t xml:space="preserve">, and </w:t>
      </w:r>
      <w:r w:rsidRPr="005E54CD">
        <w:rPr>
          <w:rFonts w:ascii="Courier New" w:eastAsia="Times New Roman" w:hAnsi="Courier New" w:cs="Courier New"/>
          <w:sz w:val="20"/>
          <w:szCs w:val="20"/>
          <w:lang w:eastAsia="en-IN"/>
        </w:rPr>
        <w:t>estimatr</w:t>
      </w:r>
      <w:r w:rsidRPr="005E54CD">
        <w:rPr>
          <w:rFonts w:ascii="Times New Roman" w:eastAsia="Times New Roman" w:hAnsi="Times New Roman" w:cs="Times New Roman"/>
          <w:sz w:val="20"/>
          <w:szCs w:val="20"/>
          <w:lang w:eastAsia="en-IN"/>
        </w:rPr>
        <w:t xml:space="preserve">. We’ll introduce each of these packages in upcoming posts. The population and potential outcomes steps use </w:t>
      </w:r>
      <w:r w:rsidRPr="005E54CD">
        <w:rPr>
          <w:rFonts w:ascii="Courier New" w:eastAsia="Times New Roman" w:hAnsi="Courier New" w:cs="Courier New"/>
          <w:sz w:val="20"/>
          <w:szCs w:val="20"/>
          <w:lang w:eastAsia="en-IN"/>
        </w:rPr>
        <w:t>fabricatr</w:t>
      </w:r>
      <w:r w:rsidRPr="005E54CD">
        <w:rPr>
          <w:rFonts w:ascii="Times New Roman" w:eastAsia="Times New Roman" w:hAnsi="Times New Roman" w:cs="Times New Roman"/>
          <w:sz w:val="20"/>
          <w:szCs w:val="20"/>
          <w:lang w:eastAsia="en-IN"/>
        </w:rPr>
        <w:t xml:space="preserve">, the sampling and assignment use </w:t>
      </w:r>
      <w:r w:rsidRPr="005E54CD">
        <w:rPr>
          <w:rFonts w:ascii="Courier New" w:eastAsia="Times New Roman" w:hAnsi="Courier New" w:cs="Courier New"/>
          <w:sz w:val="20"/>
          <w:szCs w:val="20"/>
          <w:lang w:eastAsia="en-IN"/>
        </w:rPr>
        <w:t>randomizr</w:t>
      </w:r>
      <w:r w:rsidRPr="005E54CD">
        <w:rPr>
          <w:rFonts w:ascii="Times New Roman" w:eastAsia="Times New Roman" w:hAnsi="Times New Roman" w:cs="Times New Roman"/>
          <w:sz w:val="20"/>
          <w:szCs w:val="20"/>
          <w:lang w:eastAsia="en-IN"/>
        </w:rPr>
        <w:t xml:space="preserve">, and the estimator steps use </w:t>
      </w:r>
      <w:r w:rsidRPr="005E54CD">
        <w:rPr>
          <w:rFonts w:ascii="Courier New" w:eastAsia="Times New Roman" w:hAnsi="Courier New" w:cs="Courier New"/>
          <w:sz w:val="20"/>
          <w:szCs w:val="20"/>
          <w:lang w:eastAsia="en-IN"/>
        </w:rPr>
        <w:t>estimatr</w:t>
      </w:r>
      <w:r w:rsidRPr="005E54CD">
        <w:rPr>
          <w:rFonts w:ascii="Times New Roman" w:eastAsia="Times New Roman" w:hAnsi="Times New Roman" w:cs="Times New Roman"/>
          <w:sz w:val="20"/>
          <w:szCs w:val="20"/>
          <w:lang w:eastAsia="en-IN"/>
        </w:rPr>
        <w:t>.</w:t>
      </w:r>
    </w:p>
    <w:p w14:paraId="4C98DAA8"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What can you do with a design object?</w:t>
      </w:r>
    </w:p>
    <w:p w14:paraId="1F092A69"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 first thing you might want to do with a design object is </w:t>
      </w:r>
      <w:r w:rsidRPr="005E54CD">
        <w:rPr>
          <w:rFonts w:ascii="Courier New" w:eastAsia="Times New Roman" w:hAnsi="Courier New" w:cs="Courier New"/>
          <w:sz w:val="20"/>
          <w:szCs w:val="20"/>
          <w:lang w:eastAsia="en-IN"/>
        </w:rPr>
        <w:t>draw_data</w:t>
      </w:r>
      <w:r w:rsidRPr="005E54CD">
        <w:rPr>
          <w:rFonts w:ascii="Times New Roman" w:eastAsia="Times New Roman" w:hAnsi="Times New Roman" w:cs="Times New Roman"/>
          <w:sz w:val="20"/>
          <w:szCs w:val="20"/>
          <w:lang w:eastAsia="en-IN"/>
        </w:rPr>
        <w:t>. Take a look:</w:t>
      </w:r>
    </w:p>
    <w:p w14:paraId="3DACCDA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dat &lt;- draw_data(design)</w:t>
      </w:r>
    </w:p>
    <w:p w14:paraId="295A021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head(dat)</w:t>
      </w:r>
    </w:p>
    <w:p w14:paraId="7D0E18D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ID X       noise    Y_Z_0    Y_Z_1 S_inclusion_prob Z Z_cond_prob</w:t>
      </w:r>
    </w:p>
    <w:p w14:paraId="20DB178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1 001 3 -0.09946134 1.400539 1.600539              0.5 1         0.5</w:t>
      </w:r>
    </w:p>
    <w:p w14:paraId="1022EEA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2 002 3  0.42156668 1.921567 2.121567              0.5 1         0.5</w:t>
      </w:r>
    </w:p>
    <w:p w14:paraId="272AA7F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3 003 3  0.24064949 1.740649 1.940649              0.5 0         0.5</w:t>
      </w:r>
    </w:p>
    <w:p w14:paraId="2A7A1E5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4 005 5 -1.29990991 1.200090 1.400090              0.5 1         0.5</w:t>
      </w:r>
    </w:p>
    <w:p w14:paraId="29EA121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5 007 4  1.38503254 3.385033 3.585033              0.5 1         0.5</w:t>
      </w:r>
    </w:p>
    <w:p w14:paraId="13C5088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6 008 3  0.16181031 1.661810 1.861810              0.5 1         0.5</w:t>
      </w:r>
    </w:p>
    <w:p w14:paraId="08E5B6E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Y</w:t>
      </w:r>
    </w:p>
    <w:p w14:paraId="6FA79AA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1 1.600539</w:t>
      </w:r>
    </w:p>
    <w:p w14:paraId="0BE502D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2 2.121567</w:t>
      </w:r>
    </w:p>
    <w:p w14:paraId="6BAAA37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3 1.740649</w:t>
      </w:r>
    </w:p>
    <w:p w14:paraId="0C4E9A6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4 1.400090</w:t>
      </w:r>
    </w:p>
    <w:p w14:paraId="3E86FB1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5 3.585033</w:t>
      </w:r>
    </w:p>
    <w:p w14:paraId="5B5AD99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6 1.861810</w:t>
      </w:r>
    </w:p>
    <w:p w14:paraId="4759B5CB"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You can quickly generate simulated data that (if you did your declaration right!) is the same size and shape as the data your study </w:t>
      </w:r>
      <w:r w:rsidRPr="005E54CD">
        <w:rPr>
          <w:rFonts w:ascii="Times New Roman" w:eastAsia="Times New Roman" w:hAnsi="Times New Roman" w:cs="Times New Roman"/>
          <w:b/>
          <w:bCs/>
          <w:sz w:val="20"/>
          <w:szCs w:val="20"/>
          <w:lang w:eastAsia="en-IN"/>
        </w:rPr>
        <w:t>will</w:t>
      </w:r>
      <w:r w:rsidRPr="005E54CD">
        <w:rPr>
          <w:rFonts w:ascii="Times New Roman" w:eastAsia="Times New Roman" w:hAnsi="Times New Roman" w:cs="Times New Roman"/>
          <w:sz w:val="20"/>
          <w:szCs w:val="20"/>
          <w:lang w:eastAsia="en-IN"/>
        </w:rPr>
        <w:t xml:space="preserve"> generate, once it’s run. Imagining your data ex ante gives you the chance to think about logistical, practical, theoretical, or analytic concerns that might otherwise be put off until far later in the design process.</w:t>
      </w:r>
    </w:p>
    <w:p w14:paraId="579FFAF8"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Next up, you can take a look a the estimands and estimates produced by one run of your design:</w:t>
      </w:r>
    </w:p>
    <w:p w14:paraId="2F6BEE3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draw_estimands(design)</w:t>
      </w:r>
    </w:p>
    <w:p w14:paraId="5A9E599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estimand_label estimand</w:t>
      </w:r>
    </w:p>
    <w:p w14:paraId="07DFFD1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ATE      0.2</w:t>
      </w:r>
    </w:p>
    <w:p w14:paraId="36FDA2F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draw_estimates(design)</w:t>
      </w:r>
    </w:p>
    <w:p w14:paraId="3B61B360"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estimator_label term  estimate std.error statistic   p.value   conf.low</w:t>
      </w:r>
    </w:p>
    <w:p w14:paraId="2E2B34F4"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DIM    Z 0.1302799 0.3997006 0.3259437 0.7459163 -0.6738506</w:t>
      </w:r>
    </w:p>
    <w:p w14:paraId="4A9B4EA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conf.high      df outcome estimand_label</w:t>
      </w:r>
    </w:p>
    <w:p w14:paraId="4324561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0.9344104 46.9193       Y            ATE</w:t>
      </w:r>
    </w:p>
    <w:p w14:paraId="6407CE3A"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lastRenderedPageBreak/>
        <w:t xml:space="preserve">These functions give you a chance to ensure that your estimands and estimators make sense and are returning what you expect them to return. If a </w:t>
      </w:r>
      <w:r w:rsidRPr="005E54CD">
        <w:rPr>
          <w:rFonts w:ascii="Courier New" w:eastAsia="Times New Roman" w:hAnsi="Courier New" w:cs="Courier New"/>
          <w:sz w:val="20"/>
          <w:szCs w:val="20"/>
          <w:lang w:eastAsia="en-IN"/>
        </w:rPr>
        <w:t>0.2</w:t>
      </w:r>
      <w:r w:rsidRPr="005E54CD">
        <w:rPr>
          <w:rFonts w:ascii="Times New Roman" w:eastAsia="Times New Roman" w:hAnsi="Times New Roman" w:cs="Times New Roman"/>
          <w:sz w:val="20"/>
          <w:szCs w:val="20"/>
          <w:lang w:eastAsia="en-IN"/>
        </w:rPr>
        <w:t xml:space="preserve"> average treatment effect is implausible in your research setting, change it!</w:t>
      </w:r>
    </w:p>
    <w:p w14:paraId="1A7F7C69"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You can also add steps to a design. Here, we’re adding another estimator that </w:t>
      </w:r>
      <w:r w:rsidRPr="005E54CD">
        <w:rPr>
          <w:rFonts w:ascii="Times New Roman" w:eastAsia="Times New Roman" w:hAnsi="Times New Roman" w:cs="Times New Roman"/>
          <w:b/>
          <w:bCs/>
          <w:sz w:val="20"/>
          <w:szCs w:val="20"/>
          <w:lang w:eastAsia="en-IN"/>
        </w:rPr>
        <w:t>also</w:t>
      </w:r>
      <w:r w:rsidRPr="005E54CD">
        <w:rPr>
          <w:rFonts w:ascii="Times New Roman" w:eastAsia="Times New Roman" w:hAnsi="Times New Roman" w:cs="Times New Roman"/>
          <w:sz w:val="20"/>
          <w:szCs w:val="20"/>
          <w:lang w:eastAsia="en-IN"/>
        </w:rPr>
        <w:t xml:space="preserve"> shoots at the ATE, but this time adjusts for a pre-treatment covariate, </w:t>
      </w:r>
      <w:r w:rsidRPr="005E54CD">
        <w:rPr>
          <w:rFonts w:ascii="Courier New" w:eastAsia="Times New Roman" w:hAnsi="Courier New" w:cs="Courier New"/>
          <w:sz w:val="20"/>
          <w:szCs w:val="20"/>
          <w:lang w:eastAsia="en-IN"/>
        </w:rPr>
        <w:t>X</w:t>
      </w:r>
      <w:r w:rsidRPr="005E54CD">
        <w:rPr>
          <w:rFonts w:ascii="Times New Roman" w:eastAsia="Times New Roman" w:hAnsi="Times New Roman" w:cs="Times New Roman"/>
          <w:sz w:val="20"/>
          <w:szCs w:val="20"/>
          <w:lang w:eastAsia="en-IN"/>
        </w:rPr>
        <w:t>:</w:t>
      </w:r>
    </w:p>
    <w:p w14:paraId="27D48CD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design &lt;- design + declare_estimator(Y ~ Z + X, model = lm_robust, estimand = "ATE", label = "OLS")</w:t>
      </w:r>
    </w:p>
    <w:p w14:paraId="202C76B1"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Simulating designs</w:t>
      </w:r>
    </w:p>
    <w:p w14:paraId="64D22290"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has two functions for conducting simulations: </w:t>
      </w:r>
      <w:r w:rsidRPr="005E54CD">
        <w:rPr>
          <w:rFonts w:ascii="Courier New" w:eastAsia="Times New Roman" w:hAnsi="Courier New" w:cs="Courier New"/>
          <w:sz w:val="20"/>
          <w:szCs w:val="20"/>
          <w:lang w:eastAsia="en-IN"/>
        </w:rPr>
        <w:t>simulate_design</w:t>
      </w:r>
      <w:r w:rsidRPr="005E54CD">
        <w:rPr>
          <w:rFonts w:ascii="Times New Roman" w:eastAsia="Times New Roman" w:hAnsi="Times New Roman" w:cs="Times New Roman"/>
          <w:sz w:val="20"/>
          <w:szCs w:val="20"/>
          <w:lang w:eastAsia="en-IN"/>
        </w:rPr>
        <w:t xml:space="preserve"> and </w:t>
      </w:r>
      <w:r w:rsidRPr="005E54CD">
        <w:rPr>
          <w:rFonts w:ascii="Courier New" w:eastAsia="Times New Roman" w:hAnsi="Courier New" w:cs="Courier New"/>
          <w:sz w:val="20"/>
          <w:szCs w:val="20"/>
          <w:lang w:eastAsia="en-IN"/>
        </w:rPr>
        <w:t>diagnose_design</w:t>
      </w:r>
      <w:r w:rsidRPr="005E54CD">
        <w:rPr>
          <w:rFonts w:ascii="Times New Roman" w:eastAsia="Times New Roman" w:hAnsi="Times New Roman" w:cs="Times New Roman"/>
          <w:sz w:val="20"/>
          <w:szCs w:val="20"/>
          <w:lang w:eastAsia="en-IN"/>
        </w:rPr>
        <w:t xml:space="preserve">. If your answer strategy returns estimates, \(p\)-values, and standard errors, and it is linked to an estimand, </w:t>
      </w:r>
      <w:r w:rsidRPr="005E54CD">
        <w:rPr>
          <w:rFonts w:ascii="Courier New" w:eastAsia="Times New Roman" w:hAnsi="Courier New" w:cs="Courier New"/>
          <w:sz w:val="20"/>
          <w:szCs w:val="20"/>
          <w:lang w:eastAsia="en-IN"/>
        </w:rPr>
        <w:t>diagnose_design</w:t>
      </w:r>
      <w:r w:rsidRPr="005E54CD">
        <w:rPr>
          <w:rFonts w:ascii="Times New Roman" w:eastAsia="Times New Roman" w:hAnsi="Times New Roman" w:cs="Times New Roman"/>
          <w:sz w:val="20"/>
          <w:szCs w:val="20"/>
          <w:lang w:eastAsia="en-IN"/>
        </w:rPr>
        <w:t xml:space="preserve"> can tell you a lot about your design: its power, its coverage probability, its “true” standard error (the standard deviation of the estimates across repeat samples), the average standard error it returns, its bias, its root mean square error, the probability you get the sign of the estimand wrong, its false positive rate, and more. If you just want to simulate the design, </w:t>
      </w:r>
      <w:r w:rsidRPr="005E54CD">
        <w:rPr>
          <w:rFonts w:ascii="Courier New" w:eastAsia="Times New Roman" w:hAnsi="Courier New" w:cs="Courier New"/>
          <w:sz w:val="20"/>
          <w:szCs w:val="20"/>
          <w:lang w:eastAsia="en-IN"/>
        </w:rPr>
        <w:t>simulate_design</w:t>
      </w:r>
      <w:r w:rsidRPr="005E54CD">
        <w:rPr>
          <w:rFonts w:ascii="Times New Roman" w:eastAsia="Times New Roman" w:hAnsi="Times New Roman" w:cs="Times New Roman"/>
          <w:sz w:val="20"/>
          <w:szCs w:val="20"/>
          <w:lang w:eastAsia="en-IN"/>
        </w:rPr>
        <w:t xml:space="preserve"> will return a data set in which each row is an estimator-estimand pair. Since we have two estimators, each run of the design produces two rows.</w:t>
      </w:r>
    </w:p>
    <w:p w14:paraId="6C84EC5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simulations &lt;- simulate_design(design, sims = 500)</w:t>
      </w:r>
    </w:p>
    <w:p w14:paraId="426BB360"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head(simulations)</w:t>
      </w:r>
    </w:p>
    <w:p w14:paraId="38CD47C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design_label sim_ID estimand_label estimand estimator_label term</w:t>
      </w:r>
    </w:p>
    <w:p w14:paraId="3646CE2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design      1            ATE      0.2             DIM    Z</w:t>
      </w:r>
    </w:p>
    <w:p w14:paraId="556028A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design      1            ATE      0.2             OLS    Z</w:t>
      </w:r>
    </w:p>
    <w:p w14:paraId="6504711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design      2            ATE      0.2             DIM    Z</w:t>
      </w:r>
    </w:p>
    <w:p w14:paraId="7674A60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design      2            ATE      0.2             OLS    Z</w:t>
      </w:r>
    </w:p>
    <w:p w14:paraId="7412265E"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design      3            ATE      0.2             DIM    Z</w:t>
      </w:r>
    </w:p>
    <w:p w14:paraId="7756DD74"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design      3            ATE      0.2             OLS    Z</w:t>
      </w:r>
    </w:p>
    <w:p w14:paraId="5A7AAE5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estimate std.error  statistic    p.value     conf.low conf.high</w:t>
      </w:r>
    </w:p>
    <w:p w14:paraId="2F7F1B8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1 -0.73149295 0.4594131 -1.5922335 0.11789917 -1.655212062 0.1922262</w:t>
      </w:r>
    </w:p>
    <w:p w14:paraId="3A50787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2 -0.04367092 0.3435135 -0.1271301 0.89937977 -0.734730962 0.6473891</w:t>
      </w:r>
    </w:p>
    <w:p w14:paraId="3C2A4652"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0.23917794 0.4454914  0.5368856 0.59384801 -0.656742583 1.1350985</w:t>
      </w:r>
    </w:p>
    <w:p w14:paraId="3CD8908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4  0.62821514 0.3105686  2.0227904 0.04880466  0.003431732 1.2529986</w:t>
      </w:r>
    </w:p>
    <w:p w14:paraId="5B2C811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0.27936681 0.3567281  0.7831365 0.43758754 -0.438821047 0.9975547</w:t>
      </w:r>
    </w:p>
    <w:p w14:paraId="55618CE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0.04149547 0.2894608  0.1433544 0.88662317 -0.540824504 0.6238154</w:t>
      </w:r>
    </w:p>
    <w:p w14:paraId="1A6828B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df outcome</w:t>
      </w:r>
    </w:p>
    <w:p w14:paraId="28EE5B9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47.98565       Y</w:t>
      </w:r>
    </w:p>
    <w:p w14:paraId="5B3D177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47.00000       Y</w:t>
      </w:r>
    </w:p>
    <w:p w14:paraId="51B9CEA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47.58893       Y</w:t>
      </w:r>
    </w:p>
    <w:p w14:paraId="6039ACC4"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47.00000       Y</w:t>
      </w:r>
    </w:p>
    <w:p w14:paraId="1FA5BBB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45.69013       Y</w:t>
      </w:r>
    </w:p>
    <w:p w14:paraId="341F0D2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47.00000       Y</w:t>
      </w:r>
    </w:p>
    <w:p w14:paraId="2648A1C8"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 simulations data can then be used to summarize the design using </w:t>
      </w:r>
      <w:r w:rsidRPr="005E54CD">
        <w:rPr>
          <w:rFonts w:ascii="Courier New" w:eastAsia="Times New Roman" w:hAnsi="Courier New" w:cs="Courier New"/>
          <w:sz w:val="20"/>
          <w:szCs w:val="20"/>
          <w:lang w:eastAsia="en-IN"/>
        </w:rPr>
        <w:t>ggplot2</w:t>
      </w:r>
      <w:r w:rsidRPr="005E54CD">
        <w:rPr>
          <w:rFonts w:ascii="Times New Roman" w:eastAsia="Times New Roman" w:hAnsi="Times New Roman" w:cs="Times New Roman"/>
          <w:sz w:val="20"/>
          <w:szCs w:val="20"/>
          <w:lang w:eastAsia="en-IN"/>
        </w:rPr>
        <w:t xml:space="preserve"> and </w:t>
      </w:r>
      <w:r w:rsidRPr="005E54CD">
        <w:rPr>
          <w:rFonts w:ascii="Courier New" w:eastAsia="Times New Roman" w:hAnsi="Courier New" w:cs="Courier New"/>
          <w:sz w:val="20"/>
          <w:szCs w:val="20"/>
          <w:lang w:eastAsia="en-IN"/>
        </w:rPr>
        <w:t>dplyr</w:t>
      </w:r>
      <w:r w:rsidRPr="005E54CD">
        <w:rPr>
          <w:rFonts w:ascii="Times New Roman" w:eastAsia="Times New Roman" w:hAnsi="Times New Roman" w:cs="Times New Roman"/>
          <w:sz w:val="20"/>
          <w:szCs w:val="20"/>
          <w:lang w:eastAsia="en-IN"/>
        </w:rPr>
        <w:t xml:space="preserve">. For example, simulation is useful to understand the </w:t>
      </w:r>
      <w:r w:rsidRPr="005E54CD">
        <w:rPr>
          <w:rFonts w:ascii="Times New Roman" w:eastAsia="Times New Roman" w:hAnsi="Times New Roman" w:cs="Times New Roman"/>
          <w:b/>
          <w:bCs/>
          <w:sz w:val="20"/>
          <w:szCs w:val="20"/>
          <w:lang w:eastAsia="en-IN"/>
        </w:rPr>
        <w:t>distribution</w:t>
      </w:r>
      <w:r w:rsidRPr="005E54CD">
        <w:rPr>
          <w:rFonts w:ascii="Times New Roman" w:eastAsia="Times New Roman" w:hAnsi="Times New Roman" w:cs="Times New Roman"/>
          <w:sz w:val="20"/>
          <w:szCs w:val="20"/>
          <w:lang w:eastAsia="en-IN"/>
        </w:rPr>
        <w:t xml:space="preserve"> of effect estimates; are they centered on the estimand? Is the distribution wide or narrow? Are there outliers that might indicate estimation issues?</w:t>
      </w:r>
    </w:p>
    <w:p w14:paraId="4B733ED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summary_df &lt;-</w:t>
      </w:r>
    </w:p>
    <w:p w14:paraId="1F3F698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simulations %&gt;%</w:t>
      </w:r>
    </w:p>
    <w:p w14:paraId="5EBFE6D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group_by(estimator_label) %&gt;%</w:t>
      </w:r>
    </w:p>
    <w:p w14:paraId="03087412"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summarize(`Mean Estimate` = mean(estimate),</w:t>
      </w:r>
    </w:p>
    <w:p w14:paraId="76598A7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`Mean Estimand` = mean(estimand)) %&gt;%</w:t>
      </w:r>
    </w:p>
    <w:p w14:paraId="6421CC5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gather(key, value, `Mean Estimand`, `Mean Estimate`)</w:t>
      </w:r>
    </w:p>
    <w:p w14:paraId="7FA9706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B471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ggplot(simulations, aes(estimate)) +</w:t>
      </w:r>
    </w:p>
    <w:p w14:paraId="3CF20AA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lastRenderedPageBreak/>
        <w:t xml:space="preserve">  geom_histogram(bins = 30) +</w:t>
      </w:r>
    </w:p>
    <w:p w14:paraId="2C8F7A5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geom_vline(data = summary_df, aes(xintercept = value, color = key)) +</w:t>
      </w:r>
    </w:p>
    <w:p w14:paraId="175534F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facet_wrap( ~ estimator_label) + </w:t>
      </w:r>
    </w:p>
    <w:p w14:paraId="3ADEE8D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theme_bw() +</w:t>
      </w:r>
    </w:p>
    <w:p w14:paraId="1498320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theme(strip.background = element_blank(),</w:t>
      </w:r>
    </w:p>
    <w:p w14:paraId="2DC4759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legend.position = "bottom")</w:t>
      </w:r>
    </w:p>
    <w:p w14:paraId="64E0C28D"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noProof/>
          <w:sz w:val="20"/>
          <w:szCs w:val="20"/>
          <w:lang w:eastAsia="en-IN"/>
        </w:rPr>
        <w:drawing>
          <wp:inline distT="0" distB="0" distL="0" distR="0" wp14:anchorId="122E049D" wp14:editId="0A73B8DB">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D94961C"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Getting started quickly with DesignLibrary</w:t>
      </w:r>
    </w:p>
    <w:p w14:paraId="684F5F73"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You can get started by declaring a design in a single line of code with </w:t>
      </w:r>
      <w:r w:rsidRPr="005E54CD">
        <w:rPr>
          <w:rFonts w:ascii="Courier New" w:eastAsia="Times New Roman" w:hAnsi="Courier New" w:cs="Courier New"/>
          <w:sz w:val="20"/>
          <w:szCs w:val="20"/>
          <w:lang w:eastAsia="en-IN"/>
        </w:rPr>
        <w:t>DesignLibrary</w:t>
      </w:r>
      <w:r w:rsidRPr="005E54CD">
        <w:rPr>
          <w:rFonts w:ascii="Times New Roman" w:eastAsia="Times New Roman" w:hAnsi="Times New Roman" w:cs="Times New Roman"/>
          <w:sz w:val="20"/>
          <w:szCs w:val="20"/>
          <w:lang w:eastAsia="en-IN"/>
        </w:rPr>
        <w:t>.</w:t>
      </w:r>
    </w:p>
    <w:p w14:paraId="480DB03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library(DesignLibrary)</w:t>
      </w:r>
    </w:p>
    <w:p w14:paraId="502E2E5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two_arm_design &lt;- two_arm_designer(N = 1000)</w:t>
      </w:r>
    </w:p>
    <w:p w14:paraId="16B4527E"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Courier New" w:eastAsia="Times New Roman" w:hAnsi="Courier New" w:cs="Courier New"/>
          <w:sz w:val="20"/>
          <w:szCs w:val="20"/>
          <w:lang w:eastAsia="en-IN"/>
        </w:rPr>
        <w:t>DesignLibrary</w:t>
      </w:r>
      <w:r w:rsidRPr="005E54CD">
        <w:rPr>
          <w:rFonts w:ascii="Times New Roman" w:eastAsia="Times New Roman" w:hAnsi="Times New Roman" w:cs="Times New Roman"/>
          <w:sz w:val="20"/>
          <w:szCs w:val="20"/>
          <w:lang w:eastAsia="en-IN"/>
        </w:rPr>
        <w:t xml:space="preserve"> contains 15 common research designs that can be declared in this simple</w:t>
      </w:r>
      <w:r w:rsidRPr="005E54CD">
        <w:rPr>
          <w:rFonts w:ascii="Times New Roman" w:eastAsia="Times New Roman" w:hAnsi="Times New Roman" w:cs="Times New Roman"/>
          <w:sz w:val="20"/>
          <w:szCs w:val="20"/>
          <w:lang w:eastAsia="en-IN"/>
        </w:rPr>
        <w:br/>
        <w:t>way. In each case, a set of function arguments are set up to define the core inputs to the design, such as sample size. For example, we can declare a pretest-posttest design in which data is collected before (pre) and after (post) a treatment is assigned. We define the sample size (</w:t>
      </w:r>
      <w:r w:rsidRPr="005E54CD">
        <w:rPr>
          <w:rFonts w:ascii="Courier New" w:eastAsia="Times New Roman" w:hAnsi="Courier New" w:cs="Courier New"/>
          <w:sz w:val="20"/>
          <w:szCs w:val="20"/>
          <w:lang w:eastAsia="en-IN"/>
        </w:rPr>
        <w:t>N</w:t>
      </w:r>
      <w:r w:rsidRPr="005E54CD">
        <w:rPr>
          <w:rFonts w:ascii="Times New Roman" w:eastAsia="Times New Roman" w:hAnsi="Times New Roman" w:cs="Times New Roman"/>
          <w:sz w:val="20"/>
          <w:szCs w:val="20"/>
          <w:lang w:eastAsia="en-IN"/>
        </w:rPr>
        <w:t>), the average treatment effect (</w:t>
      </w:r>
      <w:r w:rsidRPr="005E54CD">
        <w:rPr>
          <w:rFonts w:ascii="Courier New" w:eastAsia="Times New Roman" w:hAnsi="Courier New" w:cs="Courier New"/>
          <w:sz w:val="20"/>
          <w:szCs w:val="20"/>
          <w:lang w:eastAsia="en-IN"/>
        </w:rPr>
        <w:t>ate</w:t>
      </w:r>
      <w:r w:rsidRPr="005E54CD">
        <w:rPr>
          <w:rFonts w:ascii="Times New Roman" w:eastAsia="Times New Roman" w:hAnsi="Times New Roman" w:cs="Times New Roman"/>
          <w:sz w:val="20"/>
          <w:szCs w:val="20"/>
          <w:lang w:eastAsia="en-IN"/>
        </w:rPr>
        <w:t>), and the correlation in outcomes between the pre and post periods (</w:t>
      </w:r>
      <w:r w:rsidRPr="005E54CD">
        <w:rPr>
          <w:rFonts w:ascii="Courier New" w:eastAsia="Times New Roman" w:hAnsi="Courier New" w:cs="Courier New"/>
          <w:sz w:val="20"/>
          <w:szCs w:val="20"/>
          <w:lang w:eastAsia="en-IN"/>
        </w:rPr>
        <w:t>rho</w:t>
      </w:r>
      <w:r w:rsidRPr="005E54CD">
        <w:rPr>
          <w:rFonts w:ascii="Times New Roman" w:eastAsia="Times New Roman" w:hAnsi="Times New Roman" w:cs="Times New Roman"/>
          <w:sz w:val="20"/>
          <w:szCs w:val="20"/>
          <w:lang w:eastAsia="en-IN"/>
        </w:rPr>
        <w:t>):</w:t>
      </w:r>
    </w:p>
    <w:p w14:paraId="1ECD568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prepost_design &lt;- pretest_posttest_designer(N = 1000, ate = 5, rho = 0.25)</w:t>
      </w:r>
    </w:p>
    <w:p w14:paraId="467E7AEC"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Using DeclareDesign in your data science workflow</w:t>
      </w:r>
    </w:p>
    <w:p w14:paraId="7D3E9ACE"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Since the four helper packages can be used to simulate data, sample units, randomize treatments, and analyze data, we see at least seven ways you can get value out of using </w:t>
      </w:r>
      <w:r w:rsidRPr="005E54CD">
        <w:rPr>
          <w:rFonts w:ascii="Courier New" w:eastAsia="Times New Roman" w:hAnsi="Courier New" w:cs="Courier New"/>
          <w:sz w:val="20"/>
          <w:szCs w:val="20"/>
          <w:lang w:eastAsia="en-IN"/>
        </w:rPr>
        <w:t>DeclareDesign</w:t>
      </w:r>
      <w:r w:rsidRPr="005E54CD">
        <w:rPr>
          <w:rFonts w:ascii="Times New Roman" w:eastAsia="Times New Roman" w:hAnsi="Times New Roman" w:cs="Times New Roman"/>
          <w:sz w:val="20"/>
          <w:szCs w:val="20"/>
          <w:lang w:eastAsia="en-IN"/>
        </w:rPr>
        <w:t xml:space="preserve"> in your everyday data-science workflow.</w:t>
      </w:r>
    </w:p>
    <w:p w14:paraId="65C5C054"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Simulate mock data (</w:t>
      </w:r>
      <w:r w:rsidRPr="005E54CD">
        <w:rPr>
          <w:rFonts w:ascii="Courier New" w:eastAsia="Times New Roman" w:hAnsi="Courier New" w:cs="Courier New"/>
          <w:sz w:val="20"/>
          <w:szCs w:val="20"/>
          <w:lang w:eastAsia="en-IN"/>
        </w:rPr>
        <w:t>draw_data()</w:t>
      </w:r>
      <w:r w:rsidRPr="005E54CD">
        <w:rPr>
          <w:rFonts w:ascii="Times New Roman" w:eastAsia="Times New Roman" w:hAnsi="Times New Roman" w:cs="Times New Roman"/>
          <w:sz w:val="20"/>
          <w:szCs w:val="20"/>
          <w:lang w:eastAsia="en-IN"/>
        </w:rPr>
        <w:t>).</w:t>
      </w:r>
    </w:p>
    <w:p w14:paraId="6E703B24"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Assess the properties of your design before you run it (</w:t>
      </w:r>
      <w:r w:rsidRPr="005E54CD">
        <w:rPr>
          <w:rFonts w:ascii="Courier New" w:eastAsia="Times New Roman" w:hAnsi="Courier New" w:cs="Courier New"/>
          <w:sz w:val="20"/>
          <w:szCs w:val="20"/>
          <w:lang w:eastAsia="en-IN"/>
        </w:rPr>
        <w:t>diagnose_design()</w:t>
      </w:r>
      <w:r w:rsidRPr="005E54CD">
        <w:rPr>
          <w:rFonts w:ascii="Times New Roman" w:eastAsia="Times New Roman" w:hAnsi="Times New Roman" w:cs="Times New Roman"/>
          <w:sz w:val="20"/>
          <w:szCs w:val="20"/>
          <w:lang w:eastAsia="en-IN"/>
        </w:rPr>
        <w:t>).</w:t>
      </w:r>
    </w:p>
    <w:p w14:paraId="6299D21B"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Front-load design decisions before data is collected (</w:t>
      </w:r>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 xml:space="preserve"> to declare it).</w:t>
      </w:r>
    </w:p>
    <w:p w14:paraId="421E43BB"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lastRenderedPageBreak/>
        <w:t>Compare the properties of several possible designs (</w:t>
      </w:r>
      <w:r w:rsidRPr="005E54CD">
        <w:rPr>
          <w:rFonts w:ascii="Courier New" w:eastAsia="Times New Roman" w:hAnsi="Courier New" w:cs="Courier New"/>
          <w:sz w:val="20"/>
          <w:szCs w:val="20"/>
          <w:lang w:eastAsia="en-IN"/>
        </w:rPr>
        <w:t>compare_designs()</w:t>
      </w:r>
      <w:r w:rsidRPr="005E54CD">
        <w:rPr>
          <w:rFonts w:ascii="Times New Roman" w:eastAsia="Times New Roman" w:hAnsi="Times New Roman" w:cs="Times New Roman"/>
          <w:sz w:val="20"/>
          <w:szCs w:val="20"/>
          <w:lang w:eastAsia="en-IN"/>
        </w:rPr>
        <w:t>).</w:t>
      </w:r>
    </w:p>
    <w:p w14:paraId="1E192252"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Write a preanalysis plan or registered report (</w:t>
      </w:r>
      <w:r w:rsidRPr="005E54CD">
        <w:rPr>
          <w:rFonts w:ascii="Courier New" w:eastAsia="Times New Roman" w:hAnsi="Courier New" w:cs="Courier New"/>
          <w:sz w:val="20"/>
          <w:szCs w:val="20"/>
          <w:lang w:eastAsia="en-IN"/>
        </w:rPr>
        <w:t>summary(design)</w:t>
      </w:r>
      <w:r w:rsidRPr="005E54CD">
        <w:rPr>
          <w:rFonts w:ascii="Times New Roman" w:eastAsia="Times New Roman" w:hAnsi="Times New Roman" w:cs="Times New Roman"/>
          <w:sz w:val="20"/>
          <w:szCs w:val="20"/>
          <w:lang w:eastAsia="en-IN"/>
        </w:rPr>
        <w:t xml:space="preserve"> to get started).</w:t>
      </w:r>
    </w:p>
    <w:p w14:paraId="45465EE8"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Describe your design in code in a paper or report (</w:t>
      </w:r>
      <w:r w:rsidRPr="005E54CD">
        <w:rPr>
          <w:rFonts w:ascii="Courier New" w:eastAsia="Times New Roman" w:hAnsi="Courier New" w:cs="Courier New"/>
          <w:sz w:val="20"/>
          <w:szCs w:val="20"/>
          <w:lang w:eastAsia="en-IN"/>
        </w:rPr>
        <w:t>print_code(design)</w:t>
      </w:r>
      <w:r w:rsidRPr="005E54CD">
        <w:rPr>
          <w:rFonts w:ascii="Times New Roman" w:eastAsia="Times New Roman" w:hAnsi="Times New Roman" w:cs="Times New Roman"/>
          <w:sz w:val="20"/>
          <w:szCs w:val="20"/>
          <w:lang w:eastAsia="en-IN"/>
        </w:rPr>
        <w:t>).</w:t>
      </w:r>
    </w:p>
    <w:p w14:paraId="37B3D02F"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Learn about properties of someone else’s design (</w:t>
      </w:r>
      <w:r w:rsidRPr="005E54CD">
        <w:rPr>
          <w:rFonts w:ascii="Courier New" w:eastAsia="Times New Roman" w:hAnsi="Courier New" w:cs="Courier New"/>
          <w:sz w:val="20"/>
          <w:szCs w:val="20"/>
          <w:lang w:eastAsia="en-IN"/>
        </w:rPr>
        <w:t>diagnose_design()</w:t>
      </w:r>
      <w:r w:rsidRPr="005E54CD">
        <w:rPr>
          <w:rFonts w:ascii="Times New Roman" w:eastAsia="Times New Roman" w:hAnsi="Times New Roman" w:cs="Times New Roman"/>
          <w:sz w:val="20"/>
          <w:szCs w:val="20"/>
          <w:lang w:eastAsia="en-IN"/>
        </w:rPr>
        <w:t>).</w:t>
      </w:r>
    </w:p>
    <w:p w14:paraId="1F647C3B" w14:textId="140EC43E" w:rsidR="002265A7" w:rsidRDefault="005E54CD" w:rsidP="00627ED2">
      <w:pPr>
        <w:spacing w:before="100" w:beforeAutospacing="1" w:after="100" w:afterAutospacing="1" w:line="240" w:lineRule="auto"/>
      </w:pPr>
      <w:r w:rsidRPr="005E54CD">
        <w:rPr>
          <w:rFonts w:ascii="Times New Roman" w:eastAsia="Times New Roman" w:hAnsi="Times New Roman" w:cs="Times New Roman"/>
          <w:sz w:val="20"/>
          <w:szCs w:val="20"/>
          <w:lang w:eastAsia="en-IN"/>
        </w:rPr>
        <w:t xml:space="preserve">Finally, you may find the </w:t>
      </w:r>
      <w:r w:rsidRPr="005E54CD">
        <w:rPr>
          <w:rFonts w:ascii="Times New Roman" w:eastAsia="Times New Roman" w:hAnsi="Times New Roman" w:cs="Times New Roman"/>
          <w:color w:val="0000FF"/>
          <w:sz w:val="20"/>
          <w:szCs w:val="20"/>
          <w:u w:val="single"/>
          <w:lang w:eastAsia="en-IN"/>
        </w:rPr>
        <w:t>DeclareDesign cheats</w:t>
      </w:r>
      <w:r w:rsidRPr="005E54CD">
        <w:rPr>
          <w:rFonts w:ascii="Times New Roman" w:eastAsia="Times New Roman" w:hAnsi="Times New Roman" w:cs="Times New Roman"/>
          <w:color w:val="0000FF"/>
          <w:sz w:val="20"/>
          <w:szCs w:val="20"/>
          <w:u w:val="single"/>
          <w:lang w:eastAsia="en-IN"/>
        </w:rPr>
        <w:t>h</w:t>
      </w:r>
      <w:r w:rsidRPr="005E54CD">
        <w:rPr>
          <w:rFonts w:ascii="Times New Roman" w:eastAsia="Times New Roman" w:hAnsi="Times New Roman" w:cs="Times New Roman"/>
          <w:color w:val="0000FF"/>
          <w:sz w:val="20"/>
          <w:szCs w:val="20"/>
          <w:u w:val="single"/>
          <w:lang w:eastAsia="en-IN"/>
        </w:rPr>
        <w:t>eet</w:t>
      </w:r>
      <w:r w:rsidRPr="005E54CD">
        <w:rPr>
          <w:rFonts w:ascii="Times New Roman" w:eastAsia="Times New Roman" w:hAnsi="Times New Roman" w:cs="Times New Roman"/>
          <w:sz w:val="20"/>
          <w:szCs w:val="20"/>
          <w:lang w:eastAsia="en-IN"/>
        </w:rPr>
        <w:t xml:space="preserve"> </w:t>
      </w:r>
      <w:r w:rsidR="00627ED2">
        <w:rPr>
          <w:rFonts w:ascii="Times New Roman" w:eastAsia="Times New Roman" w:hAnsi="Times New Roman" w:cs="Times New Roman"/>
          <w:sz w:val="20"/>
          <w:szCs w:val="20"/>
          <w:lang w:eastAsia="en-IN"/>
        </w:rPr>
        <w:t>as attached on this repository.</w:t>
      </w:r>
    </w:p>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2D66"/>
    <w:multiLevelType w:val="multilevel"/>
    <w:tmpl w:val="A152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64D7B"/>
    <w:multiLevelType w:val="multilevel"/>
    <w:tmpl w:val="34F0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83C0D"/>
    <w:multiLevelType w:val="multilevel"/>
    <w:tmpl w:val="19A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CD"/>
    <w:rsid w:val="002265A7"/>
    <w:rsid w:val="005E54CD"/>
    <w:rsid w:val="0062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DE21"/>
  <w15:chartTrackingRefBased/>
  <w15:docId w15:val="{67D6E2D3-429A-4B34-920C-B62194EA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0160">
      <w:bodyDiv w:val="1"/>
      <w:marLeft w:val="0"/>
      <w:marRight w:val="0"/>
      <w:marTop w:val="0"/>
      <w:marBottom w:val="0"/>
      <w:divBdr>
        <w:top w:val="none" w:sz="0" w:space="0" w:color="auto"/>
        <w:left w:val="none" w:sz="0" w:space="0" w:color="auto"/>
        <w:bottom w:val="none" w:sz="0" w:space="0" w:color="auto"/>
        <w:right w:val="none" w:sz="0" w:space="0" w:color="auto"/>
      </w:divBdr>
      <w:divsChild>
        <w:div w:id="1616668998">
          <w:marLeft w:val="0"/>
          <w:marRight w:val="0"/>
          <w:marTop w:val="0"/>
          <w:marBottom w:val="0"/>
          <w:divBdr>
            <w:top w:val="none" w:sz="0" w:space="0" w:color="auto"/>
            <w:left w:val="none" w:sz="0" w:space="0" w:color="auto"/>
            <w:bottom w:val="none" w:sz="0" w:space="0" w:color="auto"/>
            <w:right w:val="none" w:sz="0" w:space="0" w:color="auto"/>
          </w:divBdr>
        </w:div>
        <w:div w:id="523446059">
          <w:marLeft w:val="0"/>
          <w:marRight w:val="0"/>
          <w:marTop w:val="0"/>
          <w:marBottom w:val="0"/>
          <w:divBdr>
            <w:top w:val="none" w:sz="0" w:space="0" w:color="auto"/>
            <w:left w:val="none" w:sz="0" w:space="0" w:color="auto"/>
            <w:bottom w:val="none" w:sz="0" w:space="0" w:color="auto"/>
            <w:right w:val="none" w:sz="0" w:space="0" w:color="auto"/>
          </w:divBdr>
        </w:div>
        <w:div w:id="451946402">
          <w:marLeft w:val="0"/>
          <w:marRight w:val="0"/>
          <w:marTop w:val="0"/>
          <w:marBottom w:val="0"/>
          <w:divBdr>
            <w:top w:val="none" w:sz="0" w:space="0" w:color="auto"/>
            <w:left w:val="none" w:sz="0" w:space="0" w:color="auto"/>
            <w:bottom w:val="none" w:sz="0" w:space="0" w:color="auto"/>
            <w:right w:val="none" w:sz="0" w:space="0" w:color="auto"/>
          </w:divBdr>
        </w:div>
        <w:div w:id="1960527942">
          <w:marLeft w:val="0"/>
          <w:marRight w:val="0"/>
          <w:marTop w:val="0"/>
          <w:marBottom w:val="0"/>
          <w:divBdr>
            <w:top w:val="none" w:sz="0" w:space="0" w:color="auto"/>
            <w:left w:val="none" w:sz="0" w:space="0" w:color="auto"/>
            <w:bottom w:val="none" w:sz="0" w:space="0" w:color="auto"/>
            <w:right w:val="none" w:sz="0" w:space="0" w:color="auto"/>
          </w:divBdr>
        </w:div>
        <w:div w:id="1056469356">
          <w:marLeft w:val="0"/>
          <w:marRight w:val="0"/>
          <w:marTop w:val="0"/>
          <w:marBottom w:val="0"/>
          <w:divBdr>
            <w:top w:val="none" w:sz="0" w:space="0" w:color="auto"/>
            <w:left w:val="none" w:sz="0" w:space="0" w:color="auto"/>
            <w:bottom w:val="none" w:sz="0" w:space="0" w:color="auto"/>
            <w:right w:val="none" w:sz="0" w:space="0" w:color="auto"/>
          </w:divBdr>
        </w:div>
        <w:div w:id="1529295754">
          <w:marLeft w:val="0"/>
          <w:marRight w:val="0"/>
          <w:marTop w:val="0"/>
          <w:marBottom w:val="0"/>
          <w:divBdr>
            <w:top w:val="none" w:sz="0" w:space="0" w:color="auto"/>
            <w:left w:val="none" w:sz="0" w:space="0" w:color="auto"/>
            <w:bottom w:val="none" w:sz="0" w:space="0" w:color="auto"/>
            <w:right w:val="none" w:sz="0" w:space="0" w:color="auto"/>
          </w:divBdr>
        </w:div>
        <w:div w:id="126622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ubin_causal_model" TargetMode="External"/><Relationship Id="rId5" Type="http://schemas.openxmlformats.org/officeDocument/2006/relationships/hyperlink" Target="https://declaredesign.org/decla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2021-11-19T07:03:00Z</dcterms:created>
  <dcterms:modified xsi:type="dcterms:W3CDTF">2022-01-30T08:28:00Z</dcterms:modified>
</cp:coreProperties>
</file>