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9EE77" w14:textId="4FD4CE3B"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In this post I will show how easy is to price a portfolio of swaps leveraging the </w:t>
      </w:r>
      <w:r w:rsidRPr="006851BC">
        <w:rPr>
          <w:rFonts w:ascii="Times New Roman" w:eastAsia="Times New Roman" w:hAnsi="Times New Roman" w:cs="Times New Roman"/>
          <w:b/>
          <w:bCs/>
          <w:sz w:val="20"/>
          <w:szCs w:val="20"/>
          <w:lang w:eastAsia="en-IN"/>
        </w:rPr>
        <w:t>purrr</w:t>
      </w:r>
      <w:r w:rsidRPr="006851BC">
        <w:rPr>
          <w:rFonts w:ascii="Times New Roman" w:eastAsia="Times New Roman" w:hAnsi="Times New Roman" w:cs="Times New Roman"/>
          <w:sz w:val="20"/>
          <w:szCs w:val="20"/>
          <w:lang w:eastAsia="en-IN"/>
        </w:rPr>
        <w:t xml:space="preserve"> package and given the swap pricing functions. I will do this in a “real world” environment hence using real market data as per the last 14th of April.</w:t>
      </w:r>
    </w:p>
    <w:p w14:paraId="118E1F9B" w14:textId="77777777" w:rsidR="006851BC" w:rsidRPr="006851BC" w:rsidRDefault="006851BC" w:rsidP="006851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1BC">
        <w:rPr>
          <w:rFonts w:ascii="Times New Roman" w:eastAsia="Times New Roman" w:hAnsi="Times New Roman" w:cs="Times New Roman"/>
          <w:b/>
          <w:bCs/>
          <w:sz w:val="27"/>
          <w:szCs w:val="27"/>
          <w:lang w:eastAsia="en-IN"/>
        </w:rPr>
        <w:t>Import the discount factors from Bloomberg</w:t>
      </w:r>
    </w:p>
    <w:p w14:paraId="145F2A1E"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Let’s start the pricing of the swap portfolio with purrr by loading from an external source the EUR discount factor curve. My source is </w:t>
      </w:r>
      <w:r w:rsidRPr="006851BC">
        <w:rPr>
          <w:rFonts w:ascii="Times New Roman" w:eastAsia="Times New Roman" w:hAnsi="Times New Roman" w:cs="Times New Roman"/>
          <w:i/>
          <w:iCs/>
          <w:sz w:val="24"/>
          <w:szCs w:val="24"/>
          <w:lang w:eastAsia="en-IN"/>
        </w:rPr>
        <w:t>Bloomberg</w:t>
      </w:r>
      <w:r w:rsidRPr="006851BC">
        <w:rPr>
          <w:rFonts w:ascii="Times New Roman" w:eastAsia="Times New Roman" w:hAnsi="Times New Roman" w:cs="Times New Roman"/>
          <w:sz w:val="20"/>
          <w:szCs w:val="20"/>
          <w:lang w:eastAsia="en-IN"/>
        </w:rPr>
        <w:t xml:space="preserve"> and in particular the </w:t>
      </w:r>
      <w:r w:rsidRPr="006851BC">
        <w:rPr>
          <w:rFonts w:ascii="Times New Roman" w:eastAsia="Times New Roman" w:hAnsi="Times New Roman" w:cs="Times New Roman"/>
          <w:i/>
          <w:iCs/>
          <w:sz w:val="24"/>
          <w:szCs w:val="24"/>
          <w:lang w:eastAsia="en-IN"/>
        </w:rPr>
        <w:t>SWPM</w:t>
      </w:r>
      <w:r w:rsidRPr="006851BC">
        <w:rPr>
          <w:rFonts w:ascii="Times New Roman" w:eastAsia="Times New Roman" w:hAnsi="Times New Roman" w:cs="Times New Roman"/>
          <w:sz w:val="20"/>
          <w:szCs w:val="20"/>
          <w:lang w:eastAsia="en-IN"/>
        </w:rPr>
        <w:t xml:space="preserve"> page, which allows all the Bloomberg users to price interest rate sensitive instruments. It also contains a tab with the curve information, which is the source of my curve. It is partly represented in the screenshot below and also as per the following table.</w:t>
      </w:r>
    </w:p>
    <w:p w14:paraId="21DF8C34"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noProof/>
          <w:sz w:val="20"/>
          <w:szCs w:val="20"/>
          <w:lang w:eastAsia="en-IN"/>
        </w:rPr>
        <w:drawing>
          <wp:inline distT="0" distB="0" distL="0" distR="0" wp14:anchorId="3CAF1301" wp14:editId="2378DE37">
            <wp:extent cx="4343400" cy="312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124200"/>
                    </a:xfrm>
                    <a:prstGeom prst="rect">
                      <a:avLst/>
                    </a:prstGeom>
                    <a:noFill/>
                    <a:ln>
                      <a:noFill/>
                    </a:ln>
                  </pic:spPr>
                </pic:pic>
              </a:graphicData>
            </a:graphic>
          </wp:inline>
        </w:drawing>
      </w:r>
    </w:p>
    <w:p w14:paraId="18126F6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today &lt;- lubridate::ymd(20190414)</w:t>
      </w:r>
    </w:p>
    <w:p w14:paraId="1649557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6121F5"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ir_curve &lt;- readr::read_csv(here::here("data/Basket of IRS/Curve at 140419.csv"))</w:t>
      </w:r>
    </w:p>
    <w:p w14:paraId="2760786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F84E21"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ir_curve %&gt;% </w:t>
      </w:r>
    </w:p>
    <w:p w14:paraId="62DA16B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knitr::kable(caption = "Input from Bloomberg", "html") %&gt;% </w:t>
      </w:r>
    </w:p>
    <w:p w14:paraId="63A726D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kableExtra::kable_styling(bootstrap_options = c("striped", "hover", "condensed", "responsive")) %&gt;% </w:t>
      </w:r>
    </w:p>
    <w:p w14:paraId="1E89688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kableExtra::scroll_box(width = "750px", height = "200px")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8"/>
        <w:gridCol w:w="1373"/>
        <w:gridCol w:w="1041"/>
        <w:gridCol w:w="1334"/>
        <w:gridCol w:w="1160"/>
        <w:gridCol w:w="1080"/>
        <w:gridCol w:w="782"/>
      </w:tblGrid>
      <w:tr w:rsidR="006851BC" w:rsidRPr="006851BC" w14:paraId="4789B62A" w14:textId="77777777" w:rsidTr="006851BC">
        <w:trPr>
          <w:tblHeader/>
          <w:tblCellSpacing w:w="15" w:type="dxa"/>
        </w:trPr>
        <w:tc>
          <w:tcPr>
            <w:tcW w:w="0" w:type="auto"/>
            <w:gridSpan w:val="7"/>
            <w:tcBorders>
              <w:top w:val="nil"/>
              <w:left w:val="nil"/>
              <w:bottom w:val="nil"/>
              <w:right w:val="nil"/>
            </w:tcBorders>
            <w:shd w:val="clear" w:color="auto" w:fill="FFFFFF"/>
            <w:vAlign w:val="center"/>
            <w:hideMark/>
          </w:tcPr>
          <w:p w14:paraId="187B26BC" w14:textId="77777777" w:rsidR="006851BC" w:rsidRPr="006851BC" w:rsidRDefault="006851BC" w:rsidP="006851BC">
            <w:pPr>
              <w:spacing w:after="0" w:line="240" w:lineRule="auto"/>
              <w:jc w:val="center"/>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Table 1: Input from Bloomberg</w:t>
            </w:r>
          </w:p>
        </w:tc>
      </w:tr>
      <w:tr w:rsidR="006851BC" w:rsidRPr="006851BC" w14:paraId="7F477B3B" w14:textId="77777777" w:rsidTr="006851BC">
        <w:trPr>
          <w:tblHeader/>
          <w:tblCellSpacing w:w="15" w:type="dxa"/>
        </w:trPr>
        <w:tc>
          <w:tcPr>
            <w:tcW w:w="0" w:type="auto"/>
            <w:shd w:val="clear" w:color="auto" w:fill="FFFFFF"/>
            <w:vAlign w:val="center"/>
            <w:hideMark/>
          </w:tcPr>
          <w:p w14:paraId="091E481F" w14:textId="77777777" w:rsidR="006851BC" w:rsidRPr="006851BC" w:rsidRDefault="006851BC" w:rsidP="006851BC">
            <w:pPr>
              <w:spacing w:after="0" w:line="240" w:lineRule="auto"/>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Maturity Date </w:t>
            </w:r>
          </w:p>
        </w:tc>
        <w:tc>
          <w:tcPr>
            <w:tcW w:w="0" w:type="auto"/>
            <w:shd w:val="clear" w:color="auto" w:fill="FFFFFF"/>
            <w:vAlign w:val="center"/>
            <w:hideMark/>
          </w:tcPr>
          <w:p w14:paraId="69C17F16"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Market Rate </w:t>
            </w:r>
          </w:p>
        </w:tc>
        <w:tc>
          <w:tcPr>
            <w:tcW w:w="0" w:type="auto"/>
            <w:shd w:val="clear" w:color="auto" w:fill="FFFFFF"/>
            <w:vAlign w:val="center"/>
            <w:hideMark/>
          </w:tcPr>
          <w:p w14:paraId="3F35672D"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Shift (bp) </w:t>
            </w:r>
          </w:p>
        </w:tc>
        <w:tc>
          <w:tcPr>
            <w:tcW w:w="0" w:type="auto"/>
            <w:shd w:val="clear" w:color="auto" w:fill="FFFFFF"/>
            <w:vAlign w:val="center"/>
            <w:hideMark/>
          </w:tcPr>
          <w:p w14:paraId="7EC410AC"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Shifted Rate </w:t>
            </w:r>
          </w:p>
        </w:tc>
        <w:tc>
          <w:tcPr>
            <w:tcW w:w="0" w:type="auto"/>
            <w:shd w:val="clear" w:color="auto" w:fill="FFFFFF"/>
            <w:vAlign w:val="center"/>
            <w:hideMark/>
          </w:tcPr>
          <w:p w14:paraId="42C082D5"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Zero Rate </w:t>
            </w:r>
          </w:p>
        </w:tc>
        <w:tc>
          <w:tcPr>
            <w:tcW w:w="0" w:type="auto"/>
            <w:shd w:val="clear" w:color="auto" w:fill="FFFFFF"/>
            <w:vAlign w:val="center"/>
            <w:hideMark/>
          </w:tcPr>
          <w:p w14:paraId="6E67F207"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Discount </w:t>
            </w:r>
          </w:p>
        </w:tc>
        <w:tc>
          <w:tcPr>
            <w:tcW w:w="0" w:type="auto"/>
            <w:shd w:val="clear" w:color="auto" w:fill="FFFFFF"/>
            <w:vAlign w:val="center"/>
            <w:hideMark/>
          </w:tcPr>
          <w:p w14:paraId="24BCEFC7" w14:textId="77777777" w:rsidR="006851BC" w:rsidRPr="006851BC" w:rsidRDefault="006851BC" w:rsidP="006851BC">
            <w:pPr>
              <w:spacing w:after="0" w:line="240" w:lineRule="auto"/>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Source </w:t>
            </w:r>
          </w:p>
        </w:tc>
      </w:tr>
      <w:tr w:rsidR="006851BC" w:rsidRPr="006851BC" w14:paraId="5812C84C" w14:textId="77777777" w:rsidTr="006851BC">
        <w:trPr>
          <w:tblCellSpacing w:w="15" w:type="dxa"/>
        </w:trPr>
        <w:tc>
          <w:tcPr>
            <w:tcW w:w="0" w:type="auto"/>
            <w:vAlign w:val="center"/>
            <w:hideMark/>
          </w:tcPr>
          <w:p w14:paraId="744F93BF"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04/15/2019 </w:t>
            </w:r>
          </w:p>
        </w:tc>
        <w:tc>
          <w:tcPr>
            <w:tcW w:w="0" w:type="auto"/>
            <w:vAlign w:val="center"/>
            <w:hideMark/>
          </w:tcPr>
          <w:p w14:paraId="2BE3F66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-0.364000 </w:t>
            </w:r>
          </w:p>
        </w:tc>
        <w:tc>
          <w:tcPr>
            <w:tcW w:w="0" w:type="auto"/>
            <w:vAlign w:val="center"/>
            <w:hideMark/>
          </w:tcPr>
          <w:p w14:paraId="6370BC8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6FDBBE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-0.364000 </w:t>
            </w:r>
          </w:p>
        </w:tc>
        <w:tc>
          <w:tcPr>
            <w:tcW w:w="0" w:type="auto"/>
            <w:vAlign w:val="center"/>
            <w:hideMark/>
          </w:tcPr>
          <w:p w14:paraId="7F1F12A4"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-0.3640000 </w:t>
            </w:r>
          </w:p>
        </w:tc>
        <w:tc>
          <w:tcPr>
            <w:tcW w:w="0" w:type="auto"/>
            <w:vAlign w:val="center"/>
            <w:hideMark/>
          </w:tcPr>
          <w:p w14:paraId="661B098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NA </w:t>
            </w:r>
          </w:p>
        </w:tc>
        <w:tc>
          <w:tcPr>
            <w:tcW w:w="0" w:type="auto"/>
            <w:vAlign w:val="center"/>
            <w:hideMark/>
          </w:tcPr>
          <w:p w14:paraId="364A3652"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CASH </w:t>
            </w:r>
          </w:p>
        </w:tc>
      </w:tr>
      <w:tr w:rsidR="006851BC" w:rsidRPr="006851BC" w14:paraId="5BC1B093" w14:textId="77777777" w:rsidTr="006851BC">
        <w:trPr>
          <w:tblCellSpacing w:w="15" w:type="dxa"/>
        </w:trPr>
        <w:tc>
          <w:tcPr>
            <w:tcW w:w="0" w:type="auto"/>
            <w:vAlign w:val="center"/>
            <w:hideMark/>
          </w:tcPr>
          <w:p w14:paraId="639AE3A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04/23/2019 </w:t>
            </w:r>
          </w:p>
        </w:tc>
        <w:tc>
          <w:tcPr>
            <w:tcW w:w="0" w:type="auto"/>
            <w:vAlign w:val="center"/>
            <w:hideMark/>
          </w:tcPr>
          <w:p w14:paraId="481C418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-0.378000 </w:t>
            </w:r>
          </w:p>
        </w:tc>
        <w:tc>
          <w:tcPr>
            <w:tcW w:w="0" w:type="auto"/>
            <w:vAlign w:val="center"/>
            <w:hideMark/>
          </w:tcPr>
          <w:p w14:paraId="7F0BADC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E1709F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-0.378000 </w:t>
            </w:r>
          </w:p>
        </w:tc>
        <w:tc>
          <w:tcPr>
            <w:tcW w:w="0" w:type="auto"/>
            <w:vAlign w:val="center"/>
            <w:hideMark/>
          </w:tcPr>
          <w:p w14:paraId="54E6B5B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-0.3780000 </w:t>
            </w:r>
          </w:p>
        </w:tc>
        <w:tc>
          <w:tcPr>
            <w:tcW w:w="0" w:type="auto"/>
            <w:vAlign w:val="center"/>
            <w:hideMark/>
          </w:tcPr>
          <w:p w14:paraId="31D68EC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1.0000735 </w:t>
            </w:r>
          </w:p>
        </w:tc>
        <w:tc>
          <w:tcPr>
            <w:tcW w:w="0" w:type="auto"/>
            <w:vAlign w:val="center"/>
            <w:hideMark/>
          </w:tcPr>
          <w:p w14:paraId="0F30BCA5"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CASH </w:t>
            </w:r>
          </w:p>
        </w:tc>
      </w:tr>
      <w:tr w:rsidR="006851BC" w:rsidRPr="006851BC" w14:paraId="40EFE381" w14:textId="77777777" w:rsidTr="006851BC">
        <w:trPr>
          <w:tblCellSpacing w:w="15" w:type="dxa"/>
        </w:trPr>
        <w:tc>
          <w:tcPr>
            <w:tcW w:w="0" w:type="auto"/>
            <w:vAlign w:val="center"/>
            <w:hideMark/>
          </w:tcPr>
          <w:p w14:paraId="309FDECE"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05/16/2019 </w:t>
            </w:r>
          </w:p>
        </w:tc>
        <w:tc>
          <w:tcPr>
            <w:tcW w:w="0" w:type="auto"/>
            <w:vAlign w:val="center"/>
            <w:hideMark/>
          </w:tcPr>
          <w:p w14:paraId="003351C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-0.367000 </w:t>
            </w:r>
          </w:p>
        </w:tc>
        <w:tc>
          <w:tcPr>
            <w:tcW w:w="0" w:type="auto"/>
            <w:vAlign w:val="center"/>
            <w:hideMark/>
          </w:tcPr>
          <w:p w14:paraId="4BD57AC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57D3768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-0.367000 </w:t>
            </w:r>
          </w:p>
        </w:tc>
        <w:tc>
          <w:tcPr>
            <w:tcW w:w="0" w:type="auto"/>
            <w:vAlign w:val="center"/>
            <w:hideMark/>
          </w:tcPr>
          <w:p w14:paraId="6676687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-0.3670000 </w:t>
            </w:r>
          </w:p>
        </w:tc>
        <w:tc>
          <w:tcPr>
            <w:tcW w:w="0" w:type="auto"/>
            <w:vAlign w:val="center"/>
            <w:hideMark/>
          </w:tcPr>
          <w:p w14:paraId="679368A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1.0003059 </w:t>
            </w:r>
          </w:p>
        </w:tc>
        <w:tc>
          <w:tcPr>
            <w:tcW w:w="0" w:type="auto"/>
            <w:vAlign w:val="center"/>
            <w:hideMark/>
          </w:tcPr>
          <w:p w14:paraId="1D221E44"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CASH </w:t>
            </w:r>
          </w:p>
        </w:tc>
      </w:tr>
      <w:tr w:rsidR="006851BC" w:rsidRPr="006851BC" w14:paraId="1E152306" w14:textId="77777777" w:rsidTr="006851BC">
        <w:trPr>
          <w:tblCellSpacing w:w="15" w:type="dxa"/>
        </w:trPr>
        <w:tc>
          <w:tcPr>
            <w:tcW w:w="0" w:type="auto"/>
            <w:vAlign w:val="center"/>
            <w:hideMark/>
          </w:tcPr>
          <w:p w14:paraId="4DF7ACAC"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07/16/2019 </w:t>
            </w:r>
          </w:p>
        </w:tc>
        <w:tc>
          <w:tcPr>
            <w:tcW w:w="0" w:type="auto"/>
            <w:vAlign w:val="center"/>
            <w:hideMark/>
          </w:tcPr>
          <w:p w14:paraId="31A8100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-0.310000 </w:t>
            </w:r>
          </w:p>
        </w:tc>
        <w:tc>
          <w:tcPr>
            <w:tcW w:w="0" w:type="auto"/>
            <w:vAlign w:val="center"/>
            <w:hideMark/>
          </w:tcPr>
          <w:p w14:paraId="177C030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B8D3AF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-0.310000 </w:t>
            </w:r>
          </w:p>
        </w:tc>
        <w:tc>
          <w:tcPr>
            <w:tcW w:w="0" w:type="auto"/>
            <w:vAlign w:val="center"/>
            <w:hideMark/>
          </w:tcPr>
          <w:p w14:paraId="441C3FF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-0.3100000 </w:t>
            </w:r>
          </w:p>
        </w:tc>
        <w:tc>
          <w:tcPr>
            <w:tcW w:w="0" w:type="auto"/>
            <w:vAlign w:val="center"/>
            <w:hideMark/>
          </w:tcPr>
          <w:p w14:paraId="0ACEDAF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1.0007842 </w:t>
            </w:r>
          </w:p>
        </w:tc>
        <w:tc>
          <w:tcPr>
            <w:tcW w:w="0" w:type="auto"/>
            <w:vAlign w:val="center"/>
            <w:hideMark/>
          </w:tcPr>
          <w:p w14:paraId="3CB2453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CASH </w:t>
            </w:r>
          </w:p>
        </w:tc>
      </w:tr>
      <w:tr w:rsidR="006851BC" w:rsidRPr="006851BC" w14:paraId="27881EC1" w14:textId="77777777" w:rsidTr="006851BC">
        <w:trPr>
          <w:tblCellSpacing w:w="15" w:type="dxa"/>
        </w:trPr>
        <w:tc>
          <w:tcPr>
            <w:tcW w:w="0" w:type="auto"/>
            <w:vAlign w:val="center"/>
            <w:hideMark/>
          </w:tcPr>
          <w:p w14:paraId="2BED55D4"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10/16/2019 </w:t>
            </w:r>
          </w:p>
        </w:tc>
        <w:tc>
          <w:tcPr>
            <w:tcW w:w="0" w:type="auto"/>
            <w:vAlign w:val="center"/>
            <w:hideMark/>
          </w:tcPr>
          <w:p w14:paraId="4B0265C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-0.232000 </w:t>
            </w:r>
          </w:p>
        </w:tc>
        <w:tc>
          <w:tcPr>
            <w:tcW w:w="0" w:type="auto"/>
            <w:vAlign w:val="center"/>
            <w:hideMark/>
          </w:tcPr>
          <w:p w14:paraId="3607733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56DCACD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-0.232000 </w:t>
            </w:r>
          </w:p>
        </w:tc>
        <w:tc>
          <w:tcPr>
            <w:tcW w:w="0" w:type="auto"/>
            <w:vAlign w:val="center"/>
            <w:hideMark/>
          </w:tcPr>
          <w:p w14:paraId="6AE0CC50"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-0.2320000 </w:t>
            </w:r>
          </w:p>
        </w:tc>
        <w:tc>
          <w:tcPr>
            <w:tcW w:w="0" w:type="auto"/>
            <w:vAlign w:val="center"/>
            <w:hideMark/>
          </w:tcPr>
          <w:p w14:paraId="4D0B0914"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1.0011807 </w:t>
            </w:r>
          </w:p>
        </w:tc>
        <w:tc>
          <w:tcPr>
            <w:tcW w:w="0" w:type="auto"/>
            <w:vAlign w:val="center"/>
            <w:hideMark/>
          </w:tcPr>
          <w:p w14:paraId="3B683363"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CASH </w:t>
            </w:r>
          </w:p>
        </w:tc>
      </w:tr>
      <w:tr w:rsidR="006851BC" w:rsidRPr="006851BC" w14:paraId="1A5B50C5" w14:textId="77777777" w:rsidTr="006851BC">
        <w:trPr>
          <w:tblCellSpacing w:w="15" w:type="dxa"/>
        </w:trPr>
        <w:tc>
          <w:tcPr>
            <w:tcW w:w="0" w:type="auto"/>
            <w:vAlign w:val="center"/>
            <w:hideMark/>
          </w:tcPr>
          <w:p w14:paraId="2C10980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04/16/2020 </w:t>
            </w:r>
          </w:p>
        </w:tc>
        <w:tc>
          <w:tcPr>
            <w:tcW w:w="0" w:type="auto"/>
            <w:vAlign w:val="center"/>
            <w:hideMark/>
          </w:tcPr>
          <w:p w14:paraId="13A4E3B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-0.227000 </w:t>
            </w:r>
          </w:p>
        </w:tc>
        <w:tc>
          <w:tcPr>
            <w:tcW w:w="0" w:type="auto"/>
            <w:vAlign w:val="center"/>
            <w:hideMark/>
          </w:tcPr>
          <w:p w14:paraId="37C0AC8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5A7E16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-0.227000 </w:t>
            </w:r>
          </w:p>
        </w:tc>
        <w:tc>
          <w:tcPr>
            <w:tcW w:w="0" w:type="auto"/>
            <w:vAlign w:val="center"/>
            <w:hideMark/>
          </w:tcPr>
          <w:p w14:paraId="448014C0"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-0.2293661 </w:t>
            </w:r>
          </w:p>
        </w:tc>
        <w:tc>
          <w:tcPr>
            <w:tcW w:w="0" w:type="auto"/>
            <w:vAlign w:val="center"/>
            <w:hideMark/>
          </w:tcPr>
          <w:p w14:paraId="00A8D0D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1.0023373 </w:t>
            </w:r>
          </w:p>
        </w:tc>
        <w:tc>
          <w:tcPr>
            <w:tcW w:w="0" w:type="auto"/>
            <w:vAlign w:val="center"/>
            <w:hideMark/>
          </w:tcPr>
          <w:p w14:paraId="676149DB"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FRA </w:t>
            </w:r>
          </w:p>
        </w:tc>
      </w:tr>
      <w:tr w:rsidR="006851BC" w:rsidRPr="006851BC" w14:paraId="18D26679" w14:textId="77777777" w:rsidTr="006851BC">
        <w:trPr>
          <w:tblCellSpacing w:w="15" w:type="dxa"/>
        </w:trPr>
        <w:tc>
          <w:tcPr>
            <w:tcW w:w="0" w:type="auto"/>
            <w:vAlign w:val="center"/>
            <w:hideMark/>
          </w:tcPr>
          <w:p w14:paraId="3C365E53"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10/16/2020 </w:t>
            </w:r>
          </w:p>
        </w:tc>
        <w:tc>
          <w:tcPr>
            <w:tcW w:w="0" w:type="auto"/>
            <w:vAlign w:val="center"/>
            <w:hideMark/>
          </w:tcPr>
          <w:p w14:paraId="0CCD57F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-0.191000 </w:t>
            </w:r>
          </w:p>
        </w:tc>
        <w:tc>
          <w:tcPr>
            <w:tcW w:w="0" w:type="auto"/>
            <w:vAlign w:val="center"/>
            <w:hideMark/>
          </w:tcPr>
          <w:p w14:paraId="3CB37E7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4D073A6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-0.191000 </w:t>
            </w:r>
          </w:p>
        </w:tc>
        <w:tc>
          <w:tcPr>
            <w:tcW w:w="0" w:type="auto"/>
            <w:vAlign w:val="center"/>
            <w:hideMark/>
          </w:tcPr>
          <w:p w14:paraId="29584A7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-0.2164290 </w:t>
            </w:r>
          </w:p>
        </w:tc>
        <w:tc>
          <w:tcPr>
            <w:tcW w:w="0" w:type="auto"/>
            <w:vAlign w:val="center"/>
            <w:hideMark/>
          </w:tcPr>
          <w:p w14:paraId="3B2DE19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1.0033115 </w:t>
            </w:r>
          </w:p>
        </w:tc>
        <w:tc>
          <w:tcPr>
            <w:tcW w:w="0" w:type="auto"/>
            <w:vAlign w:val="center"/>
            <w:hideMark/>
          </w:tcPr>
          <w:p w14:paraId="6A35462F"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FRA </w:t>
            </w:r>
          </w:p>
        </w:tc>
      </w:tr>
      <w:tr w:rsidR="006851BC" w:rsidRPr="006851BC" w14:paraId="06F77A58" w14:textId="77777777" w:rsidTr="006851BC">
        <w:trPr>
          <w:tblCellSpacing w:w="15" w:type="dxa"/>
        </w:trPr>
        <w:tc>
          <w:tcPr>
            <w:tcW w:w="0" w:type="auto"/>
            <w:vAlign w:val="center"/>
            <w:hideMark/>
          </w:tcPr>
          <w:p w14:paraId="5AB1EAED"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04/16/2021 </w:t>
            </w:r>
          </w:p>
        </w:tc>
        <w:tc>
          <w:tcPr>
            <w:tcW w:w="0" w:type="auto"/>
            <w:vAlign w:val="center"/>
            <w:hideMark/>
          </w:tcPr>
          <w:p w14:paraId="768E5E0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-0.199250 </w:t>
            </w:r>
          </w:p>
        </w:tc>
        <w:tc>
          <w:tcPr>
            <w:tcW w:w="0" w:type="auto"/>
            <w:vAlign w:val="center"/>
            <w:hideMark/>
          </w:tcPr>
          <w:p w14:paraId="4EBB6F1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7A1B920"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-0.199250 </w:t>
            </w:r>
          </w:p>
        </w:tc>
        <w:tc>
          <w:tcPr>
            <w:tcW w:w="0" w:type="auto"/>
            <w:vAlign w:val="center"/>
            <w:hideMark/>
          </w:tcPr>
          <w:p w14:paraId="6247A61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-0.1992838 </w:t>
            </w:r>
          </w:p>
        </w:tc>
        <w:tc>
          <w:tcPr>
            <w:tcW w:w="0" w:type="auto"/>
            <w:vAlign w:val="center"/>
            <w:hideMark/>
          </w:tcPr>
          <w:p w14:paraId="71BB934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1.0039976 </w:t>
            </w:r>
          </w:p>
        </w:tc>
        <w:tc>
          <w:tcPr>
            <w:tcW w:w="0" w:type="auto"/>
            <w:vAlign w:val="center"/>
            <w:hideMark/>
          </w:tcPr>
          <w:p w14:paraId="440ECDBC"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6D7B8877" w14:textId="77777777" w:rsidTr="006851BC">
        <w:trPr>
          <w:tblCellSpacing w:w="15" w:type="dxa"/>
        </w:trPr>
        <w:tc>
          <w:tcPr>
            <w:tcW w:w="0" w:type="auto"/>
            <w:vAlign w:val="center"/>
            <w:hideMark/>
          </w:tcPr>
          <w:p w14:paraId="5F1D3BA9"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lastRenderedPageBreak/>
              <w:t xml:space="preserve">04/19/2022 </w:t>
            </w:r>
          </w:p>
        </w:tc>
        <w:tc>
          <w:tcPr>
            <w:tcW w:w="0" w:type="auto"/>
            <w:vAlign w:val="center"/>
            <w:hideMark/>
          </w:tcPr>
          <w:p w14:paraId="7F86BD5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-0.130500 </w:t>
            </w:r>
          </w:p>
        </w:tc>
        <w:tc>
          <w:tcPr>
            <w:tcW w:w="0" w:type="auto"/>
            <w:vAlign w:val="center"/>
            <w:hideMark/>
          </w:tcPr>
          <w:p w14:paraId="6F1B024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A3457A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-0.130500 </w:t>
            </w:r>
          </w:p>
        </w:tc>
        <w:tc>
          <w:tcPr>
            <w:tcW w:w="0" w:type="auto"/>
            <w:vAlign w:val="center"/>
            <w:hideMark/>
          </w:tcPr>
          <w:p w14:paraId="4513A27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-0.1306045 </w:t>
            </w:r>
          </w:p>
        </w:tc>
        <w:tc>
          <w:tcPr>
            <w:tcW w:w="0" w:type="auto"/>
            <w:vAlign w:val="center"/>
            <w:hideMark/>
          </w:tcPr>
          <w:p w14:paraId="1D4CB8B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1.0039393 </w:t>
            </w:r>
          </w:p>
        </w:tc>
        <w:tc>
          <w:tcPr>
            <w:tcW w:w="0" w:type="auto"/>
            <w:vAlign w:val="center"/>
            <w:hideMark/>
          </w:tcPr>
          <w:p w14:paraId="235776F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2B64B921" w14:textId="77777777" w:rsidTr="006851BC">
        <w:trPr>
          <w:tblCellSpacing w:w="15" w:type="dxa"/>
        </w:trPr>
        <w:tc>
          <w:tcPr>
            <w:tcW w:w="0" w:type="auto"/>
            <w:vAlign w:val="center"/>
            <w:hideMark/>
          </w:tcPr>
          <w:p w14:paraId="372F39E9"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04/17/2023 </w:t>
            </w:r>
          </w:p>
        </w:tc>
        <w:tc>
          <w:tcPr>
            <w:tcW w:w="0" w:type="auto"/>
            <w:vAlign w:val="center"/>
            <w:hideMark/>
          </w:tcPr>
          <w:p w14:paraId="29CD831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-0.039750 </w:t>
            </w:r>
          </w:p>
        </w:tc>
        <w:tc>
          <w:tcPr>
            <w:tcW w:w="0" w:type="auto"/>
            <w:vAlign w:val="center"/>
            <w:hideMark/>
          </w:tcPr>
          <w:p w14:paraId="4C2A4B2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D926D3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-0.039750 </w:t>
            </w:r>
          </w:p>
        </w:tc>
        <w:tc>
          <w:tcPr>
            <w:tcW w:w="0" w:type="auto"/>
            <w:vAlign w:val="center"/>
            <w:hideMark/>
          </w:tcPr>
          <w:p w14:paraId="457594F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-0.0398284 </w:t>
            </w:r>
          </w:p>
        </w:tc>
        <w:tc>
          <w:tcPr>
            <w:tcW w:w="0" w:type="auto"/>
            <w:vAlign w:val="center"/>
            <w:hideMark/>
          </w:tcPr>
          <w:p w14:paraId="4AE1102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1.0015958 </w:t>
            </w:r>
          </w:p>
        </w:tc>
        <w:tc>
          <w:tcPr>
            <w:tcW w:w="0" w:type="auto"/>
            <w:vAlign w:val="center"/>
            <w:hideMark/>
          </w:tcPr>
          <w:p w14:paraId="3735F0D4"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0E730CE2" w14:textId="77777777" w:rsidTr="006851BC">
        <w:trPr>
          <w:tblCellSpacing w:w="15" w:type="dxa"/>
        </w:trPr>
        <w:tc>
          <w:tcPr>
            <w:tcW w:w="0" w:type="auto"/>
            <w:vAlign w:val="center"/>
            <w:hideMark/>
          </w:tcPr>
          <w:p w14:paraId="521EDEBC"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04/16/2024 </w:t>
            </w:r>
          </w:p>
        </w:tc>
        <w:tc>
          <w:tcPr>
            <w:tcW w:w="0" w:type="auto"/>
            <w:vAlign w:val="center"/>
            <w:hideMark/>
          </w:tcPr>
          <w:p w14:paraId="0553B18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0.055250 </w:t>
            </w:r>
          </w:p>
        </w:tc>
        <w:tc>
          <w:tcPr>
            <w:tcW w:w="0" w:type="auto"/>
            <w:vAlign w:val="center"/>
            <w:hideMark/>
          </w:tcPr>
          <w:p w14:paraId="76CE831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6B87537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0.055250 </w:t>
            </w:r>
          </w:p>
        </w:tc>
        <w:tc>
          <w:tcPr>
            <w:tcW w:w="0" w:type="auto"/>
            <w:vAlign w:val="center"/>
            <w:hideMark/>
          </w:tcPr>
          <w:p w14:paraId="419A7EF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0.0554430 </w:t>
            </w:r>
          </w:p>
        </w:tc>
        <w:tc>
          <w:tcPr>
            <w:tcW w:w="0" w:type="auto"/>
            <w:vAlign w:val="center"/>
            <w:hideMark/>
          </w:tcPr>
          <w:p w14:paraId="5F055EC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0.9972325 </w:t>
            </w:r>
          </w:p>
        </w:tc>
        <w:tc>
          <w:tcPr>
            <w:tcW w:w="0" w:type="auto"/>
            <w:vAlign w:val="center"/>
            <w:hideMark/>
          </w:tcPr>
          <w:p w14:paraId="6C12206E"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7A147743" w14:textId="77777777" w:rsidTr="006851BC">
        <w:trPr>
          <w:tblCellSpacing w:w="15" w:type="dxa"/>
        </w:trPr>
        <w:tc>
          <w:tcPr>
            <w:tcW w:w="0" w:type="auto"/>
            <w:vAlign w:val="center"/>
            <w:hideMark/>
          </w:tcPr>
          <w:p w14:paraId="6EC1E362"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04/16/2025 </w:t>
            </w:r>
          </w:p>
        </w:tc>
        <w:tc>
          <w:tcPr>
            <w:tcW w:w="0" w:type="auto"/>
            <w:vAlign w:val="center"/>
            <w:hideMark/>
          </w:tcPr>
          <w:p w14:paraId="1F3D2A0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0.154250 </w:t>
            </w:r>
          </w:p>
        </w:tc>
        <w:tc>
          <w:tcPr>
            <w:tcW w:w="0" w:type="auto"/>
            <w:vAlign w:val="center"/>
            <w:hideMark/>
          </w:tcPr>
          <w:p w14:paraId="0882191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209A3A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0.154250 </w:t>
            </w:r>
          </w:p>
        </w:tc>
        <w:tc>
          <w:tcPr>
            <w:tcW w:w="0" w:type="auto"/>
            <w:vAlign w:val="center"/>
            <w:hideMark/>
          </w:tcPr>
          <w:p w14:paraId="46D83A20"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0.1550852 </w:t>
            </w:r>
          </w:p>
        </w:tc>
        <w:tc>
          <w:tcPr>
            <w:tcW w:w="0" w:type="auto"/>
            <w:vAlign w:val="center"/>
            <w:hideMark/>
          </w:tcPr>
          <w:p w14:paraId="703AAC2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0.9907452 </w:t>
            </w:r>
          </w:p>
        </w:tc>
        <w:tc>
          <w:tcPr>
            <w:tcW w:w="0" w:type="auto"/>
            <w:vAlign w:val="center"/>
            <w:hideMark/>
          </w:tcPr>
          <w:p w14:paraId="15EB2C7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711CC48D" w14:textId="77777777" w:rsidTr="006851BC">
        <w:trPr>
          <w:tblCellSpacing w:w="15" w:type="dxa"/>
        </w:trPr>
        <w:tc>
          <w:tcPr>
            <w:tcW w:w="0" w:type="auto"/>
            <w:vAlign w:val="center"/>
            <w:hideMark/>
          </w:tcPr>
          <w:p w14:paraId="7E30367A"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04/16/2026 </w:t>
            </w:r>
          </w:p>
        </w:tc>
        <w:tc>
          <w:tcPr>
            <w:tcW w:w="0" w:type="auto"/>
            <w:vAlign w:val="center"/>
            <w:hideMark/>
          </w:tcPr>
          <w:p w14:paraId="1AA6F15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0.256500 </w:t>
            </w:r>
          </w:p>
        </w:tc>
        <w:tc>
          <w:tcPr>
            <w:tcW w:w="0" w:type="auto"/>
            <w:vAlign w:val="center"/>
            <w:hideMark/>
          </w:tcPr>
          <w:p w14:paraId="118461C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1EA8EA3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0.256500 </w:t>
            </w:r>
          </w:p>
        </w:tc>
        <w:tc>
          <w:tcPr>
            <w:tcW w:w="0" w:type="auto"/>
            <w:vAlign w:val="center"/>
            <w:hideMark/>
          </w:tcPr>
          <w:p w14:paraId="512DF34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0.2584914 </w:t>
            </w:r>
          </w:p>
        </w:tc>
        <w:tc>
          <w:tcPr>
            <w:tcW w:w="0" w:type="auto"/>
            <w:vAlign w:val="center"/>
            <w:hideMark/>
          </w:tcPr>
          <w:p w14:paraId="6ADBE16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0.9820912 </w:t>
            </w:r>
          </w:p>
        </w:tc>
        <w:tc>
          <w:tcPr>
            <w:tcW w:w="0" w:type="auto"/>
            <w:vAlign w:val="center"/>
            <w:hideMark/>
          </w:tcPr>
          <w:p w14:paraId="106440F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35CB5288" w14:textId="77777777" w:rsidTr="006851BC">
        <w:trPr>
          <w:tblCellSpacing w:w="15" w:type="dxa"/>
        </w:trPr>
        <w:tc>
          <w:tcPr>
            <w:tcW w:w="0" w:type="auto"/>
            <w:vAlign w:val="center"/>
            <w:hideMark/>
          </w:tcPr>
          <w:p w14:paraId="77AD5559"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04/16/2027 </w:t>
            </w:r>
          </w:p>
        </w:tc>
        <w:tc>
          <w:tcPr>
            <w:tcW w:w="0" w:type="auto"/>
            <w:vAlign w:val="center"/>
            <w:hideMark/>
          </w:tcPr>
          <w:p w14:paraId="4FB0288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0.357250 </w:t>
            </w:r>
          </w:p>
        </w:tc>
        <w:tc>
          <w:tcPr>
            <w:tcW w:w="0" w:type="auto"/>
            <w:vAlign w:val="center"/>
            <w:hideMark/>
          </w:tcPr>
          <w:p w14:paraId="34106E6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567722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0.357250 </w:t>
            </w:r>
          </w:p>
        </w:tc>
        <w:tc>
          <w:tcPr>
            <w:tcW w:w="0" w:type="auto"/>
            <w:vAlign w:val="center"/>
            <w:hideMark/>
          </w:tcPr>
          <w:p w14:paraId="1C941A9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0.3609696 </w:t>
            </w:r>
          </w:p>
        </w:tc>
        <w:tc>
          <w:tcPr>
            <w:tcW w:w="0" w:type="auto"/>
            <w:vAlign w:val="center"/>
            <w:hideMark/>
          </w:tcPr>
          <w:p w14:paraId="78CDD30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0.9715859 </w:t>
            </w:r>
          </w:p>
        </w:tc>
        <w:tc>
          <w:tcPr>
            <w:tcW w:w="0" w:type="auto"/>
            <w:vAlign w:val="center"/>
            <w:hideMark/>
          </w:tcPr>
          <w:p w14:paraId="0B256CCB"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6BA01AB9" w14:textId="77777777" w:rsidTr="006851BC">
        <w:trPr>
          <w:tblCellSpacing w:w="15" w:type="dxa"/>
        </w:trPr>
        <w:tc>
          <w:tcPr>
            <w:tcW w:w="0" w:type="auto"/>
            <w:vAlign w:val="center"/>
            <w:hideMark/>
          </w:tcPr>
          <w:p w14:paraId="5429FA61"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04/18/2028 </w:t>
            </w:r>
          </w:p>
        </w:tc>
        <w:tc>
          <w:tcPr>
            <w:tcW w:w="0" w:type="auto"/>
            <w:vAlign w:val="center"/>
            <w:hideMark/>
          </w:tcPr>
          <w:p w14:paraId="6977464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0.458250 </w:t>
            </w:r>
          </w:p>
        </w:tc>
        <w:tc>
          <w:tcPr>
            <w:tcW w:w="0" w:type="auto"/>
            <w:vAlign w:val="center"/>
            <w:hideMark/>
          </w:tcPr>
          <w:p w14:paraId="1FD1343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37CC206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0.458250 </w:t>
            </w:r>
          </w:p>
        </w:tc>
        <w:tc>
          <w:tcPr>
            <w:tcW w:w="0" w:type="auto"/>
            <w:vAlign w:val="center"/>
            <w:hideMark/>
          </w:tcPr>
          <w:p w14:paraId="2D04F3A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0.4644039 </w:t>
            </w:r>
          </w:p>
        </w:tc>
        <w:tc>
          <w:tcPr>
            <w:tcW w:w="0" w:type="auto"/>
            <w:vAlign w:val="center"/>
            <w:hideMark/>
          </w:tcPr>
          <w:p w14:paraId="32032EE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0.9591332 </w:t>
            </w:r>
          </w:p>
        </w:tc>
        <w:tc>
          <w:tcPr>
            <w:tcW w:w="0" w:type="auto"/>
            <w:vAlign w:val="center"/>
            <w:hideMark/>
          </w:tcPr>
          <w:p w14:paraId="3F2AE501"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60140DFE" w14:textId="77777777" w:rsidTr="006851BC">
        <w:trPr>
          <w:tblCellSpacing w:w="15" w:type="dxa"/>
        </w:trPr>
        <w:tc>
          <w:tcPr>
            <w:tcW w:w="0" w:type="auto"/>
            <w:vAlign w:val="center"/>
            <w:hideMark/>
          </w:tcPr>
          <w:p w14:paraId="782E105B"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04/16/2029 </w:t>
            </w:r>
          </w:p>
        </w:tc>
        <w:tc>
          <w:tcPr>
            <w:tcW w:w="0" w:type="auto"/>
            <w:vAlign w:val="center"/>
            <w:hideMark/>
          </w:tcPr>
          <w:p w14:paraId="1A367BA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0.552400 </w:t>
            </w:r>
          </w:p>
        </w:tc>
        <w:tc>
          <w:tcPr>
            <w:tcW w:w="0" w:type="auto"/>
            <w:vAlign w:val="center"/>
            <w:hideMark/>
          </w:tcPr>
          <w:p w14:paraId="3732949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2A7BB71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0.552400 </w:t>
            </w:r>
          </w:p>
        </w:tc>
        <w:tc>
          <w:tcPr>
            <w:tcW w:w="0" w:type="auto"/>
            <w:vAlign w:val="center"/>
            <w:hideMark/>
          </w:tcPr>
          <w:p w14:paraId="672C548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0.5615329 </w:t>
            </w:r>
          </w:p>
        </w:tc>
        <w:tc>
          <w:tcPr>
            <w:tcW w:w="0" w:type="auto"/>
            <w:vAlign w:val="center"/>
            <w:hideMark/>
          </w:tcPr>
          <w:p w14:paraId="2AB2E6E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0.9455427 </w:t>
            </w:r>
          </w:p>
        </w:tc>
        <w:tc>
          <w:tcPr>
            <w:tcW w:w="0" w:type="auto"/>
            <w:vAlign w:val="center"/>
            <w:hideMark/>
          </w:tcPr>
          <w:p w14:paraId="2C51FAED"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646A7318" w14:textId="77777777" w:rsidTr="006851BC">
        <w:trPr>
          <w:tblCellSpacing w:w="15" w:type="dxa"/>
        </w:trPr>
        <w:tc>
          <w:tcPr>
            <w:tcW w:w="0" w:type="auto"/>
            <w:vAlign w:val="center"/>
            <w:hideMark/>
          </w:tcPr>
          <w:p w14:paraId="7C69B671"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04/16/2030 </w:t>
            </w:r>
          </w:p>
        </w:tc>
        <w:tc>
          <w:tcPr>
            <w:tcW w:w="0" w:type="auto"/>
            <w:vAlign w:val="center"/>
            <w:hideMark/>
          </w:tcPr>
          <w:p w14:paraId="7E88FFD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0.638500 </w:t>
            </w:r>
          </w:p>
        </w:tc>
        <w:tc>
          <w:tcPr>
            <w:tcW w:w="0" w:type="auto"/>
            <w:vAlign w:val="center"/>
            <w:hideMark/>
          </w:tcPr>
          <w:p w14:paraId="68CBBF6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6B7BE78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0.638500 </w:t>
            </w:r>
          </w:p>
        </w:tc>
        <w:tc>
          <w:tcPr>
            <w:tcW w:w="0" w:type="auto"/>
            <w:vAlign w:val="center"/>
            <w:hideMark/>
          </w:tcPr>
          <w:p w14:paraId="0B6F117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0.6510037 </w:t>
            </w:r>
          </w:p>
        </w:tc>
        <w:tc>
          <w:tcPr>
            <w:tcW w:w="0" w:type="auto"/>
            <w:vAlign w:val="center"/>
            <w:hideMark/>
          </w:tcPr>
          <w:p w14:paraId="3EFD1AC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0.9311096 </w:t>
            </w:r>
          </w:p>
        </w:tc>
        <w:tc>
          <w:tcPr>
            <w:tcW w:w="0" w:type="auto"/>
            <w:vAlign w:val="center"/>
            <w:hideMark/>
          </w:tcPr>
          <w:p w14:paraId="0EF83DE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21DAA060" w14:textId="77777777" w:rsidTr="006851BC">
        <w:trPr>
          <w:tblCellSpacing w:w="15" w:type="dxa"/>
        </w:trPr>
        <w:tc>
          <w:tcPr>
            <w:tcW w:w="0" w:type="auto"/>
            <w:vAlign w:val="center"/>
            <w:hideMark/>
          </w:tcPr>
          <w:p w14:paraId="62CE4CD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04/16/2031 </w:t>
            </w:r>
          </w:p>
        </w:tc>
        <w:tc>
          <w:tcPr>
            <w:tcW w:w="0" w:type="auto"/>
            <w:vAlign w:val="center"/>
            <w:hideMark/>
          </w:tcPr>
          <w:p w14:paraId="1F65B36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0.716500 </w:t>
            </w:r>
          </w:p>
        </w:tc>
        <w:tc>
          <w:tcPr>
            <w:tcW w:w="0" w:type="auto"/>
            <w:vAlign w:val="center"/>
            <w:hideMark/>
          </w:tcPr>
          <w:p w14:paraId="1B9F9F0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55A5978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0.716500 </w:t>
            </w:r>
          </w:p>
        </w:tc>
        <w:tc>
          <w:tcPr>
            <w:tcW w:w="0" w:type="auto"/>
            <w:vAlign w:val="center"/>
            <w:hideMark/>
          </w:tcPr>
          <w:p w14:paraId="4CB20B4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0.7326481 </w:t>
            </w:r>
          </w:p>
        </w:tc>
        <w:tc>
          <w:tcPr>
            <w:tcW w:w="0" w:type="auto"/>
            <w:vAlign w:val="center"/>
            <w:hideMark/>
          </w:tcPr>
          <w:p w14:paraId="65676D5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0.9161298 </w:t>
            </w:r>
          </w:p>
        </w:tc>
        <w:tc>
          <w:tcPr>
            <w:tcW w:w="0" w:type="auto"/>
            <w:vAlign w:val="center"/>
            <w:hideMark/>
          </w:tcPr>
          <w:p w14:paraId="4BDABEE8"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40A84207" w14:textId="77777777" w:rsidTr="006851BC">
        <w:trPr>
          <w:tblCellSpacing w:w="15" w:type="dxa"/>
        </w:trPr>
        <w:tc>
          <w:tcPr>
            <w:tcW w:w="0" w:type="auto"/>
            <w:vAlign w:val="center"/>
            <w:hideMark/>
          </w:tcPr>
          <w:p w14:paraId="5B47516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04/17/2034 </w:t>
            </w:r>
          </w:p>
        </w:tc>
        <w:tc>
          <w:tcPr>
            <w:tcW w:w="0" w:type="auto"/>
            <w:vAlign w:val="center"/>
            <w:hideMark/>
          </w:tcPr>
          <w:p w14:paraId="5A0A9DA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0.901000 </w:t>
            </w:r>
          </w:p>
        </w:tc>
        <w:tc>
          <w:tcPr>
            <w:tcW w:w="0" w:type="auto"/>
            <w:vAlign w:val="center"/>
            <w:hideMark/>
          </w:tcPr>
          <w:p w14:paraId="644FFE1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6BD2B48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0.901000 </w:t>
            </w:r>
          </w:p>
        </w:tc>
        <w:tc>
          <w:tcPr>
            <w:tcW w:w="0" w:type="auto"/>
            <w:vAlign w:val="center"/>
            <w:hideMark/>
          </w:tcPr>
          <w:p w14:paraId="0D65986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0.9281277 </w:t>
            </w:r>
          </w:p>
        </w:tc>
        <w:tc>
          <w:tcPr>
            <w:tcW w:w="0" w:type="auto"/>
            <w:vAlign w:val="center"/>
            <w:hideMark/>
          </w:tcPr>
          <w:p w14:paraId="0D93B78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0.8705738 </w:t>
            </w:r>
          </w:p>
        </w:tc>
        <w:tc>
          <w:tcPr>
            <w:tcW w:w="0" w:type="auto"/>
            <w:vAlign w:val="center"/>
            <w:hideMark/>
          </w:tcPr>
          <w:p w14:paraId="76F56ECA"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6589AD4B" w14:textId="77777777" w:rsidTr="006851BC">
        <w:trPr>
          <w:tblCellSpacing w:w="15" w:type="dxa"/>
        </w:trPr>
        <w:tc>
          <w:tcPr>
            <w:tcW w:w="0" w:type="auto"/>
            <w:vAlign w:val="center"/>
            <w:hideMark/>
          </w:tcPr>
          <w:p w14:paraId="11F9F01F"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04/18/2039 </w:t>
            </w:r>
          </w:p>
        </w:tc>
        <w:tc>
          <w:tcPr>
            <w:tcW w:w="0" w:type="auto"/>
            <w:vAlign w:val="center"/>
            <w:hideMark/>
          </w:tcPr>
          <w:p w14:paraId="3C7D861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1.071000 </w:t>
            </w:r>
          </w:p>
        </w:tc>
        <w:tc>
          <w:tcPr>
            <w:tcW w:w="0" w:type="auto"/>
            <w:vAlign w:val="center"/>
            <w:hideMark/>
          </w:tcPr>
          <w:p w14:paraId="368EF0D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24BAF81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1.071000 </w:t>
            </w:r>
          </w:p>
        </w:tc>
        <w:tc>
          <w:tcPr>
            <w:tcW w:w="0" w:type="auto"/>
            <w:vAlign w:val="center"/>
            <w:hideMark/>
          </w:tcPr>
          <w:p w14:paraId="33CC983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1.1106319 </w:t>
            </w:r>
          </w:p>
        </w:tc>
        <w:tc>
          <w:tcPr>
            <w:tcW w:w="0" w:type="auto"/>
            <w:vAlign w:val="center"/>
            <w:hideMark/>
          </w:tcPr>
          <w:p w14:paraId="4AF78A1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0.8017461 </w:t>
            </w:r>
          </w:p>
        </w:tc>
        <w:tc>
          <w:tcPr>
            <w:tcW w:w="0" w:type="auto"/>
            <w:vAlign w:val="center"/>
            <w:hideMark/>
          </w:tcPr>
          <w:p w14:paraId="15793241"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3F3EAE22" w14:textId="77777777" w:rsidTr="006851BC">
        <w:trPr>
          <w:tblCellSpacing w:w="15" w:type="dxa"/>
        </w:trPr>
        <w:tc>
          <w:tcPr>
            <w:tcW w:w="0" w:type="auto"/>
            <w:vAlign w:val="center"/>
            <w:hideMark/>
          </w:tcPr>
          <w:p w14:paraId="6DCA1399"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04/19/2044 </w:t>
            </w:r>
          </w:p>
        </w:tc>
        <w:tc>
          <w:tcPr>
            <w:tcW w:w="0" w:type="auto"/>
            <w:vAlign w:val="center"/>
            <w:hideMark/>
          </w:tcPr>
          <w:p w14:paraId="7C5ED05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1.134000 </w:t>
            </w:r>
          </w:p>
        </w:tc>
        <w:tc>
          <w:tcPr>
            <w:tcW w:w="0" w:type="auto"/>
            <w:vAlign w:val="center"/>
            <w:hideMark/>
          </w:tcPr>
          <w:p w14:paraId="5C6C5C5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441E9C3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1.134000 </w:t>
            </w:r>
          </w:p>
        </w:tc>
        <w:tc>
          <w:tcPr>
            <w:tcW w:w="0" w:type="auto"/>
            <w:vAlign w:val="center"/>
            <w:hideMark/>
          </w:tcPr>
          <w:p w14:paraId="655BCF6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1.1759181 </w:t>
            </w:r>
          </w:p>
        </w:tc>
        <w:tc>
          <w:tcPr>
            <w:tcW w:w="0" w:type="auto"/>
            <w:vAlign w:val="center"/>
            <w:hideMark/>
          </w:tcPr>
          <w:p w14:paraId="0E31ACE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0.7464983 </w:t>
            </w:r>
          </w:p>
        </w:tc>
        <w:tc>
          <w:tcPr>
            <w:tcW w:w="0" w:type="auto"/>
            <w:vAlign w:val="center"/>
            <w:hideMark/>
          </w:tcPr>
          <w:p w14:paraId="22C373D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23C166AA" w14:textId="77777777" w:rsidTr="006851BC">
        <w:trPr>
          <w:tblCellSpacing w:w="15" w:type="dxa"/>
        </w:trPr>
        <w:tc>
          <w:tcPr>
            <w:tcW w:w="0" w:type="auto"/>
            <w:vAlign w:val="center"/>
            <w:hideMark/>
          </w:tcPr>
          <w:p w14:paraId="62AB115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04/20/2049 </w:t>
            </w:r>
          </w:p>
        </w:tc>
        <w:tc>
          <w:tcPr>
            <w:tcW w:w="0" w:type="auto"/>
            <w:vAlign w:val="center"/>
            <w:hideMark/>
          </w:tcPr>
          <w:p w14:paraId="57C4F8E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1.152000 </w:t>
            </w:r>
          </w:p>
        </w:tc>
        <w:tc>
          <w:tcPr>
            <w:tcW w:w="0" w:type="auto"/>
            <w:vAlign w:val="center"/>
            <w:hideMark/>
          </w:tcPr>
          <w:p w14:paraId="3A8E1FB2"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7962BEB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1.152000 </w:t>
            </w:r>
          </w:p>
        </w:tc>
        <w:tc>
          <w:tcPr>
            <w:tcW w:w="0" w:type="auto"/>
            <w:vAlign w:val="center"/>
            <w:hideMark/>
          </w:tcPr>
          <w:p w14:paraId="5C3B3E2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1.1905737 </w:t>
            </w:r>
          </w:p>
        </w:tc>
        <w:tc>
          <w:tcPr>
            <w:tcW w:w="0" w:type="auto"/>
            <w:vAlign w:val="center"/>
            <w:hideMark/>
          </w:tcPr>
          <w:p w14:paraId="67CC700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0.7010373 </w:t>
            </w:r>
          </w:p>
        </w:tc>
        <w:tc>
          <w:tcPr>
            <w:tcW w:w="0" w:type="auto"/>
            <w:vAlign w:val="center"/>
            <w:hideMark/>
          </w:tcPr>
          <w:p w14:paraId="28F395AA"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01C83A68" w14:textId="77777777" w:rsidTr="006851BC">
        <w:trPr>
          <w:tblCellSpacing w:w="15" w:type="dxa"/>
        </w:trPr>
        <w:tc>
          <w:tcPr>
            <w:tcW w:w="0" w:type="auto"/>
            <w:vAlign w:val="center"/>
            <w:hideMark/>
          </w:tcPr>
          <w:p w14:paraId="4D8C3B4F"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04/16/2054 </w:t>
            </w:r>
          </w:p>
        </w:tc>
        <w:tc>
          <w:tcPr>
            <w:tcW w:w="0" w:type="auto"/>
            <w:vAlign w:val="center"/>
            <w:hideMark/>
          </w:tcPr>
          <w:p w14:paraId="17CC1E5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1.150000 </w:t>
            </w:r>
          </w:p>
        </w:tc>
        <w:tc>
          <w:tcPr>
            <w:tcW w:w="0" w:type="auto"/>
            <w:vAlign w:val="center"/>
            <w:hideMark/>
          </w:tcPr>
          <w:p w14:paraId="0CB4C4E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DF193FA"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1.150000 </w:t>
            </w:r>
          </w:p>
        </w:tc>
        <w:tc>
          <w:tcPr>
            <w:tcW w:w="0" w:type="auto"/>
            <w:vAlign w:val="center"/>
            <w:hideMark/>
          </w:tcPr>
          <w:p w14:paraId="07C6A60E"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1.1826028 </w:t>
            </w:r>
          </w:p>
        </w:tc>
        <w:tc>
          <w:tcPr>
            <w:tcW w:w="0" w:type="auto"/>
            <w:vAlign w:val="center"/>
            <w:hideMark/>
          </w:tcPr>
          <w:p w14:paraId="6ADD1E7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0.6626670 </w:t>
            </w:r>
          </w:p>
        </w:tc>
        <w:tc>
          <w:tcPr>
            <w:tcW w:w="0" w:type="auto"/>
            <w:vAlign w:val="center"/>
            <w:hideMark/>
          </w:tcPr>
          <w:p w14:paraId="3FE65142"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40D3FC17" w14:textId="77777777" w:rsidTr="006851BC">
        <w:trPr>
          <w:tblCellSpacing w:w="15" w:type="dxa"/>
        </w:trPr>
        <w:tc>
          <w:tcPr>
            <w:tcW w:w="0" w:type="auto"/>
            <w:vAlign w:val="center"/>
            <w:hideMark/>
          </w:tcPr>
          <w:p w14:paraId="79754AB2"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04/16/2059 </w:t>
            </w:r>
          </w:p>
        </w:tc>
        <w:tc>
          <w:tcPr>
            <w:tcW w:w="0" w:type="auto"/>
            <w:vAlign w:val="center"/>
            <w:hideMark/>
          </w:tcPr>
          <w:p w14:paraId="23BF813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1.140249 </w:t>
            </w:r>
          </w:p>
        </w:tc>
        <w:tc>
          <w:tcPr>
            <w:tcW w:w="0" w:type="auto"/>
            <w:vAlign w:val="center"/>
            <w:hideMark/>
          </w:tcPr>
          <w:p w14:paraId="04CD9AD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5EBACF60"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1.140249 </w:t>
            </w:r>
          </w:p>
        </w:tc>
        <w:tc>
          <w:tcPr>
            <w:tcW w:w="0" w:type="auto"/>
            <w:vAlign w:val="center"/>
            <w:hideMark/>
          </w:tcPr>
          <w:p w14:paraId="3FB26D7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1.1661657 </w:t>
            </w:r>
          </w:p>
        </w:tc>
        <w:tc>
          <w:tcPr>
            <w:tcW w:w="0" w:type="auto"/>
            <w:vAlign w:val="center"/>
            <w:hideMark/>
          </w:tcPr>
          <w:p w14:paraId="3B1E550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0.6289098 </w:t>
            </w:r>
          </w:p>
        </w:tc>
        <w:tc>
          <w:tcPr>
            <w:tcW w:w="0" w:type="auto"/>
            <w:vAlign w:val="center"/>
            <w:hideMark/>
          </w:tcPr>
          <w:p w14:paraId="15B0F5D7"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044D8E95" w14:textId="77777777" w:rsidTr="006851BC">
        <w:trPr>
          <w:tblCellSpacing w:w="15" w:type="dxa"/>
        </w:trPr>
        <w:tc>
          <w:tcPr>
            <w:tcW w:w="0" w:type="auto"/>
            <w:vAlign w:val="center"/>
            <w:hideMark/>
          </w:tcPr>
          <w:p w14:paraId="1F7AE708"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04/16/2064 </w:t>
            </w:r>
          </w:p>
        </w:tc>
        <w:tc>
          <w:tcPr>
            <w:tcW w:w="0" w:type="auto"/>
            <w:vAlign w:val="center"/>
            <w:hideMark/>
          </w:tcPr>
          <w:p w14:paraId="48FDEE3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1.131000 </w:t>
            </w:r>
          </w:p>
        </w:tc>
        <w:tc>
          <w:tcPr>
            <w:tcW w:w="0" w:type="auto"/>
            <w:vAlign w:val="center"/>
            <w:hideMark/>
          </w:tcPr>
          <w:p w14:paraId="50A91C7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02B68CB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1.131000 </w:t>
            </w:r>
          </w:p>
        </w:tc>
        <w:tc>
          <w:tcPr>
            <w:tcW w:w="0" w:type="auto"/>
            <w:vAlign w:val="center"/>
            <w:hideMark/>
          </w:tcPr>
          <w:p w14:paraId="3041809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1.1512813 </w:t>
            </w:r>
          </w:p>
        </w:tc>
        <w:tc>
          <w:tcPr>
            <w:tcW w:w="0" w:type="auto"/>
            <w:vAlign w:val="center"/>
            <w:hideMark/>
          </w:tcPr>
          <w:p w14:paraId="5BEE92C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0.5974307 </w:t>
            </w:r>
          </w:p>
        </w:tc>
        <w:tc>
          <w:tcPr>
            <w:tcW w:w="0" w:type="auto"/>
            <w:vAlign w:val="center"/>
            <w:hideMark/>
          </w:tcPr>
          <w:p w14:paraId="6A817AB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r w:rsidR="006851BC" w:rsidRPr="006851BC" w14:paraId="1EB4EE26" w14:textId="77777777" w:rsidTr="006851BC">
        <w:trPr>
          <w:tblCellSpacing w:w="15" w:type="dxa"/>
        </w:trPr>
        <w:tc>
          <w:tcPr>
            <w:tcW w:w="0" w:type="auto"/>
            <w:vAlign w:val="center"/>
            <w:hideMark/>
          </w:tcPr>
          <w:p w14:paraId="2E63A446"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04/16/2069 </w:t>
            </w:r>
          </w:p>
        </w:tc>
        <w:tc>
          <w:tcPr>
            <w:tcW w:w="0" w:type="auto"/>
            <w:vAlign w:val="center"/>
            <w:hideMark/>
          </w:tcPr>
          <w:p w14:paraId="3FA1E979"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1.120999 </w:t>
            </w:r>
          </w:p>
        </w:tc>
        <w:tc>
          <w:tcPr>
            <w:tcW w:w="0" w:type="auto"/>
            <w:vAlign w:val="center"/>
            <w:hideMark/>
          </w:tcPr>
          <w:p w14:paraId="41868AD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 </w:t>
            </w:r>
          </w:p>
        </w:tc>
        <w:tc>
          <w:tcPr>
            <w:tcW w:w="0" w:type="auto"/>
            <w:vAlign w:val="center"/>
            <w:hideMark/>
          </w:tcPr>
          <w:p w14:paraId="618949A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1.120999 </w:t>
            </w:r>
          </w:p>
        </w:tc>
        <w:tc>
          <w:tcPr>
            <w:tcW w:w="0" w:type="auto"/>
            <w:vAlign w:val="center"/>
            <w:hideMark/>
          </w:tcPr>
          <w:p w14:paraId="6ADC3714"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1.1359681 </w:t>
            </w:r>
          </w:p>
        </w:tc>
        <w:tc>
          <w:tcPr>
            <w:tcW w:w="0" w:type="auto"/>
            <w:vAlign w:val="center"/>
            <w:hideMark/>
          </w:tcPr>
          <w:p w14:paraId="1D39F42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0.5684840 </w:t>
            </w:r>
          </w:p>
        </w:tc>
        <w:tc>
          <w:tcPr>
            <w:tcW w:w="0" w:type="auto"/>
            <w:vAlign w:val="center"/>
            <w:hideMark/>
          </w:tcPr>
          <w:p w14:paraId="53592A34"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 </w:t>
            </w:r>
          </w:p>
        </w:tc>
      </w:tr>
    </w:tbl>
    <w:p w14:paraId="1E20F8CE"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We now wrangle this data in order to get a two columns tibble containing the time to maturity and the discount factors for each pillar points on the curve. We us a </w:t>
      </w:r>
      <w:r w:rsidRPr="006851BC">
        <w:rPr>
          <w:rFonts w:ascii="Times New Roman" w:eastAsia="Times New Roman" w:hAnsi="Times New Roman" w:cs="Times New Roman"/>
          <w:i/>
          <w:iCs/>
          <w:sz w:val="24"/>
          <w:szCs w:val="24"/>
          <w:lang w:eastAsia="en-IN"/>
        </w:rPr>
        <w:t>30/360</w:t>
      </w:r>
      <w:r w:rsidRPr="006851BC">
        <w:rPr>
          <w:rFonts w:ascii="Times New Roman" w:eastAsia="Times New Roman" w:hAnsi="Times New Roman" w:cs="Times New Roman"/>
          <w:sz w:val="20"/>
          <w:szCs w:val="20"/>
          <w:lang w:eastAsia="en-IN"/>
        </w:rPr>
        <w:t xml:space="preserve"> day count convention because it is the standard for the EUR swaps.</w:t>
      </w:r>
    </w:p>
    <w:p w14:paraId="71F5B7D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df.table &lt;- ir_curve %&gt;% </w:t>
      </w:r>
    </w:p>
    <w:p w14:paraId="7A9BD95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dplyr::mutate(`Maturity Date` = lubridate::mdy(`Maturity Date`)) %&gt;% </w:t>
      </w:r>
    </w:p>
    <w:p w14:paraId="47ED33F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dplyr::rowwise(.) %&gt;% </w:t>
      </w:r>
    </w:p>
    <w:p w14:paraId="71EFA3C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dplyr::mutate(t2m = RQuantLib::yearFraction(today, `Maturity Date`, 6)) %&gt;% </w:t>
      </w:r>
    </w:p>
    <w:p w14:paraId="116C199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na.omit %&gt;% </w:t>
      </w:r>
    </w:p>
    <w:p w14:paraId="7B1D695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dplyr::select(t2m, Discount) %&gt;%</w:t>
      </w:r>
    </w:p>
    <w:p w14:paraId="32606D5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dplyr::rename(df = Discount) %&gt;% </w:t>
      </w:r>
    </w:p>
    <w:p w14:paraId="384F074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dplyr::ungroup(.) %&gt;% </w:t>
      </w:r>
    </w:p>
    <w:p w14:paraId="4AD63D5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dplyr::bind_rows(c(t2m = 0,df = 1)) %&gt;% </w:t>
      </w:r>
    </w:p>
    <w:p w14:paraId="17FC7F6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dplyr::arrange(t2m)</w:t>
      </w:r>
    </w:p>
    <w:p w14:paraId="4CAFBCB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700A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ggplot2::ggplot(df.table, ggplot2::aes(x = t2m, y = df)) + </w:t>
      </w:r>
    </w:p>
    <w:p w14:paraId="151120E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ggplot2::geom_point() +</w:t>
      </w:r>
    </w:p>
    <w:p w14:paraId="4D26DDC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ggplot2::geom_line(colour = "blue") +</w:t>
      </w:r>
    </w:p>
    <w:p w14:paraId="67181D0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ggplot2::ggtitle("Discount Factor curve at 14th of April 2019") +</w:t>
      </w:r>
    </w:p>
    <w:p w14:paraId="231E4C51"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ggplot2::xlab("Time to maturity") +</w:t>
      </w:r>
    </w:p>
    <w:p w14:paraId="5C6290C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ggplot2::ylab("Discount Factor")</w:t>
      </w:r>
    </w:p>
    <w:p w14:paraId="4C59C5FD"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noProof/>
          <w:sz w:val="20"/>
          <w:szCs w:val="20"/>
          <w:lang w:eastAsia="en-IN"/>
        </w:rPr>
        <w:lastRenderedPageBreak/>
        <w:drawing>
          <wp:inline distT="0" distB="0" distL="0" distR="0" wp14:anchorId="6EF19714" wp14:editId="453DD5D3">
            <wp:extent cx="4290060" cy="3055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B0D599F" w14:textId="77777777" w:rsidR="006851BC" w:rsidRPr="006851BC" w:rsidRDefault="006851BC" w:rsidP="006851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1BC">
        <w:rPr>
          <w:rFonts w:ascii="Times New Roman" w:eastAsia="Times New Roman" w:hAnsi="Times New Roman" w:cs="Times New Roman"/>
          <w:b/>
          <w:bCs/>
          <w:sz w:val="27"/>
          <w:szCs w:val="27"/>
          <w:lang w:eastAsia="en-IN"/>
        </w:rPr>
        <w:t>Interest Rate Swap pricing functions</w:t>
      </w:r>
    </w:p>
    <w:p w14:paraId="3A33F304" w14:textId="141A62FD"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I am now going to re-use the pricing functions that have been already described. I have tidied them up a bit and given proper names, but the description still fully holds.</w:t>
      </w:r>
    </w:p>
    <w:p w14:paraId="75FEBA84"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Let’s start from the one that calculates the swap cashflows.</w:t>
      </w:r>
    </w:p>
    <w:p w14:paraId="4846408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SwapCashflowYFCalculation  &lt;- function(today, start.date, maturity.date,</w:t>
      </w:r>
    </w:p>
    <w:p w14:paraId="4A266E8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time.unit, dcc, calendar) {</w:t>
      </w:r>
    </w:p>
    <w:p w14:paraId="3F6A478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0:((lubridate::year(maturity.date) - lubridate::year(start.date)) *</w:t>
      </w:r>
    </w:p>
    <w:p w14:paraId="6B4782E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(4 - time.unit)) %&gt;% </w:t>
      </w:r>
    </w:p>
    <w:p w14:paraId="3176995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purrr::map_dbl(~RQuantLib::advance(calendar = calendar,</w:t>
      </w:r>
    </w:p>
    <w:p w14:paraId="2DE6418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dates = start.date,</w:t>
      </w:r>
    </w:p>
    <w:p w14:paraId="756DA3F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n = .x,</w:t>
      </w:r>
    </w:p>
    <w:p w14:paraId="0A387AE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timeUnit = time.unit,</w:t>
      </w:r>
    </w:p>
    <w:p w14:paraId="33D08621"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bdc = 1,</w:t>
      </w:r>
    </w:p>
    <w:p w14:paraId="61B66405"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emr = TRUE)) %&gt;%</w:t>
      </w:r>
    </w:p>
    <w:p w14:paraId="2D28115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lubridate::as_date() %&gt;%</w:t>
      </w:r>
    </w:p>
    <w:p w14:paraId="752D5A2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{if (start.date &lt; today) append(today, .) else .} %&gt;%</w:t>
      </w:r>
    </w:p>
    <w:p w14:paraId="67E811B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purrr::map_dbl(~RQuantLib::yearFraction(today, .x, dcc)) %&gt;% </w:t>
      </w:r>
    </w:p>
    <w:p w14:paraId="4CFD407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tibble::tibble(yf = .) </w:t>
      </w:r>
    </w:p>
    <w:p w14:paraId="2A9F405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w:t>
      </w:r>
    </w:p>
    <w:p w14:paraId="3A752AE5"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You may have noticed that I added one row </w:t>
      </w:r>
      <w:r w:rsidRPr="006851BC">
        <w:rPr>
          <w:rFonts w:ascii="Courier New" w:eastAsia="Times New Roman" w:hAnsi="Courier New" w:cs="Courier New"/>
          <w:sz w:val="20"/>
          <w:szCs w:val="20"/>
          <w:lang w:eastAsia="en-IN"/>
        </w:rPr>
        <w:t>{if (start.date &lt; today) append(today, .) else .}</w:t>
      </w:r>
      <w:r w:rsidRPr="006851BC">
        <w:rPr>
          <w:rFonts w:ascii="Times New Roman" w:eastAsia="Times New Roman" w:hAnsi="Times New Roman" w:cs="Times New Roman"/>
          <w:sz w:val="20"/>
          <w:szCs w:val="20"/>
          <w:lang w:eastAsia="en-IN"/>
        </w:rPr>
        <w:t>. This allows to properly manage the pricing of swaps with a starting date before today.</w:t>
      </w:r>
    </w:p>
    <w:p w14:paraId="3BFB5760"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I now proceed with calculating the actual par swap rate, which is a key input to the pricing formula. You can notice in the function below that I use a linear interpolation on the log of the discount factors. This is in line with one of the Bloomberg options. It is proven that it:</w:t>
      </w:r>
    </w:p>
    <w:p w14:paraId="3453E2F4" w14:textId="77777777" w:rsidR="006851BC" w:rsidRPr="006851BC" w:rsidRDefault="006851BC" w:rsidP="006851B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provides step constant forward rates</w:t>
      </w:r>
    </w:p>
    <w:p w14:paraId="113685C2" w14:textId="77777777" w:rsidR="006851BC" w:rsidRPr="006851BC" w:rsidRDefault="006851BC" w:rsidP="006851B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locally stabilises the bucketed sensitivities</w:t>
      </w:r>
    </w:p>
    <w:p w14:paraId="73B61227"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Also the (old) swap rate pricing function is the same, we only filter for future cashflows as we want to be able to price swaps with a starting date before today.</w:t>
      </w:r>
    </w:p>
    <w:p w14:paraId="2AE3689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lastRenderedPageBreak/>
        <w:t>OLDParSwapRate &lt;- function(swap.cf){</w:t>
      </w:r>
    </w:p>
    <w:p w14:paraId="71303D9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swap.cf %&lt;&gt;% </w:t>
      </w:r>
    </w:p>
    <w:p w14:paraId="62B80121"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dplyr::filter(yf &gt;= 0)</w:t>
      </w:r>
    </w:p>
    <w:p w14:paraId="4810343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30B00B0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num &lt;- (swap.cf$df[1] - swap.cf$df[dim(swap.cf)[1]])</w:t>
      </w:r>
    </w:p>
    <w:p w14:paraId="6CA3FEB5"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annuity &lt;- (sum(diff(swap.cf$yf)*swap.cf$df[2:dim(swap.cf)[1]]))</w:t>
      </w:r>
    </w:p>
    <w:p w14:paraId="6A6F468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return(list(swap.rate = num/annuity,</w:t>
      </w:r>
    </w:p>
    <w:p w14:paraId="49F2CFD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annuity = annuity))</w:t>
      </w:r>
    </w:p>
    <w:p w14:paraId="031D2B0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w:t>
      </w:r>
    </w:p>
    <w:p w14:paraId="11095C6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B9F1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ParSwapRateCalculation &lt;- function(swap.cf.yf, df.table) {</w:t>
      </w:r>
    </w:p>
    <w:p w14:paraId="3783DA0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swap.cf.yf  %&gt;% </w:t>
      </w:r>
    </w:p>
    <w:p w14:paraId="585004C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dplyr::mutate(df = approx(df.table$t2m, log(df.table$df), .$yf) %&gt;%</w:t>
      </w:r>
    </w:p>
    <w:p w14:paraId="10D31B2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purrr::pluck("y") %&gt;% </w:t>
      </w:r>
    </w:p>
    <w:p w14:paraId="0DC5AC7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exp) %&gt;%</w:t>
      </w:r>
    </w:p>
    <w:p w14:paraId="7376306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OLDParSwapRate</w:t>
      </w:r>
    </w:p>
    <w:p w14:paraId="182B3A0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w:t>
      </w:r>
    </w:p>
    <w:p w14:paraId="4D5E0651"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I now want to introduce two new functions which are needed for calculating the actual market values:</w:t>
      </w:r>
    </w:p>
    <w:p w14:paraId="2B254138" w14:textId="77777777" w:rsidR="006851BC" w:rsidRPr="006851BC" w:rsidRDefault="006851BC" w:rsidP="006851B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first one extracts the year fraction for the accrual calculation</w:t>
      </w:r>
    </w:p>
    <w:p w14:paraId="4F43DB7B" w14:textId="77777777" w:rsidR="006851BC" w:rsidRPr="006851BC" w:rsidRDefault="006851BC" w:rsidP="006851B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second one calculates the main characteristics of a swap:</w:t>
      </w:r>
    </w:p>
    <w:p w14:paraId="7947EB3A" w14:textId="77777777" w:rsidR="006851BC" w:rsidRPr="006851BC" w:rsidRDefault="006851BC" w:rsidP="006851B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par swap rate</w:t>
      </w:r>
    </w:p>
    <w:p w14:paraId="5717FF56" w14:textId="77777777" w:rsidR="006851BC" w:rsidRPr="006851BC" w:rsidRDefault="006851BC" w:rsidP="006851B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pv01 (or analytic delta)</w:t>
      </w:r>
    </w:p>
    <w:p w14:paraId="4EAB7C67" w14:textId="77777777" w:rsidR="006851BC" w:rsidRPr="006851BC" w:rsidRDefault="006851BC" w:rsidP="006851B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clean market value</w:t>
      </w:r>
    </w:p>
    <w:p w14:paraId="23D0666B" w14:textId="77777777" w:rsidR="006851BC" w:rsidRPr="006851BC" w:rsidRDefault="006851BC" w:rsidP="006851BC">
      <w:pPr>
        <w:numPr>
          <w:ilvl w:val="1"/>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accrual for the fixed rate leg</w:t>
      </w:r>
    </w:p>
    <w:p w14:paraId="0CF5D909"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I have defined a variable </w:t>
      </w:r>
      <w:r w:rsidRPr="006851BC">
        <w:rPr>
          <w:rFonts w:ascii="Courier New" w:eastAsia="Times New Roman" w:hAnsi="Courier New" w:cs="Courier New"/>
          <w:sz w:val="20"/>
          <w:szCs w:val="20"/>
          <w:lang w:eastAsia="en-IN"/>
        </w:rPr>
        <w:t>direction</w:t>
      </w:r>
      <w:r w:rsidRPr="006851BC">
        <w:rPr>
          <w:rFonts w:ascii="Times New Roman" w:eastAsia="Times New Roman" w:hAnsi="Times New Roman" w:cs="Times New Roman"/>
          <w:sz w:val="20"/>
          <w:szCs w:val="20"/>
          <w:lang w:eastAsia="en-IN"/>
        </w:rPr>
        <w:t xml:space="preserve"> which represents the type of swap:</w:t>
      </w:r>
    </w:p>
    <w:p w14:paraId="4E93F0A8" w14:textId="77777777" w:rsidR="006851BC" w:rsidRPr="006851BC" w:rsidRDefault="006851BC" w:rsidP="006851B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if it is equal to </w:t>
      </w:r>
      <w:r w:rsidRPr="006851BC">
        <w:rPr>
          <w:rFonts w:ascii="Courier New" w:eastAsia="Times New Roman" w:hAnsi="Courier New" w:cs="Courier New"/>
          <w:sz w:val="20"/>
          <w:szCs w:val="20"/>
          <w:lang w:eastAsia="en-IN"/>
        </w:rPr>
        <w:t>1</w:t>
      </w:r>
      <w:r w:rsidRPr="006851BC">
        <w:rPr>
          <w:rFonts w:ascii="Times New Roman" w:eastAsia="Times New Roman" w:hAnsi="Times New Roman" w:cs="Times New Roman"/>
          <w:sz w:val="20"/>
          <w:szCs w:val="20"/>
          <w:lang w:eastAsia="en-IN"/>
        </w:rPr>
        <w:t xml:space="preserve"> then it is a </w:t>
      </w:r>
      <w:r w:rsidRPr="006851BC">
        <w:rPr>
          <w:rFonts w:ascii="Times New Roman" w:eastAsia="Times New Roman" w:hAnsi="Times New Roman" w:cs="Times New Roman"/>
          <w:i/>
          <w:iCs/>
          <w:sz w:val="24"/>
          <w:szCs w:val="24"/>
          <w:lang w:eastAsia="en-IN"/>
        </w:rPr>
        <w:t>receiver</w:t>
      </w:r>
      <w:r w:rsidRPr="006851BC">
        <w:rPr>
          <w:rFonts w:ascii="Times New Roman" w:eastAsia="Times New Roman" w:hAnsi="Times New Roman" w:cs="Times New Roman"/>
          <w:sz w:val="20"/>
          <w:szCs w:val="20"/>
          <w:lang w:eastAsia="en-IN"/>
        </w:rPr>
        <w:t xml:space="preserve"> swap</w:t>
      </w:r>
    </w:p>
    <w:p w14:paraId="1C843453" w14:textId="77777777" w:rsidR="006851BC" w:rsidRPr="006851BC" w:rsidRDefault="006851BC" w:rsidP="006851B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if it is equal to </w:t>
      </w:r>
      <w:r w:rsidRPr="006851BC">
        <w:rPr>
          <w:rFonts w:ascii="Courier New" w:eastAsia="Times New Roman" w:hAnsi="Courier New" w:cs="Courier New"/>
          <w:sz w:val="20"/>
          <w:szCs w:val="20"/>
          <w:lang w:eastAsia="en-IN"/>
        </w:rPr>
        <w:t>-1</w:t>
      </w:r>
      <w:r w:rsidRPr="006851BC">
        <w:rPr>
          <w:rFonts w:ascii="Times New Roman" w:eastAsia="Times New Roman" w:hAnsi="Times New Roman" w:cs="Times New Roman"/>
          <w:sz w:val="20"/>
          <w:szCs w:val="20"/>
          <w:lang w:eastAsia="en-IN"/>
        </w:rPr>
        <w:t xml:space="preserve"> then it is a </w:t>
      </w:r>
      <w:r w:rsidRPr="006851BC">
        <w:rPr>
          <w:rFonts w:ascii="Times New Roman" w:eastAsia="Times New Roman" w:hAnsi="Times New Roman" w:cs="Times New Roman"/>
          <w:i/>
          <w:iCs/>
          <w:sz w:val="24"/>
          <w:szCs w:val="24"/>
          <w:lang w:eastAsia="en-IN"/>
        </w:rPr>
        <w:t>payer</w:t>
      </w:r>
      <w:r w:rsidRPr="006851BC">
        <w:rPr>
          <w:rFonts w:ascii="Times New Roman" w:eastAsia="Times New Roman" w:hAnsi="Times New Roman" w:cs="Times New Roman"/>
          <w:sz w:val="20"/>
          <w:szCs w:val="20"/>
          <w:lang w:eastAsia="en-IN"/>
        </w:rPr>
        <w:t xml:space="preserve"> swap</w:t>
      </w:r>
    </w:p>
    <w:p w14:paraId="16D81F15"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CalculateAccrual &lt;- function(swap.cf){</w:t>
      </w:r>
    </w:p>
    <w:p w14:paraId="7C2D34A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swap.cf %&gt;% </w:t>
      </w:r>
    </w:p>
    <w:p w14:paraId="6D4ADF0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dplyr::filter(yf &lt; 0) %&gt;% </w:t>
      </w:r>
    </w:p>
    <w:p w14:paraId="6C5C395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dplyr::select(yf) %&gt;% </w:t>
      </w:r>
    </w:p>
    <w:p w14:paraId="2911627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dplyr::arrange(dplyr::desc(yf)) %&gt;% </w:t>
      </w:r>
    </w:p>
    <w:p w14:paraId="1AFAC28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dplyr::top_n(1) %&gt;% </w:t>
      </w:r>
    </w:p>
    <w:p w14:paraId="2104717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as.double %&gt;% </w:t>
      </w:r>
    </w:p>
    <w:p w14:paraId="4282526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{if (is.na(.)) 0 else .}</w:t>
      </w:r>
    </w:p>
    <w:p w14:paraId="1C9F0CC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w:t>
      </w:r>
    </w:p>
    <w:p w14:paraId="1CBA41A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766EB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SwapCalculations &lt;- function(swap.cf.yf, notional, strike, direction, df.table) {</w:t>
      </w:r>
    </w:p>
    <w:p w14:paraId="4A81B59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swap.par.pricing &lt;- ParSwapRateCalculation(swap.cf.yf, df.table)</w:t>
      </w:r>
    </w:p>
    <w:p w14:paraId="6D208FF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1540BBD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mv &lt;- notional * swap.par.pricing$annuity * (strike - swap.par.pricing$swap.rate) *</w:t>
      </w:r>
    </w:p>
    <w:p w14:paraId="6F732CB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direction</w:t>
      </w:r>
    </w:p>
    <w:p w14:paraId="3086CA1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3E02852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accrual.fixed &lt;- swap.cf.yf %&gt;% </w:t>
      </w:r>
    </w:p>
    <w:p w14:paraId="01BC067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CalculateAccrual %&gt;% </w:t>
      </w:r>
    </w:p>
    <w:p w14:paraId="2551958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`*`(notional * strike * direction * -1)</w:t>
      </w:r>
    </w:p>
    <w:p w14:paraId="45E2CED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2924DFD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pv01 &lt;- notional/10000 * swap.par.pricing$annuity * direction</w:t>
      </w:r>
    </w:p>
    <w:p w14:paraId="06AB687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78D3434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list(clean.mv = mv, accrual.fixed = accrual.fixed, par = swap.par.pricing$swap.rate, </w:t>
      </w:r>
    </w:p>
    <w:p w14:paraId="5BC9789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pv01 = pv01)</w:t>
      </w:r>
    </w:p>
    <w:p w14:paraId="5B2381A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lastRenderedPageBreak/>
        <w:t>}</w:t>
      </w:r>
    </w:p>
    <w:p w14:paraId="7C3102B5"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We then put everything together with the following pricing pipe:</w:t>
      </w:r>
    </w:p>
    <w:p w14:paraId="7F41D84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SwapPricing &lt;- function(today, swap, df.table) {</w:t>
      </w:r>
    </w:p>
    <w:p w14:paraId="1C14209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SwapCashflowYFCalculation(today, swap$start.date, </w:t>
      </w:r>
    </w:p>
    <w:p w14:paraId="4B33559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swap$maturity.date, swap$time.unit, </w:t>
      </w:r>
    </w:p>
    <w:p w14:paraId="0B674AB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swap$dcc, swap$calendar) %&gt;% </w:t>
      </w:r>
    </w:p>
    <w:p w14:paraId="14A90AB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SwapCalculations(swap$notional, swap$strike, swap$direction, df.table)</w:t>
      </w:r>
    </w:p>
    <w:p w14:paraId="340C107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w:t>
      </w:r>
    </w:p>
    <w:p w14:paraId="4DDFF80C" w14:textId="77777777" w:rsidR="006851BC" w:rsidRPr="006851BC" w:rsidRDefault="006851BC" w:rsidP="006851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1BC">
        <w:rPr>
          <w:rFonts w:ascii="Times New Roman" w:eastAsia="Times New Roman" w:hAnsi="Times New Roman" w:cs="Times New Roman"/>
          <w:b/>
          <w:bCs/>
          <w:sz w:val="27"/>
          <w:szCs w:val="27"/>
          <w:lang w:eastAsia="en-IN"/>
        </w:rPr>
        <w:t>Pricing a swap</w:t>
      </w:r>
    </w:p>
    <w:p w14:paraId="243BD042"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It’s showtime! </w:t>
      </w:r>
      <w:r w:rsidRPr="006851BC">
        <w:rPr>
          <w:rFonts w:ascii="Times New Roman" w:eastAsia="Times New Roman" w:hAnsi="Times New Roman" w:cs="Times New Roman"/>
          <w:noProof/>
          <w:sz w:val="20"/>
          <w:szCs w:val="20"/>
          <w:lang w:eastAsia="en-IN"/>
        </w:rPr>
        <w:drawing>
          <wp:inline distT="0" distB="0" distL="0" distR="0" wp14:anchorId="7040C75B" wp14:editId="002CE7BF">
            <wp:extent cx="685800" cy="685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inline>
        </w:drawing>
      </w:r>
      <w:r w:rsidRPr="006851BC">
        <w:rPr>
          <w:rFonts w:ascii="Times New Roman" w:eastAsia="Times New Roman" w:hAnsi="Times New Roman" w:cs="Times New Roman"/>
          <w:sz w:val="20"/>
          <w:szCs w:val="20"/>
          <w:lang w:eastAsia="en-IN"/>
        </w:rPr>
        <w:t>Let’s test our pricing function on a swap that we define as a list. This is a EUR 10m notional receiver swap starting on the 19th of January 2007 with 25 years of maturity. The paying dates are calculated using the modified following rule and the day count convention is 30/360.</w:t>
      </w:r>
    </w:p>
    <w:p w14:paraId="25B13D0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swap.25y &lt;- list(notional = 10000000,</w:t>
      </w:r>
    </w:p>
    <w:p w14:paraId="1B7F399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start.date = lubridate::ymd(20070119),</w:t>
      </w:r>
    </w:p>
    <w:p w14:paraId="7AD04B7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maturity.date = lubridate::ymd(20320119),</w:t>
      </w:r>
    </w:p>
    <w:p w14:paraId="23EBDB4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strike = 0.00059820,</w:t>
      </w:r>
    </w:p>
    <w:p w14:paraId="2A477AA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direction = 1,</w:t>
      </w:r>
    </w:p>
    <w:p w14:paraId="1339F07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time.unit = 3,</w:t>
      </w:r>
    </w:p>
    <w:p w14:paraId="30CA4F0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dcc = 6,</w:t>
      </w:r>
    </w:p>
    <w:p w14:paraId="5C47BFC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calendar = "TARGET")</w:t>
      </w:r>
    </w:p>
    <w:p w14:paraId="4794FA2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4D813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63B72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SwapPricing(today, swap.25y, df.table)</w:t>
      </w:r>
    </w:p>
    <w:p w14:paraId="25775E7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$clean.mv</w:t>
      </w:r>
    </w:p>
    <w:p w14:paraId="6F70C82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[1] -881814.6</w:t>
      </w:r>
    </w:p>
    <w:p w14:paraId="54BAC1A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1BA4F77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$accrual.fixed</w:t>
      </w:r>
    </w:p>
    <w:p w14:paraId="22B6867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[1] 1379.183</w:t>
      </w:r>
    </w:p>
    <w:p w14:paraId="4F51753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0309E39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$par</w:t>
      </w:r>
    </w:p>
    <w:p w14:paraId="2D6C1AC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[1] 0.007713252</w:t>
      </w:r>
    </w:p>
    <w:p w14:paraId="274CFE3F"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w:t>
      </w:r>
    </w:p>
    <w:p w14:paraId="4FC2843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$pv01</w:t>
      </w:r>
    </w:p>
    <w:p w14:paraId="7456F6D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[1] 12393.65</w:t>
      </w:r>
    </w:p>
    <w:p w14:paraId="47486D2C"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We can compare the results with the actual Bloomberg output:</w:t>
      </w:r>
    </w:p>
    <w:p w14:paraId="40910D85"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noProof/>
          <w:sz w:val="20"/>
          <w:szCs w:val="20"/>
          <w:lang w:eastAsia="en-IN"/>
        </w:rPr>
        <w:lastRenderedPageBreak/>
        <w:drawing>
          <wp:inline distT="0" distB="0" distL="0" distR="0" wp14:anchorId="55C33D43" wp14:editId="3E1219FE">
            <wp:extent cx="4343400" cy="2446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446020"/>
                    </a:xfrm>
                    <a:prstGeom prst="rect">
                      <a:avLst/>
                    </a:prstGeom>
                    <a:noFill/>
                    <a:ln>
                      <a:noFill/>
                    </a:ln>
                  </pic:spPr>
                </pic:pic>
              </a:graphicData>
            </a:graphic>
          </wp:inline>
        </w:drawing>
      </w:r>
    </w:p>
    <w:p w14:paraId="17C08DAC"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You can notice that:</w:t>
      </w:r>
    </w:p>
    <w:p w14:paraId="5107B79B" w14:textId="77777777" w:rsidR="006851BC" w:rsidRPr="006851BC" w:rsidRDefault="006851BC" w:rsidP="006851B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par rate is exact to less than 1bp</w:t>
      </w:r>
    </w:p>
    <w:p w14:paraId="301B9106" w14:textId="77777777" w:rsidR="006851BC" w:rsidRPr="006851BC" w:rsidRDefault="006851BC" w:rsidP="006851B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the clean market price difference is less than 0.2 dv01s</w:t>
      </w:r>
    </w:p>
    <w:p w14:paraId="2C97533F"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We can therefore say that the pricing functions have been validated.</w:t>
      </w:r>
    </w:p>
    <w:p w14:paraId="446156FA" w14:textId="77777777" w:rsidR="006851BC" w:rsidRPr="006851BC" w:rsidRDefault="006851BC" w:rsidP="006851B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851BC">
        <w:rPr>
          <w:rFonts w:ascii="Times New Roman" w:eastAsia="Times New Roman" w:hAnsi="Times New Roman" w:cs="Times New Roman"/>
          <w:b/>
          <w:bCs/>
          <w:sz w:val="27"/>
          <w:szCs w:val="27"/>
          <w:lang w:eastAsia="en-IN"/>
        </w:rPr>
        <w:t>Pricing a basket of swaps</w:t>
      </w:r>
    </w:p>
    <w:p w14:paraId="65528C69"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 xml:space="preserve">With </w:t>
      </w:r>
      <w:r w:rsidRPr="006851BC">
        <w:rPr>
          <w:rFonts w:ascii="Times New Roman" w:eastAsia="Times New Roman" w:hAnsi="Times New Roman" w:cs="Times New Roman"/>
          <w:b/>
          <w:bCs/>
          <w:sz w:val="20"/>
          <w:szCs w:val="20"/>
          <w:lang w:eastAsia="en-IN"/>
        </w:rPr>
        <w:t>purrr</w:t>
      </w:r>
      <w:r w:rsidRPr="006851BC">
        <w:rPr>
          <w:rFonts w:ascii="Times New Roman" w:eastAsia="Times New Roman" w:hAnsi="Times New Roman" w:cs="Times New Roman"/>
          <w:sz w:val="20"/>
          <w:szCs w:val="20"/>
          <w:lang w:eastAsia="en-IN"/>
        </w:rPr>
        <w:t xml:space="preserve"> it is </w:t>
      </w:r>
      <w:r w:rsidRPr="006851BC">
        <w:rPr>
          <w:rFonts w:ascii="Times New Roman" w:eastAsia="Times New Roman" w:hAnsi="Times New Roman" w:cs="Times New Roman"/>
          <w:b/>
          <w:bCs/>
          <w:sz w:val="20"/>
          <w:szCs w:val="20"/>
          <w:lang w:eastAsia="en-IN"/>
        </w:rPr>
        <w:t>very</w:t>
      </w:r>
      <w:r w:rsidRPr="006851BC">
        <w:rPr>
          <w:rFonts w:ascii="Times New Roman" w:eastAsia="Times New Roman" w:hAnsi="Times New Roman" w:cs="Times New Roman"/>
          <w:sz w:val="20"/>
          <w:szCs w:val="20"/>
          <w:lang w:eastAsia="en-IN"/>
        </w:rPr>
        <w:t xml:space="preserve"> easy to vectorise the </w:t>
      </w:r>
      <w:r w:rsidRPr="006851BC">
        <w:rPr>
          <w:rFonts w:ascii="Courier New" w:eastAsia="Times New Roman" w:hAnsi="Courier New" w:cs="Courier New"/>
          <w:sz w:val="20"/>
          <w:szCs w:val="20"/>
          <w:lang w:eastAsia="en-IN"/>
        </w:rPr>
        <w:t>SwapPricing</w:t>
      </w:r>
      <w:r w:rsidRPr="006851BC">
        <w:rPr>
          <w:rFonts w:ascii="Times New Roman" w:eastAsia="Times New Roman" w:hAnsi="Times New Roman" w:cs="Times New Roman"/>
          <w:sz w:val="20"/>
          <w:szCs w:val="20"/>
          <w:lang w:eastAsia="en-IN"/>
        </w:rPr>
        <w:t xml:space="preserve"> hence the pricing of a portfolio of swaps is seemingless.</w:t>
      </w:r>
    </w:p>
    <w:p w14:paraId="2AE17EF3" w14:textId="77777777" w:rsidR="006851BC" w:rsidRPr="006851BC" w:rsidRDefault="006851BC" w:rsidP="006851BC">
      <w:pPr>
        <w:spacing w:before="100" w:beforeAutospacing="1" w:after="100" w:afterAutospacing="1" w:line="240" w:lineRule="auto"/>
        <w:rPr>
          <w:rFonts w:ascii="Times New Roman" w:eastAsia="Times New Roman" w:hAnsi="Times New Roman" w:cs="Times New Roman"/>
          <w:sz w:val="20"/>
          <w:szCs w:val="20"/>
          <w:lang w:eastAsia="en-IN"/>
        </w:rPr>
      </w:pPr>
      <w:r w:rsidRPr="006851BC">
        <w:rPr>
          <w:rFonts w:ascii="Times New Roman" w:eastAsia="Times New Roman" w:hAnsi="Times New Roman" w:cs="Times New Roman"/>
          <w:sz w:val="20"/>
          <w:szCs w:val="20"/>
          <w:lang w:eastAsia="en-IN"/>
        </w:rPr>
        <w:t>I firstly have to define a number of different contracts, including a forward starting one.</w:t>
      </w:r>
      <w:r w:rsidRPr="006851BC">
        <w:rPr>
          <w:rFonts w:ascii="Times New Roman" w:eastAsia="Times New Roman" w:hAnsi="Times New Roman" w:cs="Times New Roman"/>
          <w:sz w:val="20"/>
          <w:szCs w:val="20"/>
          <w:lang w:eastAsia="en-IN"/>
        </w:rPr>
        <w:br/>
        <w:t xml:space="preserve">I then combine all of them in a list and let the power of </w:t>
      </w:r>
      <w:r w:rsidRPr="006851BC">
        <w:rPr>
          <w:rFonts w:ascii="Courier New" w:eastAsia="Times New Roman" w:hAnsi="Courier New" w:cs="Courier New"/>
          <w:sz w:val="20"/>
          <w:szCs w:val="20"/>
          <w:lang w:eastAsia="en-IN"/>
        </w:rPr>
        <w:t>map.df</w:t>
      </w:r>
      <w:r w:rsidRPr="006851BC">
        <w:rPr>
          <w:rFonts w:ascii="Times New Roman" w:eastAsia="Times New Roman" w:hAnsi="Times New Roman" w:cs="Times New Roman"/>
          <w:sz w:val="20"/>
          <w:szCs w:val="20"/>
          <w:lang w:eastAsia="en-IN"/>
        </w:rPr>
        <w:t xml:space="preserve"> do the magic.</w:t>
      </w:r>
    </w:p>
    <w:p w14:paraId="27CFEBD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swap.30y &lt;- list(notional = 10000000,</w:t>
      </w:r>
    </w:p>
    <w:p w14:paraId="6E97A6D1"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start.date = lubridate::ymd(20120424),</w:t>
      </w:r>
    </w:p>
    <w:p w14:paraId="4AE7889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maturity.date = lubridate::ymd(20420424),</w:t>
      </w:r>
    </w:p>
    <w:p w14:paraId="2F704C5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strike = 0.01,</w:t>
      </w:r>
    </w:p>
    <w:p w14:paraId="022DA1F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direction = -1,</w:t>
      </w:r>
    </w:p>
    <w:p w14:paraId="2BAC2E7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time.unit = 3,</w:t>
      </w:r>
    </w:p>
    <w:p w14:paraId="077F76F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dcc = 6,</w:t>
      </w:r>
    </w:p>
    <w:p w14:paraId="40044D4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calendar = "TARGET")</w:t>
      </w:r>
    </w:p>
    <w:p w14:paraId="0016862D"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B2621D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swap.10y &lt;- list(notional = 20000000,</w:t>
      </w:r>
    </w:p>
    <w:p w14:paraId="00ED4FD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start.date = lubridate::ymd(20120221),</w:t>
      </w:r>
    </w:p>
    <w:p w14:paraId="2B1C894E"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maturity.date = lubridate::ymd(20220221),</w:t>
      </w:r>
    </w:p>
    <w:p w14:paraId="00CC308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strike = 0.0025,</w:t>
      </w:r>
    </w:p>
    <w:p w14:paraId="346EA36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direction = 1,</w:t>
      </w:r>
    </w:p>
    <w:p w14:paraId="137FFF1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time.unit = 3,</w:t>
      </w:r>
    </w:p>
    <w:p w14:paraId="3069564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dcc = 6,</w:t>
      </w:r>
    </w:p>
    <w:p w14:paraId="541F4AC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calendar = "TARGET")</w:t>
      </w:r>
    </w:p>
    <w:p w14:paraId="4F850A4A"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E889B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swap.2y.16y &lt;- list(notional = 7500000,</w:t>
      </w:r>
    </w:p>
    <w:p w14:paraId="1CF8A46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start.date = lubridate::ymd(20210414),</w:t>
      </w:r>
    </w:p>
    <w:p w14:paraId="09C7B24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maturity.date = lubridate::ymd(20370414),</w:t>
      </w:r>
    </w:p>
    <w:p w14:paraId="4D0E08E2"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strike = 0.015,</w:t>
      </w:r>
    </w:p>
    <w:p w14:paraId="2E779274"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direction = 1,</w:t>
      </w:r>
    </w:p>
    <w:p w14:paraId="3C3A498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time.unit = 3,</w:t>
      </w:r>
    </w:p>
    <w:p w14:paraId="232299C7"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dcc = 6,</w:t>
      </w:r>
    </w:p>
    <w:p w14:paraId="01723ED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calendar = "TARGET")</w:t>
      </w:r>
    </w:p>
    <w:p w14:paraId="16E06B0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lastRenderedPageBreak/>
        <w:t xml:space="preserve">swaps &lt;- list(swap.25y = swap.25y, swap.30y = swap.30y, swap.10y = swap.10y, </w:t>
      </w:r>
    </w:p>
    <w:p w14:paraId="3A76F7F6"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swap.2y.16y = swap.2y.16y) </w:t>
      </w:r>
    </w:p>
    <w:p w14:paraId="0113667C"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4F5133"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EB0D89"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pricing.result &lt;- swaps %&gt;% </w:t>
      </w:r>
    </w:p>
    <w:p w14:paraId="1D731750"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purrr::map_df(~SwapPricing(today, .x, df.table)) %&gt;% </w:t>
      </w:r>
    </w:p>
    <w:p w14:paraId="63522A08"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dplyr::mutate(swap.id = names(swaps)) %&gt;% </w:t>
      </w:r>
    </w:p>
    <w:p w14:paraId="62236A2B" w14:textId="77777777" w:rsidR="006851BC" w:rsidRPr="006851BC" w:rsidRDefault="006851BC" w:rsidP="006851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6851BC">
        <w:rPr>
          <w:rFonts w:ascii="Courier New" w:eastAsia="Times New Roman" w:hAnsi="Courier New" w:cs="Courier New"/>
          <w:sz w:val="20"/>
          <w:szCs w:val="20"/>
          <w:lang w:eastAsia="en-IN"/>
        </w:rPr>
        <w:t xml:space="preserve">  dplyr::select(swap.id, dplyr::everything())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1220"/>
        <w:gridCol w:w="1387"/>
        <w:gridCol w:w="760"/>
        <w:gridCol w:w="1115"/>
      </w:tblGrid>
      <w:tr w:rsidR="006851BC" w:rsidRPr="006851BC" w14:paraId="18DCC7D3" w14:textId="77777777" w:rsidTr="006851BC">
        <w:trPr>
          <w:tblHeader/>
          <w:tblCellSpacing w:w="15" w:type="dxa"/>
        </w:trPr>
        <w:tc>
          <w:tcPr>
            <w:tcW w:w="0" w:type="auto"/>
            <w:gridSpan w:val="5"/>
            <w:tcBorders>
              <w:top w:val="nil"/>
              <w:left w:val="nil"/>
              <w:bottom w:val="nil"/>
              <w:right w:val="nil"/>
            </w:tcBorders>
            <w:vAlign w:val="center"/>
            <w:hideMark/>
          </w:tcPr>
          <w:p w14:paraId="03ACD7BB" w14:textId="77777777" w:rsidR="006851BC" w:rsidRPr="006851BC" w:rsidRDefault="006851BC" w:rsidP="006851BC">
            <w:pPr>
              <w:spacing w:after="0" w:line="240" w:lineRule="auto"/>
              <w:jc w:val="center"/>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Table 2: Pricing results</w:t>
            </w:r>
          </w:p>
        </w:tc>
      </w:tr>
      <w:tr w:rsidR="006851BC" w:rsidRPr="006851BC" w14:paraId="46E7FC8D" w14:textId="77777777" w:rsidTr="006851BC">
        <w:trPr>
          <w:tblHeader/>
          <w:tblCellSpacing w:w="15" w:type="dxa"/>
        </w:trPr>
        <w:tc>
          <w:tcPr>
            <w:tcW w:w="0" w:type="auto"/>
            <w:vAlign w:val="center"/>
            <w:hideMark/>
          </w:tcPr>
          <w:p w14:paraId="68EAA78A" w14:textId="77777777" w:rsidR="006851BC" w:rsidRPr="006851BC" w:rsidRDefault="006851BC" w:rsidP="006851BC">
            <w:pPr>
              <w:spacing w:after="0" w:line="240" w:lineRule="auto"/>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swap.id </w:t>
            </w:r>
          </w:p>
        </w:tc>
        <w:tc>
          <w:tcPr>
            <w:tcW w:w="0" w:type="auto"/>
            <w:vAlign w:val="center"/>
            <w:hideMark/>
          </w:tcPr>
          <w:p w14:paraId="0D2A5AB0"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clean.mv </w:t>
            </w:r>
          </w:p>
        </w:tc>
        <w:tc>
          <w:tcPr>
            <w:tcW w:w="0" w:type="auto"/>
            <w:vAlign w:val="center"/>
            <w:hideMark/>
          </w:tcPr>
          <w:p w14:paraId="2CE5C796"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accrual.fixed </w:t>
            </w:r>
          </w:p>
        </w:tc>
        <w:tc>
          <w:tcPr>
            <w:tcW w:w="0" w:type="auto"/>
            <w:vAlign w:val="center"/>
            <w:hideMark/>
          </w:tcPr>
          <w:p w14:paraId="0626A16F"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par </w:t>
            </w:r>
          </w:p>
        </w:tc>
        <w:tc>
          <w:tcPr>
            <w:tcW w:w="0" w:type="auto"/>
            <w:vAlign w:val="center"/>
            <w:hideMark/>
          </w:tcPr>
          <w:p w14:paraId="130BCDEF" w14:textId="77777777" w:rsidR="006851BC" w:rsidRPr="006851BC" w:rsidRDefault="006851BC" w:rsidP="006851BC">
            <w:pPr>
              <w:spacing w:after="0" w:line="240" w:lineRule="auto"/>
              <w:jc w:val="right"/>
              <w:rPr>
                <w:rFonts w:ascii="Times New Roman" w:eastAsia="Times New Roman" w:hAnsi="Times New Roman" w:cs="Times New Roman"/>
                <w:b/>
                <w:bCs/>
                <w:sz w:val="24"/>
                <w:szCs w:val="24"/>
                <w:lang w:eastAsia="en-IN"/>
              </w:rPr>
            </w:pPr>
            <w:r w:rsidRPr="006851BC">
              <w:rPr>
                <w:rFonts w:ascii="Times New Roman" w:eastAsia="Times New Roman" w:hAnsi="Times New Roman" w:cs="Times New Roman"/>
                <w:b/>
                <w:bCs/>
                <w:sz w:val="24"/>
                <w:szCs w:val="24"/>
                <w:lang w:eastAsia="en-IN"/>
              </w:rPr>
              <w:t xml:space="preserve">pv01 </w:t>
            </w:r>
          </w:p>
        </w:tc>
      </w:tr>
      <w:tr w:rsidR="006851BC" w:rsidRPr="006851BC" w14:paraId="1907A701" w14:textId="77777777" w:rsidTr="006851BC">
        <w:trPr>
          <w:tblCellSpacing w:w="15" w:type="dxa"/>
        </w:trPr>
        <w:tc>
          <w:tcPr>
            <w:tcW w:w="0" w:type="auto"/>
            <w:vAlign w:val="center"/>
            <w:hideMark/>
          </w:tcPr>
          <w:p w14:paraId="4CD085F0"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swap.25y </w:t>
            </w:r>
          </w:p>
        </w:tc>
        <w:tc>
          <w:tcPr>
            <w:tcW w:w="0" w:type="auto"/>
            <w:vAlign w:val="center"/>
            <w:hideMark/>
          </w:tcPr>
          <w:p w14:paraId="76AF246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-881,814.61 </w:t>
            </w:r>
          </w:p>
        </w:tc>
        <w:tc>
          <w:tcPr>
            <w:tcW w:w="0" w:type="auto"/>
            <w:vAlign w:val="center"/>
            <w:hideMark/>
          </w:tcPr>
          <w:p w14:paraId="38153414"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1,379.18 </w:t>
            </w:r>
          </w:p>
        </w:tc>
        <w:tc>
          <w:tcPr>
            <w:tcW w:w="0" w:type="auto"/>
            <w:vAlign w:val="center"/>
            <w:hideMark/>
          </w:tcPr>
          <w:p w14:paraId="207BAC0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0.77% </w:t>
            </w:r>
          </w:p>
        </w:tc>
        <w:tc>
          <w:tcPr>
            <w:tcW w:w="0" w:type="auto"/>
            <w:vAlign w:val="center"/>
            <w:hideMark/>
          </w:tcPr>
          <w:p w14:paraId="438323F8"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12,393.65 </w:t>
            </w:r>
          </w:p>
        </w:tc>
      </w:tr>
      <w:tr w:rsidR="006851BC" w:rsidRPr="006851BC" w14:paraId="1411D081" w14:textId="77777777" w:rsidTr="006851BC">
        <w:trPr>
          <w:tblCellSpacing w:w="15" w:type="dxa"/>
        </w:trPr>
        <w:tc>
          <w:tcPr>
            <w:tcW w:w="0" w:type="auto"/>
            <w:vAlign w:val="center"/>
            <w:hideMark/>
          </w:tcPr>
          <w:p w14:paraId="559E96E5"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swap.30y </w:t>
            </w:r>
          </w:p>
        </w:tc>
        <w:tc>
          <w:tcPr>
            <w:tcW w:w="0" w:type="auto"/>
            <w:vAlign w:val="center"/>
            <w:hideMark/>
          </w:tcPr>
          <w:p w14:paraId="400FBE9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233,691.75 </w:t>
            </w:r>
          </w:p>
        </w:tc>
        <w:tc>
          <w:tcPr>
            <w:tcW w:w="0" w:type="auto"/>
            <w:vAlign w:val="center"/>
            <w:hideMark/>
          </w:tcPr>
          <w:p w14:paraId="37104455"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-97,222.22 </w:t>
            </w:r>
          </w:p>
        </w:tc>
        <w:tc>
          <w:tcPr>
            <w:tcW w:w="0" w:type="auto"/>
            <w:vAlign w:val="center"/>
            <w:hideMark/>
          </w:tcPr>
          <w:p w14:paraId="061A4CA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1.11% </w:t>
            </w:r>
          </w:p>
        </w:tc>
        <w:tc>
          <w:tcPr>
            <w:tcW w:w="0" w:type="auto"/>
            <w:vAlign w:val="center"/>
            <w:hideMark/>
          </w:tcPr>
          <w:p w14:paraId="39FC032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-20,867.00 </w:t>
            </w:r>
          </w:p>
        </w:tc>
      </w:tr>
      <w:tr w:rsidR="006851BC" w:rsidRPr="006851BC" w14:paraId="2F0658E3" w14:textId="77777777" w:rsidTr="006851BC">
        <w:trPr>
          <w:tblCellSpacing w:w="15" w:type="dxa"/>
        </w:trPr>
        <w:tc>
          <w:tcPr>
            <w:tcW w:w="0" w:type="auto"/>
            <w:vAlign w:val="center"/>
            <w:hideMark/>
          </w:tcPr>
          <w:p w14:paraId="0A789678"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swap.10y </w:t>
            </w:r>
          </w:p>
        </w:tc>
        <w:tc>
          <w:tcPr>
            <w:tcW w:w="0" w:type="auto"/>
            <w:vAlign w:val="center"/>
            <w:hideMark/>
          </w:tcPr>
          <w:p w14:paraId="4F313683"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222,083.28 </w:t>
            </w:r>
          </w:p>
        </w:tc>
        <w:tc>
          <w:tcPr>
            <w:tcW w:w="0" w:type="auto"/>
            <w:vAlign w:val="center"/>
            <w:hideMark/>
          </w:tcPr>
          <w:p w14:paraId="2E050CEB"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7,361.11 </w:t>
            </w:r>
          </w:p>
        </w:tc>
        <w:tc>
          <w:tcPr>
            <w:tcW w:w="0" w:type="auto"/>
            <w:vAlign w:val="center"/>
            <w:hideMark/>
          </w:tcPr>
          <w:p w14:paraId="12CD583C"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-0.14% </w:t>
            </w:r>
          </w:p>
        </w:tc>
        <w:tc>
          <w:tcPr>
            <w:tcW w:w="0" w:type="auto"/>
            <w:vAlign w:val="center"/>
            <w:hideMark/>
          </w:tcPr>
          <w:p w14:paraId="6ABEA67F"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5,724.42 </w:t>
            </w:r>
          </w:p>
        </w:tc>
      </w:tr>
      <w:tr w:rsidR="006851BC" w:rsidRPr="006851BC" w14:paraId="718CABFE" w14:textId="77777777" w:rsidTr="006851BC">
        <w:trPr>
          <w:tblCellSpacing w:w="15" w:type="dxa"/>
        </w:trPr>
        <w:tc>
          <w:tcPr>
            <w:tcW w:w="0" w:type="auto"/>
            <w:vAlign w:val="center"/>
            <w:hideMark/>
          </w:tcPr>
          <w:p w14:paraId="218CD4E2" w14:textId="77777777" w:rsidR="006851BC" w:rsidRPr="006851BC" w:rsidRDefault="006851BC" w:rsidP="006851BC">
            <w:pPr>
              <w:spacing w:after="0" w:line="240" w:lineRule="auto"/>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swap.2y.16y </w:t>
            </w:r>
          </w:p>
        </w:tc>
        <w:tc>
          <w:tcPr>
            <w:tcW w:w="0" w:type="auto"/>
            <w:vAlign w:val="center"/>
            <w:hideMark/>
          </w:tcPr>
          <w:p w14:paraId="32CFA277"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360,095.21 </w:t>
            </w:r>
          </w:p>
        </w:tc>
        <w:tc>
          <w:tcPr>
            <w:tcW w:w="0" w:type="auto"/>
            <w:vAlign w:val="center"/>
            <w:hideMark/>
          </w:tcPr>
          <w:p w14:paraId="62988A31"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-0.00 </w:t>
            </w:r>
          </w:p>
        </w:tc>
        <w:tc>
          <w:tcPr>
            <w:tcW w:w="0" w:type="auto"/>
            <w:vAlign w:val="center"/>
            <w:hideMark/>
          </w:tcPr>
          <w:p w14:paraId="10FA6746"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1.18% </w:t>
            </w:r>
          </w:p>
        </w:tc>
        <w:tc>
          <w:tcPr>
            <w:tcW w:w="0" w:type="auto"/>
            <w:vAlign w:val="center"/>
            <w:hideMark/>
          </w:tcPr>
          <w:p w14:paraId="7158AA5D" w14:textId="77777777" w:rsidR="006851BC" w:rsidRPr="006851BC" w:rsidRDefault="006851BC" w:rsidP="006851BC">
            <w:pPr>
              <w:spacing w:after="0" w:line="240" w:lineRule="auto"/>
              <w:jc w:val="right"/>
              <w:rPr>
                <w:rFonts w:ascii="Times New Roman" w:eastAsia="Times New Roman" w:hAnsi="Times New Roman" w:cs="Times New Roman"/>
                <w:sz w:val="24"/>
                <w:szCs w:val="24"/>
                <w:lang w:eastAsia="en-IN"/>
              </w:rPr>
            </w:pPr>
            <w:r w:rsidRPr="006851BC">
              <w:rPr>
                <w:rFonts w:ascii="Times New Roman" w:eastAsia="Times New Roman" w:hAnsi="Times New Roman" w:cs="Times New Roman"/>
                <w:sz w:val="24"/>
                <w:szCs w:val="24"/>
                <w:lang w:eastAsia="en-IN"/>
              </w:rPr>
              <w:t xml:space="preserve">11,163.37 </w:t>
            </w:r>
          </w:p>
        </w:tc>
      </w:tr>
    </w:tbl>
    <w:p w14:paraId="03963A03" w14:textId="77777777" w:rsidR="00094BCD" w:rsidRDefault="00094BCD"/>
    <w:sectPr w:rsidR="00094B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72C77"/>
    <w:multiLevelType w:val="multilevel"/>
    <w:tmpl w:val="2598B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717681"/>
    <w:multiLevelType w:val="multilevel"/>
    <w:tmpl w:val="1592D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CC4E75"/>
    <w:multiLevelType w:val="multilevel"/>
    <w:tmpl w:val="5FFE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D0210D4"/>
    <w:multiLevelType w:val="multilevel"/>
    <w:tmpl w:val="A3BC0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1BC"/>
    <w:rsid w:val="00094BCD"/>
    <w:rsid w:val="006851BC"/>
    <w:rsid w:val="007F48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342E"/>
  <w15:chartTrackingRefBased/>
  <w15:docId w15:val="{A6648C1C-E3BE-42FB-96D8-4FB5FCB22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830370">
      <w:bodyDiv w:val="1"/>
      <w:marLeft w:val="0"/>
      <w:marRight w:val="0"/>
      <w:marTop w:val="0"/>
      <w:marBottom w:val="0"/>
      <w:divBdr>
        <w:top w:val="none" w:sz="0" w:space="0" w:color="auto"/>
        <w:left w:val="none" w:sz="0" w:space="0" w:color="auto"/>
        <w:bottom w:val="none" w:sz="0" w:space="0" w:color="auto"/>
        <w:right w:val="none" w:sz="0" w:space="0" w:color="auto"/>
      </w:divBdr>
      <w:divsChild>
        <w:div w:id="1857689143">
          <w:marLeft w:val="0"/>
          <w:marRight w:val="0"/>
          <w:marTop w:val="0"/>
          <w:marBottom w:val="0"/>
          <w:divBdr>
            <w:top w:val="none" w:sz="0" w:space="0" w:color="auto"/>
            <w:left w:val="none" w:sz="0" w:space="0" w:color="auto"/>
            <w:bottom w:val="none" w:sz="0" w:space="0" w:color="auto"/>
            <w:right w:val="none" w:sz="0" w:space="0" w:color="auto"/>
          </w:divBdr>
          <w:divsChild>
            <w:div w:id="558516208">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055272561">
          <w:marLeft w:val="0"/>
          <w:marRight w:val="0"/>
          <w:marTop w:val="0"/>
          <w:marBottom w:val="0"/>
          <w:divBdr>
            <w:top w:val="none" w:sz="0" w:space="0" w:color="auto"/>
            <w:left w:val="none" w:sz="0" w:space="0" w:color="auto"/>
            <w:bottom w:val="none" w:sz="0" w:space="0" w:color="auto"/>
            <w:right w:val="none" w:sz="0" w:space="0" w:color="auto"/>
          </w:divBdr>
        </w:div>
        <w:div w:id="654140131">
          <w:marLeft w:val="0"/>
          <w:marRight w:val="0"/>
          <w:marTop w:val="0"/>
          <w:marBottom w:val="0"/>
          <w:divBdr>
            <w:top w:val="none" w:sz="0" w:space="0" w:color="auto"/>
            <w:left w:val="none" w:sz="0" w:space="0" w:color="auto"/>
            <w:bottom w:val="none" w:sz="0" w:space="0" w:color="auto"/>
            <w:right w:val="none" w:sz="0" w:space="0" w:color="auto"/>
          </w:divBdr>
        </w:div>
        <w:div w:id="15326906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1574</Words>
  <Characters>8977</Characters>
  <Application>Microsoft Office Word</Application>
  <DocSecurity>0</DocSecurity>
  <Lines>74</Lines>
  <Paragraphs>21</Paragraphs>
  <ScaleCrop>false</ScaleCrop>
  <Company/>
  <LinksUpToDate>false</LinksUpToDate>
  <CharactersWithSpaces>10530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2021-11-21T08:42:00Z</dcterms:created>
  <dcterms:modified xsi:type="dcterms:W3CDTF">2022-01-28T09:16:00Z</dcterms:modified>
</cp:coreProperties>
</file>