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47152" w14:textId="77777777" w:rsidR="00C17356" w:rsidRPr="00C17356" w:rsidRDefault="00C17356" w:rsidP="00C17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7356">
        <w:rPr>
          <w:rFonts w:ascii="Times New Roman" w:eastAsia="Times New Roman" w:hAnsi="Times New Roman" w:cs="Times New Roman"/>
          <w:b/>
          <w:bCs/>
          <w:sz w:val="36"/>
          <w:szCs w:val="36"/>
          <w:lang w:eastAsia="en-IN"/>
        </w:rPr>
        <w:t>Abstract</w:t>
      </w:r>
    </w:p>
    <w:p w14:paraId="0C5C17C1"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Unexploded WWII bombs are ticking threats despite being dropped more than 70 years ago. In this post we explain how statistical methods are used to plan the search and disposal of unexploded WWII bombs. In particular we consider and exemplify the non-parametric nearest neighbour distance (NND) method implemented in the R package </w:t>
      </w:r>
      <w:proofErr w:type="spellStart"/>
      <w:r w:rsidRPr="00C17356">
        <w:rPr>
          <w:rFonts w:ascii="Courier New" w:eastAsia="Times New Roman" w:hAnsi="Courier New" w:cs="Courier New"/>
          <w:sz w:val="20"/>
          <w:szCs w:val="20"/>
          <w:lang w:eastAsia="en-IN"/>
        </w:rPr>
        <w:t>highriskzone</w:t>
      </w:r>
      <w:proofErr w:type="spellEnd"/>
      <w:r w:rsidRPr="00C17356">
        <w:rPr>
          <w:rFonts w:ascii="Times New Roman" w:eastAsia="Times New Roman" w:hAnsi="Times New Roman" w:cs="Times New Roman"/>
          <w:sz w:val="20"/>
          <w:szCs w:val="20"/>
          <w:lang w:eastAsia="en-IN"/>
        </w:rPr>
        <w:t>. The method analyses the spatial pattern of exploded bombs to determine so called risk-zones, that is regions with a high likelihood of containing unexploded bombs. The coverage of such risk-zones is investigated through both non-parametric and parametric point process simulation.</w:t>
      </w:r>
    </w:p>
    <w:p w14:paraId="44080D19" w14:textId="77777777" w:rsidR="00C17356" w:rsidRPr="00C17356" w:rsidRDefault="00C17356" w:rsidP="00C17356">
      <w:pPr>
        <w:spacing w:after="0" w:line="240" w:lineRule="auto"/>
        <w:jc w:val="center"/>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br/>
      </w:r>
      <w:r w:rsidRPr="00C17356">
        <w:rPr>
          <w:rFonts w:ascii="Times New Roman" w:eastAsia="Times New Roman" w:hAnsi="Times New Roman" w:cs="Times New Roman"/>
          <w:noProof/>
          <w:sz w:val="20"/>
          <w:szCs w:val="20"/>
          <w:lang w:eastAsia="en-IN"/>
        </w:rPr>
        <mc:AlternateContent>
          <mc:Choice Requires="wps">
            <w:drawing>
              <wp:inline distT="0" distB="0" distL="0" distR="0" wp14:anchorId="2579B0B9" wp14:editId="487D776F">
                <wp:extent cx="304800" cy="304800"/>
                <wp:effectExtent l="0" t="0" r="0" b="0"/>
                <wp:docPr id="6"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9107C"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317AA2" w14:textId="2758E37D" w:rsidR="00C17356" w:rsidRPr="00C17356" w:rsidRDefault="00A751B8" w:rsidP="00A751B8">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00C17356" w:rsidRPr="00C17356">
          <w:rPr>
            <w:rFonts w:ascii="Times New Roman" w:eastAsia="Times New Roman" w:hAnsi="Times New Roman" w:cs="Times New Roman"/>
            <w:color w:val="0000FF"/>
            <w:sz w:val="20"/>
            <w:szCs w:val="20"/>
            <w:u w:val="single"/>
            <w:lang w:eastAsia="en-IN"/>
          </w:rPr>
          <w:t>NCAP</w:t>
        </w:r>
      </w:hyperlink>
      <w:r w:rsidR="00C17356" w:rsidRPr="00C17356">
        <w:rPr>
          <w:rFonts w:ascii="Times New Roman" w:eastAsia="Times New Roman" w:hAnsi="Times New Roman" w:cs="Times New Roman"/>
          <w:color w:val="BBBBBB"/>
          <w:sz w:val="20"/>
          <w:szCs w:val="20"/>
          <w:lang w:eastAsia="en-IN"/>
        </w:rPr>
        <w:t xml:space="preserve"> aerial photo from 1944 showing the bombing of the V2 rocket facility at </w:t>
      </w:r>
      <w:proofErr w:type="spellStart"/>
      <w:r w:rsidR="00C17356" w:rsidRPr="00C17356">
        <w:rPr>
          <w:rFonts w:ascii="Times New Roman" w:eastAsia="Times New Roman" w:hAnsi="Times New Roman" w:cs="Times New Roman"/>
          <w:color w:val="BBBBBB"/>
          <w:sz w:val="20"/>
          <w:szCs w:val="20"/>
          <w:lang w:eastAsia="en-IN"/>
        </w:rPr>
        <w:t>Peenemünde</w:t>
      </w:r>
      <w:proofErr w:type="spellEnd"/>
      <w:r w:rsidR="00C17356" w:rsidRPr="00C17356">
        <w:rPr>
          <w:rFonts w:ascii="Times New Roman" w:eastAsia="Times New Roman" w:hAnsi="Times New Roman" w:cs="Times New Roman"/>
          <w:color w:val="BBBBBB"/>
          <w:sz w:val="20"/>
          <w:szCs w:val="20"/>
          <w:lang w:eastAsia="en-IN"/>
        </w:rPr>
        <w:t xml:space="preserve">, Germany. Image is available under a custom NCAP license – higher resolution images are available from NCAP. </w:t>
      </w:r>
    </w:p>
    <w:p w14:paraId="0C3A7132" w14:textId="77777777" w:rsidR="00C17356" w:rsidRPr="00C17356" w:rsidRDefault="00C17356" w:rsidP="00C17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7356">
        <w:rPr>
          <w:rFonts w:ascii="Times New Roman" w:eastAsia="Times New Roman" w:hAnsi="Times New Roman" w:cs="Times New Roman"/>
          <w:b/>
          <w:bCs/>
          <w:sz w:val="36"/>
          <w:szCs w:val="36"/>
          <w:lang w:eastAsia="en-IN"/>
        </w:rPr>
        <w:t>Introduction</w:t>
      </w:r>
    </w:p>
    <w:p w14:paraId="3915448F"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During WWII Germany was pounded with about </w:t>
      </w:r>
      <w:hyperlink r:id="rId6" w:tgtFrame="_blank" w:history="1">
        <w:r w:rsidRPr="00C17356">
          <w:rPr>
            <w:rFonts w:ascii="Times New Roman" w:eastAsia="Times New Roman" w:hAnsi="Times New Roman" w:cs="Times New Roman"/>
            <w:color w:val="0000FF"/>
            <w:sz w:val="20"/>
            <w:szCs w:val="20"/>
            <w:u w:val="single"/>
            <w:lang w:eastAsia="en-IN"/>
          </w:rPr>
          <w:t xml:space="preserve">1.5 </w:t>
        </w:r>
        <w:proofErr w:type="spellStart"/>
        <w:r w:rsidRPr="00C17356">
          <w:rPr>
            <w:rFonts w:ascii="Times New Roman" w:eastAsia="Times New Roman" w:hAnsi="Times New Roman" w:cs="Times New Roman"/>
            <w:color w:val="0000FF"/>
            <w:sz w:val="20"/>
            <w:szCs w:val="20"/>
            <w:u w:val="single"/>
            <w:lang w:eastAsia="en-IN"/>
          </w:rPr>
          <w:t>mio</w:t>
        </w:r>
        <w:proofErr w:type="spellEnd"/>
        <w:r w:rsidRPr="00C17356">
          <w:rPr>
            <w:rFonts w:ascii="Times New Roman" w:eastAsia="Times New Roman" w:hAnsi="Times New Roman" w:cs="Times New Roman"/>
            <w:color w:val="0000FF"/>
            <w:sz w:val="20"/>
            <w:szCs w:val="20"/>
            <w:u w:val="single"/>
            <w:lang w:eastAsia="en-IN"/>
          </w:rPr>
          <w:t xml:space="preserve"> tons of bombs</w:t>
        </w:r>
      </w:hyperlink>
      <w:r w:rsidRPr="00C17356">
        <w:rPr>
          <w:rFonts w:ascii="Times New Roman" w:eastAsia="Times New Roman" w:hAnsi="Times New Roman" w:cs="Times New Roman"/>
          <w:sz w:val="20"/>
          <w:szCs w:val="20"/>
          <w:lang w:eastAsia="en-IN"/>
        </w:rPr>
        <w:t xml:space="preserve"> of which about 10-15% did not explode. More than 70 years after the end of WWII these unexploded bombs (UXBs) still pose a threat and are the frequent cause of large scale evacuations to secure their </w:t>
      </w:r>
      <w:hyperlink r:id="rId7" w:tgtFrame="_blank" w:history="1">
        <w:r w:rsidRPr="00C17356">
          <w:rPr>
            <w:rFonts w:ascii="Times New Roman" w:eastAsia="Times New Roman" w:hAnsi="Times New Roman" w:cs="Times New Roman"/>
            <w:color w:val="0000FF"/>
            <w:sz w:val="20"/>
            <w:szCs w:val="20"/>
            <w:u w:val="single"/>
            <w:lang w:eastAsia="en-IN"/>
          </w:rPr>
          <w:t>safe disposal</w:t>
        </w:r>
      </w:hyperlink>
      <w:r w:rsidRPr="00C17356">
        <w:rPr>
          <w:rFonts w:ascii="Times New Roman" w:eastAsia="Times New Roman" w:hAnsi="Times New Roman" w:cs="Times New Roman"/>
          <w:sz w:val="20"/>
          <w:szCs w:val="20"/>
          <w:lang w:eastAsia="en-IN"/>
        </w:rPr>
        <w:t xml:space="preserve"> when found. Luckily, lethal incidents are rare thanks to a huge effort to </w:t>
      </w:r>
      <w:hyperlink r:id="rId8" w:tgtFrame="_blank" w:history="1">
        <w:r w:rsidRPr="00C17356">
          <w:rPr>
            <w:rFonts w:ascii="Times New Roman" w:eastAsia="Times New Roman" w:hAnsi="Times New Roman" w:cs="Times New Roman"/>
            <w:color w:val="0000FF"/>
            <w:sz w:val="20"/>
            <w:szCs w:val="20"/>
            <w:u w:val="single"/>
            <w:lang w:eastAsia="en-IN"/>
          </w:rPr>
          <w:t>localise and safely dismantle</w:t>
        </w:r>
      </w:hyperlink>
      <w:r w:rsidRPr="00C17356">
        <w:rPr>
          <w:rFonts w:ascii="Times New Roman" w:eastAsia="Times New Roman" w:hAnsi="Times New Roman" w:cs="Times New Roman"/>
          <w:sz w:val="20"/>
          <w:szCs w:val="20"/>
          <w:lang w:eastAsia="en-IN"/>
        </w:rPr>
        <w:t xml:space="preserve"> UXBs. As part of this effort, aerial photos taken by the allies after the attacks provide valuable information about the possible locations of UXBs. Some UXBs are directly visible in the photos – see for example the green circles in this </w:t>
      </w:r>
      <w:hyperlink r:id="rId9" w:tgtFrame="_blank" w:history="1">
        <w:r w:rsidRPr="00C17356">
          <w:rPr>
            <w:rFonts w:ascii="Times New Roman" w:eastAsia="Times New Roman" w:hAnsi="Times New Roman" w:cs="Times New Roman"/>
            <w:color w:val="0000FF"/>
            <w:sz w:val="20"/>
            <w:szCs w:val="20"/>
            <w:u w:val="single"/>
            <w:lang w:eastAsia="en-IN"/>
          </w:rPr>
          <w:t>NCAP image</w:t>
        </w:r>
      </w:hyperlink>
      <w:r w:rsidRPr="00C17356">
        <w:rPr>
          <w:rFonts w:ascii="Times New Roman" w:eastAsia="Times New Roman" w:hAnsi="Times New Roman" w:cs="Times New Roman"/>
          <w:sz w:val="20"/>
          <w:szCs w:val="20"/>
          <w:lang w:eastAsia="en-IN"/>
        </w:rPr>
        <w:t xml:space="preserve"> or p. 6 in the following </w:t>
      </w:r>
      <w:hyperlink r:id="rId10" w:tgtFrame="_blank" w:history="1">
        <w:r w:rsidRPr="00C17356">
          <w:rPr>
            <w:rFonts w:ascii="Times New Roman" w:eastAsia="Times New Roman" w:hAnsi="Times New Roman" w:cs="Times New Roman"/>
            <w:color w:val="0000FF"/>
            <w:sz w:val="20"/>
            <w:szCs w:val="20"/>
            <w:u w:val="single"/>
            <w:lang w:eastAsia="en-IN"/>
          </w:rPr>
          <w:t>information flyer</w:t>
        </w:r>
      </w:hyperlink>
      <w:r w:rsidRPr="00C17356">
        <w:rPr>
          <w:rFonts w:ascii="Times New Roman" w:eastAsia="Times New Roman" w:hAnsi="Times New Roman" w:cs="Times New Roman"/>
          <w:sz w:val="20"/>
          <w:szCs w:val="20"/>
          <w:lang w:eastAsia="en-IN"/>
        </w:rPr>
        <w:t xml:space="preserve"> by one of the companies offering such aerial identification services (featured in this </w:t>
      </w:r>
      <w:hyperlink r:id="rId11" w:tgtFrame="_blank" w:history="1">
        <w:r w:rsidRPr="00C17356">
          <w:rPr>
            <w:rFonts w:ascii="Times New Roman" w:eastAsia="Times New Roman" w:hAnsi="Times New Roman" w:cs="Times New Roman"/>
            <w:color w:val="0000FF"/>
            <w:sz w:val="20"/>
            <w:szCs w:val="20"/>
            <w:u w:val="single"/>
            <w:lang w:eastAsia="en-IN"/>
          </w:rPr>
          <w:t>news article</w:t>
        </w:r>
      </w:hyperlink>
      <w:r w:rsidRPr="00C17356">
        <w:rPr>
          <w:rFonts w:ascii="Times New Roman" w:eastAsia="Times New Roman" w:hAnsi="Times New Roman" w:cs="Times New Roman"/>
          <w:sz w:val="20"/>
          <w:szCs w:val="20"/>
          <w:lang w:eastAsia="en-IN"/>
        </w:rPr>
        <w:t>). In other cases the photos only provide information about the location of the exploded bombs. This information can be used to identify areas where there is a high likelihood of UXBs. Such areas would then be carefully scrutinized using on-the-ground search methods, for example, electromagnetic and magnetic detectors.</w:t>
      </w:r>
    </w:p>
    <w:p w14:paraId="7FF40108"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The aim of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Times New Roman" w:eastAsia="Times New Roman" w:hAnsi="Times New Roman" w:cs="Times New Roman"/>
          <w:sz w:val="20"/>
          <w:szCs w:val="20"/>
          <w:lang w:eastAsia="en-IN"/>
        </w:rPr>
        <w:t>Küchenhoff</w:t>
      </w:r>
      <w:proofErr w:type="spellEnd"/>
      <w:r w:rsidRPr="00C17356">
        <w:rPr>
          <w:rFonts w:ascii="Times New Roman" w:eastAsia="Times New Roman" w:hAnsi="Times New Roman" w:cs="Times New Roman"/>
          <w:sz w:val="20"/>
          <w:szCs w:val="20"/>
          <w:lang w:eastAsia="en-IN"/>
        </w:rPr>
        <w:t xml:space="preserve"> (2013) was to develop statistical methods for the identification of such risk-zones in co-operation with </w:t>
      </w:r>
      <w:proofErr w:type="spellStart"/>
      <w:r w:rsidRPr="00C17356">
        <w:rPr>
          <w:rFonts w:ascii="Times New Roman" w:eastAsia="Times New Roman" w:hAnsi="Times New Roman" w:cs="Times New Roman"/>
          <w:i/>
          <w:iCs/>
          <w:sz w:val="20"/>
          <w:szCs w:val="20"/>
          <w:lang w:eastAsia="en-IN"/>
        </w:rPr>
        <w:t>Oberfinanzdirektion</w:t>
      </w:r>
      <w:proofErr w:type="spellEnd"/>
      <w:r w:rsidRPr="00C17356">
        <w:rPr>
          <w:rFonts w:ascii="Times New Roman" w:eastAsia="Times New Roman" w:hAnsi="Times New Roman" w:cs="Times New Roman"/>
          <w:i/>
          <w:iCs/>
          <w:sz w:val="20"/>
          <w:szCs w:val="20"/>
          <w:lang w:eastAsia="en-IN"/>
        </w:rPr>
        <w:t xml:space="preserve"> Niedersachsen</w:t>
      </w:r>
      <w:r w:rsidRPr="00C17356">
        <w:rPr>
          <w:rFonts w:ascii="Times New Roman" w:eastAsia="Times New Roman" w:hAnsi="Times New Roman" w:cs="Times New Roman"/>
          <w:sz w:val="20"/>
          <w:szCs w:val="20"/>
          <w:lang w:eastAsia="en-IN"/>
        </w:rPr>
        <w:t xml:space="preserve">, which supports the removal of unexploded ordnance in federal properties in Germany. In what follows we will discuss </w:t>
      </w:r>
      <w:r w:rsidRPr="00C17356">
        <w:rPr>
          <w:rFonts w:ascii="Times New Roman" w:eastAsia="Times New Roman" w:hAnsi="Times New Roman" w:cs="Times New Roman"/>
          <w:i/>
          <w:iCs/>
          <w:sz w:val="20"/>
          <w:szCs w:val="20"/>
          <w:lang w:eastAsia="en-IN"/>
        </w:rPr>
        <w:t>one</w:t>
      </w:r>
      <w:r w:rsidRPr="00C17356">
        <w:rPr>
          <w:rFonts w:ascii="Times New Roman" w:eastAsia="Times New Roman" w:hAnsi="Times New Roman" w:cs="Times New Roman"/>
          <w:sz w:val="20"/>
          <w:szCs w:val="20"/>
          <w:lang w:eastAsia="en-IN"/>
        </w:rPr>
        <w:t xml:space="preserve"> of the methods used in the paper, the so called </w:t>
      </w:r>
      <w:r w:rsidRPr="00C17356">
        <w:rPr>
          <w:rFonts w:ascii="Times New Roman" w:eastAsia="Times New Roman" w:hAnsi="Times New Roman" w:cs="Times New Roman"/>
          <w:b/>
          <w:bCs/>
          <w:sz w:val="20"/>
          <w:szCs w:val="20"/>
          <w:lang w:eastAsia="en-IN"/>
        </w:rPr>
        <w:t>nearest neighbourhood distance method</w:t>
      </w:r>
      <w:r w:rsidRPr="00C17356">
        <w:rPr>
          <w:rFonts w:ascii="Times New Roman" w:eastAsia="Times New Roman" w:hAnsi="Times New Roman" w:cs="Times New Roman"/>
          <w:sz w:val="20"/>
          <w:szCs w:val="20"/>
          <w:lang w:eastAsia="en-IN"/>
        </w:rPr>
        <w:t xml:space="preserve"> and illustrate its implementation in the R package </w:t>
      </w:r>
      <w:proofErr w:type="spellStart"/>
      <w:r w:rsidRPr="00C17356">
        <w:rPr>
          <w:rFonts w:ascii="Courier New" w:eastAsia="Times New Roman" w:hAnsi="Courier New" w:cs="Courier New"/>
          <w:sz w:val="20"/>
          <w:szCs w:val="20"/>
          <w:lang w:eastAsia="en-IN"/>
        </w:rPr>
        <w:t>highriskzone</w:t>
      </w:r>
      <w:proofErr w:type="spellEnd"/>
      <w:r w:rsidRPr="00C17356">
        <w:rPr>
          <w:rFonts w:ascii="Times New Roman" w:eastAsia="Times New Roman" w:hAnsi="Times New Roman" w:cs="Times New Roman"/>
          <w:sz w:val="20"/>
          <w:szCs w:val="20"/>
          <w:lang w:eastAsia="en-IN"/>
        </w:rPr>
        <w:t xml:space="preserve"> originally created by </w:t>
      </w:r>
      <w:hyperlink r:id="rId12" w:tgtFrame="_blank" w:history="1">
        <w:r w:rsidRPr="00C17356">
          <w:rPr>
            <w:rFonts w:ascii="Times New Roman" w:eastAsia="Times New Roman" w:hAnsi="Times New Roman" w:cs="Times New Roman"/>
            <w:color w:val="0000FF"/>
            <w:sz w:val="20"/>
            <w:szCs w:val="20"/>
            <w:u w:val="single"/>
            <w:lang w:eastAsia="en-IN"/>
          </w:rPr>
          <w:t>Heidi Seibold</w:t>
        </w:r>
      </w:hyperlink>
      <w:r w:rsidRPr="00C17356">
        <w:rPr>
          <w:rFonts w:ascii="Times New Roman" w:eastAsia="Times New Roman" w:hAnsi="Times New Roman" w:cs="Times New Roman"/>
          <w:sz w:val="20"/>
          <w:szCs w:val="20"/>
          <w:lang w:eastAsia="en-IN"/>
        </w:rPr>
        <w:t xml:space="preserve"> and now maintained by </w:t>
      </w:r>
      <w:hyperlink r:id="rId13" w:tgtFrame="_blank" w:history="1">
        <w:r w:rsidRPr="00C17356">
          <w:rPr>
            <w:rFonts w:ascii="Times New Roman" w:eastAsia="Times New Roman" w:hAnsi="Times New Roman" w:cs="Times New Roman"/>
            <w:color w:val="0000FF"/>
            <w:sz w:val="20"/>
            <w:szCs w:val="20"/>
            <w:u w:val="single"/>
            <w:lang w:eastAsia="en-IN"/>
          </w:rPr>
          <w:t>Felix Günther</w:t>
        </w:r>
      </w:hyperlink>
      <w:r w:rsidRPr="00C17356">
        <w:rPr>
          <w:rFonts w:ascii="Times New Roman" w:eastAsia="Times New Roman" w:hAnsi="Times New Roman" w:cs="Times New Roman"/>
          <w:sz w:val="20"/>
          <w:szCs w:val="20"/>
          <w:lang w:eastAsia="en-IN"/>
        </w:rPr>
        <w:t>.</w:t>
      </w:r>
    </w:p>
    <w:p w14:paraId="4ED87D00" w14:textId="77777777" w:rsidR="00C17356" w:rsidRPr="00C17356" w:rsidRDefault="00C17356" w:rsidP="00C173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7356">
        <w:rPr>
          <w:rFonts w:ascii="Times New Roman" w:eastAsia="Times New Roman" w:hAnsi="Times New Roman" w:cs="Times New Roman"/>
          <w:b/>
          <w:bCs/>
          <w:sz w:val="27"/>
          <w:szCs w:val="27"/>
          <w:lang w:eastAsia="en-IN"/>
        </w:rPr>
        <w:t>Mathematical Setup</w:t>
      </w:r>
    </w:p>
    <w:p w14:paraId="624054D2"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Casting matters into mathematical notation: Let \(X\) be a point process denoting the spatial locations of all bombs dropped in the particular window of interest \(W \</w:t>
      </w:r>
      <w:proofErr w:type="spellStart"/>
      <w:r w:rsidRPr="00C17356">
        <w:rPr>
          <w:rFonts w:ascii="Times New Roman" w:eastAsia="Times New Roman" w:hAnsi="Times New Roman" w:cs="Times New Roman"/>
          <w:sz w:val="20"/>
          <w:szCs w:val="20"/>
          <w:lang w:eastAsia="en-IN"/>
        </w:rPr>
        <w:t>subseteq</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mathbb</w:t>
      </w:r>
      <w:proofErr w:type="spellEnd"/>
      <w:r w:rsidRPr="00C17356">
        <w:rPr>
          <w:rFonts w:ascii="Times New Roman" w:eastAsia="Times New Roman" w:hAnsi="Times New Roman" w:cs="Times New Roman"/>
          <w:sz w:val="20"/>
          <w:szCs w:val="20"/>
          <w:lang w:eastAsia="en-IN"/>
        </w:rPr>
        <w:t>{R}^2\). Furthermore, let \(Y\) denote the observed point process of exploded bomb and \(Z=X\backslash Y\) the point process of unexploded bombs. Note that only the process \(Y\) is observed; \(Z\) is not observed and the target of our inference. We assume that the probability \(q\) of a dropped bomb not exploding is homogeneous in \(W\). Thus if \(X\) is a inhomogeneous Poisson point process with intensity function \(\</w:t>
      </w:r>
      <w:proofErr w:type="spellStart"/>
      <w:r w:rsidRPr="00C17356">
        <w:rPr>
          <w:rFonts w:ascii="Times New Roman" w:eastAsia="Times New Roman" w:hAnsi="Times New Roman" w:cs="Times New Roman"/>
          <w:sz w:val="20"/>
          <w:szCs w:val="20"/>
          <w:lang w:eastAsia="en-IN"/>
        </w:rPr>
        <w:t>lambda_X</w:t>
      </w:r>
      <w:proofErr w:type="spellEnd"/>
      <w:r w:rsidRPr="00C17356">
        <w:rPr>
          <w:rFonts w:ascii="Times New Roman" w:eastAsia="Times New Roman" w:hAnsi="Times New Roman" w:cs="Times New Roman"/>
          <w:sz w:val="20"/>
          <w:szCs w:val="20"/>
          <w:lang w:eastAsia="en-IN"/>
        </w:rPr>
        <w:t>(\bm{s})\), \(\bm{s}\in W\), then</w:t>
      </w:r>
    </w:p>
    <w:p w14:paraId="5902E4BD"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w:t>
      </w:r>
      <w:r w:rsidRPr="00C17356">
        <w:rPr>
          <w:rFonts w:ascii="Times New Roman" w:eastAsia="Times New Roman" w:hAnsi="Times New Roman" w:cs="Times New Roman"/>
          <w:sz w:val="20"/>
          <w:szCs w:val="20"/>
          <w:lang w:eastAsia="en-IN"/>
        </w:rPr>
        <w:br/>
        <w:t>\</w:t>
      </w:r>
      <w:proofErr w:type="spellStart"/>
      <w:r w:rsidRPr="00C17356">
        <w:rPr>
          <w:rFonts w:ascii="Times New Roman" w:eastAsia="Times New Roman" w:hAnsi="Times New Roman" w:cs="Times New Roman"/>
          <w:sz w:val="20"/>
          <w:szCs w:val="20"/>
          <w:lang w:eastAsia="en-IN"/>
        </w:rPr>
        <w:t>lambda_Y</w:t>
      </w:r>
      <w:proofErr w:type="spellEnd"/>
      <w:r w:rsidRPr="00C17356">
        <w:rPr>
          <w:rFonts w:ascii="Times New Roman" w:eastAsia="Times New Roman" w:hAnsi="Times New Roman" w:cs="Times New Roman"/>
          <w:sz w:val="20"/>
          <w:szCs w:val="20"/>
          <w:lang w:eastAsia="en-IN"/>
        </w:rPr>
        <w:t>(\bm{s}) = (1-q) \</w:t>
      </w:r>
      <w:proofErr w:type="spellStart"/>
      <w:r w:rsidRPr="00C17356">
        <w:rPr>
          <w:rFonts w:ascii="Times New Roman" w:eastAsia="Times New Roman" w:hAnsi="Times New Roman" w:cs="Times New Roman"/>
          <w:sz w:val="20"/>
          <w:szCs w:val="20"/>
          <w:lang w:eastAsia="en-IN"/>
        </w:rPr>
        <w:t>lambda_X</w:t>
      </w:r>
      <w:proofErr w:type="spellEnd"/>
      <w:r w:rsidRPr="00C17356">
        <w:rPr>
          <w:rFonts w:ascii="Times New Roman" w:eastAsia="Times New Roman" w:hAnsi="Times New Roman" w:cs="Times New Roman"/>
          <w:sz w:val="20"/>
          <w:szCs w:val="20"/>
          <w:lang w:eastAsia="en-IN"/>
        </w:rPr>
        <w:t>(\bm{s})</w:t>
      </w:r>
      <w:r w:rsidRPr="00C17356">
        <w:rPr>
          <w:rFonts w:ascii="Times New Roman" w:eastAsia="Times New Roman" w:hAnsi="Times New Roman" w:cs="Times New Roman"/>
          <w:sz w:val="20"/>
          <w:szCs w:val="20"/>
          <w:lang w:eastAsia="en-IN"/>
        </w:rPr>
        <w:br/>
        <w:t>\quad \text{and}\quad</w:t>
      </w:r>
      <w:r w:rsidRPr="00C17356">
        <w:rPr>
          <w:rFonts w:ascii="Times New Roman" w:eastAsia="Times New Roman" w:hAnsi="Times New Roman" w:cs="Times New Roman"/>
          <w:sz w:val="20"/>
          <w:szCs w:val="20"/>
          <w:lang w:eastAsia="en-IN"/>
        </w:rPr>
        <w:br/>
        <w:t>\</w:t>
      </w:r>
      <w:proofErr w:type="spellStart"/>
      <w:r w:rsidRPr="00C17356">
        <w:rPr>
          <w:rFonts w:ascii="Times New Roman" w:eastAsia="Times New Roman" w:hAnsi="Times New Roman" w:cs="Times New Roman"/>
          <w:sz w:val="20"/>
          <w:szCs w:val="20"/>
          <w:lang w:eastAsia="en-IN"/>
        </w:rPr>
        <w:t>lambda_Z</w:t>
      </w:r>
      <w:proofErr w:type="spellEnd"/>
      <w:r w:rsidRPr="00C17356">
        <w:rPr>
          <w:rFonts w:ascii="Times New Roman" w:eastAsia="Times New Roman" w:hAnsi="Times New Roman" w:cs="Times New Roman"/>
          <w:sz w:val="20"/>
          <w:szCs w:val="20"/>
          <w:lang w:eastAsia="en-IN"/>
        </w:rPr>
        <w:t>(\bm{s}) = q \</w:t>
      </w:r>
      <w:proofErr w:type="spellStart"/>
      <w:r w:rsidRPr="00C17356">
        <w:rPr>
          <w:rFonts w:ascii="Times New Roman" w:eastAsia="Times New Roman" w:hAnsi="Times New Roman" w:cs="Times New Roman"/>
          <w:sz w:val="20"/>
          <w:szCs w:val="20"/>
          <w:lang w:eastAsia="en-IN"/>
        </w:rPr>
        <w:t>lambda_X</w:t>
      </w:r>
      <w:proofErr w:type="spellEnd"/>
      <w:r w:rsidRPr="00C17356">
        <w:rPr>
          <w:rFonts w:ascii="Times New Roman" w:eastAsia="Times New Roman" w:hAnsi="Times New Roman" w:cs="Times New Roman"/>
          <w:sz w:val="20"/>
          <w:szCs w:val="20"/>
          <w:lang w:eastAsia="en-IN"/>
        </w:rPr>
        <w:t>(\bm{s})</w:t>
      </w:r>
      <w:r w:rsidRPr="00C17356">
        <w:rPr>
          <w:rFonts w:ascii="Times New Roman" w:eastAsia="Times New Roman" w:hAnsi="Times New Roman" w:cs="Times New Roman"/>
          <w:sz w:val="20"/>
          <w:szCs w:val="20"/>
          <w:lang w:eastAsia="en-IN"/>
        </w:rPr>
        <w:br/>
        <w:t>\]</w:t>
      </w:r>
    </w:p>
    <w:p w14:paraId="5F0E0871"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are the intensity functions of \(Y\) and \(Z\), respectively.</w:t>
      </w:r>
    </w:p>
    <w:p w14:paraId="3866B277"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The figure below shows \(Y\) for an actual observed WWII bomb point consisting of n=443 bombs available from the R package </w:t>
      </w:r>
      <w:proofErr w:type="spellStart"/>
      <w:r w:rsidRPr="00C17356">
        <w:rPr>
          <w:rFonts w:ascii="Courier New" w:eastAsia="Times New Roman" w:hAnsi="Courier New" w:cs="Courier New"/>
          <w:sz w:val="20"/>
          <w:szCs w:val="20"/>
          <w:lang w:eastAsia="en-IN"/>
        </w:rPr>
        <w:t>highriskzone</w:t>
      </w:r>
      <w:proofErr w:type="spellEnd"/>
      <w:r w:rsidRPr="00C17356">
        <w:rPr>
          <w:rFonts w:ascii="Times New Roman" w:eastAsia="Times New Roman" w:hAnsi="Times New Roman" w:cs="Times New Roman"/>
          <w:sz w:val="20"/>
          <w:szCs w:val="20"/>
          <w:lang w:eastAsia="en-IN"/>
        </w:rPr>
        <w:t xml:space="preserve"> (Seibold et al. 2017). The observation window contains a particular area of interest for which a risk assessment needs to be done – often these contain a known WWII military target, </w:t>
      </w:r>
      <w:r w:rsidRPr="00C17356">
        <w:rPr>
          <w:rFonts w:ascii="Times New Roman" w:eastAsia="Times New Roman" w:hAnsi="Times New Roman" w:cs="Times New Roman"/>
          <w:sz w:val="20"/>
          <w:szCs w:val="20"/>
          <w:lang w:eastAsia="en-IN"/>
        </w:rPr>
        <w:lastRenderedPageBreak/>
        <w:t xml:space="preserve">e.g., an airport, an arms factory or a military casern. In order to not disclose the exact location of the considered area, coordinates are given relative to an arbitrary </w:t>
      </w:r>
      <w:proofErr w:type="spellStart"/>
      <w:r w:rsidRPr="00C17356">
        <w:rPr>
          <w:rFonts w:ascii="Times New Roman" w:eastAsia="Times New Roman" w:hAnsi="Times New Roman" w:cs="Times New Roman"/>
          <w:sz w:val="20"/>
          <w:szCs w:val="20"/>
          <w:lang w:eastAsia="en-IN"/>
        </w:rPr>
        <w:t>origo</w:t>
      </w:r>
      <w:proofErr w:type="spellEnd"/>
      <w:r w:rsidRPr="00C17356">
        <w:rPr>
          <w:rFonts w:ascii="Times New Roman" w:eastAsia="Times New Roman" w:hAnsi="Times New Roman" w:cs="Times New Roman"/>
          <w:sz w:val="20"/>
          <w:szCs w:val="20"/>
          <w:lang w:eastAsia="en-IN"/>
        </w:rPr>
        <w:t>. In reality one would closely link such digitized aerial images to other terrain features using a GIS system.</w:t>
      </w:r>
    </w:p>
    <w:p w14:paraId="56D949C8"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library(</w:t>
      </w:r>
      <w:proofErr w:type="spellStart"/>
      <w:r w:rsidRPr="00C17356">
        <w:rPr>
          <w:rFonts w:ascii="Courier New" w:eastAsia="Times New Roman" w:hAnsi="Courier New" w:cs="Courier New"/>
          <w:sz w:val="20"/>
          <w:szCs w:val="20"/>
          <w:lang w:eastAsia="en-IN"/>
        </w:rPr>
        <w:t>highriskzone</w:t>
      </w:r>
      <w:proofErr w:type="spellEnd"/>
      <w:r w:rsidRPr="00C17356">
        <w:rPr>
          <w:rFonts w:ascii="Courier New" w:eastAsia="Times New Roman" w:hAnsi="Courier New" w:cs="Courier New"/>
          <w:sz w:val="20"/>
          <w:szCs w:val="20"/>
          <w:lang w:eastAsia="en-IN"/>
        </w:rPr>
        <w:t>)</w:t>
      </w:r>
    </w:p>
    <w:p w14:paraId="68F07397"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library(</w:t>
      </w:r>
      <w:proofErr w:type="spellStart"/>
      <w:r w:rsidRPr="00C17356">
        <w:rPr>
          <w:rFonts w:ascii="Courier New" w:eastAsia="Times New Roman" w:hAnsi="Courier New" w:cs="Courier New"/>
          <w:sz w:val="20"/>
          <w:szCs w:val="20"/>
          <w:lang w:eastAsia="en-IN"/>
        </w:rPr>
        <w:t>spatstat</w:t>
      </w:r>
      <w:proofErr w:type="spellEnd"/>
      <w:r w:rsidRPr="00C17356">
        <w:rPr>
          <w:rFonts w:ascii="Courier New" w:eastAsia="Times New Roman" w:hAnsi="Courier New" w:cs="Courier New"/>
          <w:sz w:val="20"/>
          <w:szCs w:val="20"/>
          <w:lang w:eastAsia="en-IN"/>
        </w:rPr>
        <w:t>)</w:t>
      </w:r>
    </w:p>
    <w:p w14:paraId="6B8F644F"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data(</w:t>
      </w:r>
      <w:proofErr w:type="spellStart"/>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w:t>
      </w:r>
    </w:p>
    <w:p w14:paraId="77081F96"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summary(</w:t>
      </w:r>
      <w:proofErr w:type="spellStart"/>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w:t>
      </w:r>
    </w:p>
    <w:p w14:paraId="0DB0A51F"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Planar point pattern:  443 points</w:t>
      </w:r>
    </w:p>
    <w:p w14:paraId="4CBB51D4"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Average intensity 0.0001082477 points per square unit</w:t>
      </w:r>
    </w:p>
    <w:p w14:paraId="493F1B5D"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
    <w:p w14:paraId="1509A777"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Coordinates are given to 4 decimal places</w:t>
      </w:r>
    </w:p>
    <w:p w14:paraId="2E6A2A31"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
    <w:p w14:paraId="39E168DA"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Window: polygonal boundary</w:t>
      </w:r>
    </w:p>
    <w:p w14:paraId="17803EE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single connected closed polygon with 208 vertices</w:t>
      </w:r>
    </w:p>
    <w:p w14:paraId="2DF8DC63"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enclosing rectangle: [0, 2334.3758] x [0, 2456.4061] units</w:t>
      </w:r>
    </w:p>
    <w:p w14:paraId="3F2B809B"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Window area = 4092470 square units</w:t>
      </w:r>
    </w:p>
    <w:p w14:paraId="02F18E75"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Fraction of frame area: 0.714</w:t>
      </w:r>
    </w:p>
    <w:p w14:paraId="07F2D14F"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noProof/>
          <w:sz w:val="20"/>
          <w:szCs w:val="20"/>
          <w:lang w:eastAsia="en-IN"/>
        </w:rPr>
        <w:drawing>
          <wp:inline distT="0" distB="0" distL="0" distR="0" wp14:anchorId="62B19B67" wp14:editId="52A3B94D">
            <wp:extent cx="4343400" cy="3261360"/>
            <wp:effectExtent l="0" t="0" r="0" b="0"/>
            <wp:docPr id="8" name="Picture 8" descr="Observed bomb point pattern ($Y$) within the observation window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bserved bomb point pattern ($Y$) within the observation window $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r w:rsidRPr="00C17356">
        <w:rPr>
          <w:rFonts w:ascii="Times New Roman" w:eastAsia="Times New Roman" w:hAnsi="Times New Roman" w:cs="Times New Roman"/>
          <w:sz w:val="20"/>
          <w:szCs w:val="20"/>
          <w:lang w:eastAsia="en-IN"/>
        </w:rPr>
        <w:t xml:space="preserve">The point pattern </w:t>
      </w:r>
      <w:proofErr w:type="spellStart"/>
      <w:r w:rsidRPr="00C17356">
        <w:rPr>
          <w:rFonts w:ascii="Courier New" w:eastAsia="Times New Roman" w:hAnsi="Courier New" w:cs="Courier New"/>
          <w:sz w:val="20"/>
          <w:szCs w:val="20"/>
          <w:lang w:eastAsia="en-IN"/>
        </w:rPr>
        <w:t>craterA</w:t>
      </w:r>
      <w:proofErr w:type="spellEnd"/>
      <w:r w:rsidRPr="00C17356">
        <w:rPr>
          <w:rFonts w:ascii="Times New Roman" w:eastAsia="Times New Roman" w:hAnsi="Times New Roman" w:cs="Times New Roman"/>
          <w:sz w:val="20"/>
          <w:szCs w:val="20"/>
          <w:lang w:eastAsia="en-IN"/>
        </w:rPr>
        <w:t xml:space="preserve"> corresponding to an instance of the process \(Y\) is provided in R as an object of class </w:t>
      </w:r>
      <w:proofErr w:type="spellStart"/>
      <w:r w:rsidRPr="00C17356">
        <w:rPr>
          <w:rFonts w:ascii="Times New Roman" w:eastAsia="Times New Roman" w:hAnsi="Times New Roman" w:cs="Times New Roman"/>
          <w:sz w:val="20"/>
          <w:szCs w:val="20"/>
          <w:lang w:eastAsia="en-IN"/>
        </w:rPr>
        <w:t>ppp</w:t>
      </w:r>
      <w:proofErr w:type="spellEnd"/>
      <w:r w:rsidRPr="00C17356">
        <w:rPr>
          <w:rFonts w:ascii="Times New Roman" w:eastAsia="Times New Roman" w:hAnsi="Times New Roman" w:cs="Times New Roman"/>
          <w:sz w:val="20"/>
          <w:szCs w:val="20"/>
          <w:lang w:eastAsia="en-IN"/>
        </w:rPr>
        <w:t xml:space="preserve"> from the R package </w:t>
      </w:r>
      <w:proofErr w:type="spellStart"/>
      <w:r w:rsidRPr="00C17356">
        <w:rPr>
          <w:rFonts w:ascii="Courier New" w:eastAsia="Times New Roman" w:hAnsi="Courier New" w:cs="Courier New"/>
          <w:sz w:val="20"/>
          <w:szCs w:val="20"/>
          <w:lang w:eastAsia="en-IN"/>
        </w:rPr>
        <w:t>spatstat</w:t>
      </w:r>
      <w:proofErr w:type="spellEnd"/>
      <w:r w:rsidRPr="00C17356">
        <w:rPr>
          <w:rFonts w:ascii="Times New Roman" w:eastAsia="Times New Roman" w:hAnsi="Times New Roman" w:cs="Times New Roman"/>
          <w:sz w:val="20"/>
          <w:szCs w:val="20"/>
          <w:lang w:eastAsia="en-IN"/>
        </w:rPr>
        <w:t xml:space="preserve"> (Baddeley, Rubak, and Turner 2015). Instead of inferring the locations in \(Z\) directly, we shall be interested in determining a region within \(W\), a so called </w:t>
      </w:r>
      <w:r w:rsidRPr="00C17356">
        <w:rPr>
          <w:rFonts w:ascii="Times New Roman" w:eastAsia="Times New Roman" w:hAnsi="Times New Roman" w:cs="Times New Roman"/>
          <w:b/>
          <w:bCs/>
          <w:sz w:val="20"/>
          <w:szCs w:val="20"/>
          <w:lang w:eastAsia="en-IN"/>
        </w:rPr>
        <w:t>high risk zone</w:t>
      </w:r>
      <w:r w:rsidRPr="00C17356">
        <w:rPr>
          <w:rFonts w:ascii="Times New Roman" w:eastAsia="Times New Roman" w:hAnsi="Times New Roman" w:cs="Times New Roman"/>
          <w:sz w:val="20"/>
          <w:szCs w:val="20"/>
          <w:lang w:eastAsia="en-IN"/>
        </w:rPr>
        <w:t>, which with a high likelihood contains the points of \(Z\). We shall consider two methods for this job: a non-parametric method based on nearest neighbour distances in \(Y\) and an intensity function based inhomogeneous Poisson process approach incorporating \(q\).</w:t>
      </w:r>
    </w:p>
    <w:p w14:paraId="09547D06" w14:textId="77777777" w:rsidR="00C17356" w:rsidRPr="00C17356" w:rsidRDefault="00C17356" w:rsidP="00C173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7356">
        <w:rPr>
          <w:rFonts w:ascii="Times New Roman" w:eastAsia="Times New Roman" w:hAnsi="Times New Roman" w:cs="Times New Roman"/>
          <w:b/>
          <w:bCs/>
          <w:sz w:val="27"/>
          <w:szCs w:val="27"/>
          <w:lang w:eastAsia="en-IN"/>
        </w:rPr>
        <w:t>High Risk Zones</w:t>
      </w:r>
    </w:p>
    <w:p w14:paraId="094D17EE"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A heuristic way to determine a high-risk zone is the following: Determine the distribution function \(D\) of the nearest neighbour distance (NND) distribution based on the 443 points in the point pattern. Use the distribution to determine a desired quantile, say \(0 \</w:t>
      </w:r>
      <w:proofErr w:type="spellStart"/>
      <w:r w:rsidRPr="00C17356">
        <w:rPr>
          <w:rFonts w:ascii="Times New Roman" w:eastAsia="Times New Roman" w:hAnsi="Times New Roman" w:cs="Times New Roman"/>
          <w:sz w:val="20"/>
          <w:szCs w:val="20"/>
          <w:lang w:eastAsia="en-IN"/>
        </w:rPr>
        <w:t>leq</w:t>
      </w:r>
      <w:proofErr w:type="spellEnd"/>
      <w:r w:rsidRPr="00C17356">
        <w:rPr>
          <w:rFonts w:ascii="Times New Roman" w:eastAsia="Times New Roman" w:hAnsi="Times New Roman" w:cs="Times New Roman"/>
          <w:sz w:val="20"/>
          <w:szCs w:val="20"/>
          <w:lang w:eastAsia="en-IN"/>
        </w:rPr>
        <w:t xml:space="preserve"> p \</w:t>
      </w:r>
      <w:proofErr w:type="spellStart"/>
      <w:r w:rsidRPr="00C17356">
        <w:rPr>
          <w:rFonts w:ascii="Times New Roman" w:eastAsia="Times New Roman" w:hAnsi="Times New Roman" w:cs="Times New Roman"/>
          <w:sz w:val="20"/>
          <w:szCs w:val="20"/>
          <w:lang w:eastAsia="en-IN"/>
        </w:rPr>
        <w:t>leq</w:t>
      </w:r>
      <w:proofErr w:type="spellEnd"/>
      <w:r w:rsidRPr="00C17356">
        <w:rPr>
          <w:rFonts w:ascii="Times New Roman" w:eastAsia="Times New Roman" w:hAnsi="Times New Roman" w:cs="Times New Roman"/>
          <w:sz w:val="20"/>
          <w:szCs w:val="20"/>
          <w:lang w:eastAsia="en-IN"/>
        </w:rPr>
        <w:t xml:space="preserve"> 1\) of the NND distribution. Denoting the \(p\) sample quantile of the NND distribution by \(Q(p)\), a \(p\)-quantile NND based high-risk zone is then obtained as the union of putting a disc of radius \(</w:t>
      </w:r>
      <w:proofErr w:type="spellStart"/>
      <w:r w:rsidRPr="00C17356">
        <w:rPr>
          <w:rFonts w:ascii="Times New Roman" w:eastAsia="Times New Roman" w:hAnsi="Times New Roman" w:cs="Times New Roman"/>
          <w:sz w:val="20"/>
          <w:szCs w:val="20"/>
          <w:lang w:eastAsia="en-IN"/>
        </w:rPr>
        <w:t>x_q</w:t>
      </w:r>
      <w:proofErr w:type="spellEnd"/>
      <w:r w:rsidRPr="00C17356">
        <w:rPr>
          <w:rFonts w:ascii="Times New Roman" w:eastAsia="Times New Roman" w:hAnsi="Times New Roman" w:cs="Times New Roman"/>
          <w:sz w:val="20"/>
          <w:szCs w:val="20"/>
          <w:lang w:eastAsia="en-IN"/>
        </w:rPr>
        <w:t>\) around each observed exploded bomb in \(Y\) – in mathematical terms:</w:t>
      </w:r>
    </w:p>
    <w:p w14:paraId="6D9BB7FD"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w:t>
      </w:r>
      <w:r w:rsidRPr="00C17356">
        <w:rPr>
          <w:rFonts w:ascii="Times New Roman" w:eastAsia="Times New Roman" w:hAnsi="Times New Roman" w:cs="Times New Roman"/>
          <w:sz w:val="20"/>
          <w:szCs w:val="20"/>
          <w:lang w:eastAsia="en-IN"/>
        </w:rPr>
        <w:br/>
      </w:r>
      <w:proofErr w:type="spellStart"/>
      <w:r w:rsidRPr="00C17356">
        <w:rPr>
          <w:rFonts w:ascii="Times New Roman" w:eastAsia="Times New Roman" w:hAnsi="Times New Roman" w:cs="Times New Roman"/>
          <w:sz w:val="20"/>
          <w:szCs w:val="20"/>
          <w:lang w:eastAsia="en-IN"/>
        </w:rPr>
        <w:t>R_p</w:t>
      </w:r>
      <w:proofErr w:type="spellEnd"/>
      <w:r w:rsidRPr="00C17356">
        <w:rPr>
          <w:rFonts w:ascii="Times New Roman" w:eastAsia="Times New Roman" w:hAnsi="Times New Roman" w:cs="Times New Roman"/>
          <w:sz w:val="20"/>
          <w:szCs w:val="20"/>
          <w:lang w:eastAsia="en-IN"/>
        </w:rPr>
        <w:t xml:space="preserve"> = \left(\</w:t>
      </w:r>
      <w:proofErr w:type="spellStart"/>
      <w:r w:rsidRPr="00C17356">
        <w:rPr>
          <w:rFonts w:ascii="Times New Roman" w:eastAsia="Times New Roman" w:hAnsi="Times New Roman" w:cs="Times New Roman"/>
          <w:sz w:val="20"/>
          <w:szCs w:val="20"/>
          <w:lang w:eastAsia="en-IN"/>
        </w:rPr>
        <w:t>bigcup</w:t>
      </w:r>
      <w:proofErr w:type="spellEnd"/>
      <w:r w:rsidRPr="00C17356">
        <w:rPr>
          <w:rFonts w:ascii="Times New Roman" w:eastAsia="Times New Roman" w:hAnsi="Times New Roman" w:cs="Times New Roman"/>
          <w:sz w:val="20"/>
          <w:szCs w:val="20"/>
          <w:lang w:eastAsia="en-IN"/>
        </w:rPr>
        <w:t>_{\bm{y} \in Y} B(\bm{y}, Q(p))\right) \</w:t>
      </w:r>
      <w:proofErr w:type="spellStart"/>
      <w:r w:rsidRPr="00C17356">
        <w:rPr>
          <w:rFonts w:ascii="Times New Roman" w:eastAsia="Times New Roman" w:hAnsi="Times New Roman" w:cs="Times New Roman"/>
          <w:sz w:val="20"/>
          <w:szCs w:val="20"/>
          <w:lang w:eastAsia="en-IN"/>
        </w:rPr>
        <w:t>bigcap</w:t>
      </w:r>
      <w:proofErr w:type="spellEnd"/>
      <w:r w:rsidRPr="00C17356">
        <w:rPr>
          <w:rFonts w:ascii="Times New Roman" w:eastAsia="Times New Roman" w:hAnsi="Times New Roman" w:cs="Times New Roman"/>
          <w:sz w:val="20"/>
          <w:szCs w:val="20"/>
          <w:lang w:eastAsia="en-IN"/>
        </w:rPr>
        <w:t xml:space="preserve"> W =</w:t>
      </w:r>
      <w:r w:rsidRPr="00C17356">
        <w:rPr>
          <w:rFonts w:ascii="Times New Roman" w:eastAsia="Times New Roman" w:hAnsi="Times New Roman" w:cs="Times New Roman"/>
          <w:sz w:val="20"/>
          <w:szCs w:val="20"/>
          <w:lang w:eastAsia="en-IN"/>
        </w:rPr>
        <w:br/>
      </w:r>
      <w:r w:rsidRPr="00C17356">
        <w:rPr>
          <w:rFonts w:ascii="Times New Roman" w:eastAsia="Times New Roman" w:hAnsi="Times New Roman" w:cs="Times New Roman"/>
          <w:sz w:val="20"/>
          <w:szCs w:val="20"/>
          <w:lang w:eastAsia="en-IN"/>
        </w:rPr>
        <w:lastRenderedPageBreak/>
        <w:t>\left\{\bm{s} \in W : \min_{\bm{y}\in Y} || \bm{s} − \bm{y} || \</w:t>
      </w:r>
      <w:proofErr w:type="spellStart"/>
      <w:r w:rsidRPr="00C17356">
        <w:rPr>
          <w:rFonts w:ascii="Times New Roman" w:eastAsia="Times New Roman" w:hAnsi="Times New Roman" w:cs="Times New Roman"/>
          <w:sz w:val="20"/>
          <w:szCs w:val="20"/>
          <w:lang w:eastAsia="en-IN"/>
        </w:rPr>
        <w:t>leq</w:t>
      </w:r>
      <w:proofErr w:type="spellEnd"/>
      <w:r w:rsidRPr="00C17356">
        <w:rPr>
          <w:rFonts w:ascii="Times New Roman" w:eastAsia="Times New Roman" w:hAnsi="Times New Roman" w:cs="Times New Roman"/>
          <w:sz w:val="20"/>
          <w:szCs w:val="20"/>
          <w:lang w:eastAsia="en-IN"/>
        </w:rPr>
        <w:t xml:space="preserve"> Q_Y(p) \right\},</w:t>
      </w:r>
      <w:r w:rsidRPr="00C17356">
        <w:rPr>
          <w:rFonts w:ascii="Times New Roman" w:eastAsia="Times New Roman" w:hAnsi="Times New Roman" w:cs="Times New Roman"/>
          <w:sz w:val="20"/>
          <w:szCs w:val="20"/>
          <w:lang w:eastAsia="en-IN"/>
        </w:rPr>
        <w:br/>
        <w:t>\]</w:t>
      </w:r>
    </w:p>
    <w:p w14:paraId="09EE567F"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where \(B(\bm{s}, r)\) denotes a disc of radius \(r\) around the point \(\bm{s}\) and \(||\bm{s} – \bm{y}||\) is the distance between the two points \(\bm{s}\) and \(\bm{y}\). The intersection with \(W\) is done in order to guarantee that the risk zone lies entirely within \(W\). As an example, we would determine the 99%-quantile NND zone for </w:t>
      </w:r>
      <w:proofErr w:type="spellStart"/>
      <w:r w:rsidRPr="00C17356">
        <w:rPr>
          <w:rFonts w:ascii="Courier New" w:eastAsia="Times New Roman" w:hAnsi="Courier New" w:cs="Courier New"/>
          <w:sz w:val="20"/>
          <w:szCs w:val="20"/>
          <w:lang w:eastAsia="en-IN"/>
        </w:rPr>
        <w:t>craterA</w:t>
      </w:r>
      <w:proofErr w:type="spellEnd"/>
      <w:r w:rsidRPr="00C17356">
        <w:rPr>
          <w:rFonts w:ascii="Times New Roman" w:eastAsia="Times New Roman" w:hAnsi="Times New Roman" w:cs="Times New Roman"/>
          <w:sz w:val="20"/>
          <w:szCs w:val="20"/>
          <w:lang w:eastAsia="en-IN"/>
        </w:rPr>
        <w:t xml:space="preserve"> using </w:t>
      </w:r>
      <w:proofErr w:type="spellStart"/>
      <w:r w:rsidRPr="00C17356">
        <w:rPr>
          <w:rFonts w:ascii="Courier New" w:eastAsia="Times New Roman" w:hAnsi="Courier New" w:cs="Courier New"/>
          <w:sz w:val="20"/>
          <w:szCs w:val="20"/>
          <w:lang w:eastAsia="en-IN"/>
        </w:rPr>
        <w:t>spatstat</w:t>
      </w:r>
      <w:proofErr w:type="spellEnd"/>
      <w:r w:rsidRPr="00C17356">
        <w:rPr>
          <w:rFonts w:ascii="Times New Roman" w:eastAsia="Times New Roman" w:hAnsi="Times New Roman" w:cs="Times New Roman"/>
          <w:sz w:val="20"/>
          <w:szCs w:val="20"/>
          <w:lang w:eastAsia="en-IN"/>
        </w:rPr>
        <w:t xml:space="preserve"> functionality as follows:</w:t>
      </w:r>
    </w:p>
    <w:p w14:paraId="1778F891"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Qp</w:t>
      </w:r>
      <w:proofErr w:type="spellEnd"/>
      <w:r w:rsidRPr="00C17356">
        <w:rPr>
          <w:rFonts w:ascii="Courier New" w:eastAsia="Times New Roman" w:hAnsi="Courier New" w:cs="Courier New"/>
          <w:sz w:val="20"/>
          <w:szCs w:val="20"/>
          <w:lang w:eastAsia="en-IN"/>
        </w:rPr>
        <w:t xml:space="preserve"> &lt;- quantile(</w:t>
      </w:r>
      <w:proofErr w:type="spellStart"/>
      <w:r w:rsidRPr="00C17356">
        <w:rPr>
          <w:rFonts w:ascii="Courier New" w:eastAsia="Times New Roman" w:hAnsi="Courier New" w:cs="Courier New"/>
          <w:sz w:val="20"/>
          <w:szCs w:val="20"/>
          <w:lang w:eastAsia="en-IN"/>
        </w:rPr>
        <w:t>nndist</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 p = 0.99, type = 8))</w:t>
      </w:r>
    </w:p>
    <w:p w14:paraId="16E48F85"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99% </w:t>
      </w:r>
    </w:p>
    <w:p w14:paraId="5962A7AC"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142.1391</w:t>
      </w:r>
    </w:p>
    <w:p w14:paraId="38C760D4"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dmap</w:t>
      </w:r>
      <w:proofErr w:type="spellEnd"/>
      <w:r w:rsidRPr="00C17356">
        <w:rPr>
          <w:rFonts w:ascii="Courier New" w:eastAsia="Times New Roman" w:hAnsi="Courier New" w:cs="Courier New"/>
          <w:sz w:val="20"/>
          <w:szCs w:val="20"/>
          <w:lang w:eastAsia="en-IN"/>
        </w:rPr>
        <w:t xml:space="preserve"> &lt;- </w:t>
      </w:r>
      <w:proofErr w:type="spellStart"/>
      <w:r w:rsidRPr="00C17356">
        <w:rPr>
          <w:rFonts w:ascii="Courier New" w:eastAsia="Times New Roman" w:hAnsi="Courier New" w:cs="Courier New"/>
          <w:sz w:val="20"/>
          <w:szCs w:val="20"/>
          <w:lang w:eastAsia="en-IN"/>
        </w:rPr>
        <w:t>distmap</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w:t>
      </w:r>
    </w:p>
    <w:p w14:paraId="53DA7BB5"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zone_dist</w:t>
      </w:r>
      <w:proofErr w:type="spellEnd"/>
      <w:r w:rsidRPr="00C17356">
        <w:rPr>
          <w:rFonts w:ascii="Courier New" w:eastAsia="Times New Roman" w:hAnsi="Courier New" w:cs="Courier New"/>
          <w:sz w:val="20"/>
          <w:szCs w:val="20"/>
          <w:lang w:eastAsia="en-IN"/>
        </w:rPr>
        <w:t xml:space="preserve"> &lt;- eval.im( </w:t>
      </w:r>
      <w:proofErr w:type="spellStart"/>
      <w:r w:rsidRPr="00C17356">
        <w:rPr>
          <w:rFonts w:ascii="Courier New" w:eastAsia="Times New Roman" w:hAnsi="Courier New" w:cs="Courier New"/>
          <w:sz w:val="20"/>
          <w:szCs w:val="20"/>
          <w:lang w:eastAsia="en-IN"/>
        </w:rPr>
        <w:t>dmap</w:t>
      </w:r>
      <w:proofErr w:type="spellEnd"/>
      <w:r w:rsidRPr="00C17356">
        <w:rPr>
          <w:rFonts w:ascii="Courier New" w:eastAsia="Times New Roman" w:hAnsi="Courier New" w:cs="Courier New"/>
          <w:sz w:val="20"/>
          <w:szCs w:val="20"/>
          <w:lang w:eastAsia="en-IN"/>
        </w:rPr>
        <w:t xml:space="preserve"> &lt; </w:t>
      </w:r>
      <w:proofErr w:type="spellStart"/>
      <w:r w:rsidRPr="00C17356">
        <w:rPr>
          <w:rFonts w:ascii="Courier New" w:eastAsia="Times New Roman" w:hAnsi="Courier New" w:cs="Courier New"/>
          <w:sz w:val="20"/>
          <w:szCs w:val="20"/>
          <w:lang w:eastAsia="en-IN"/>
        </w:rPr>
        <w:t>Qp</w:t>
      </w:r>
      <w:proofErr w:type="spellEnd"/>
      <w:r w:rsidRPr="00C17356">
        <w:rPr>
          <w:rFonts w:ascii="Courier New" w:eastAsia="Times New Roman" w:hAnsi="Courier New" w:cs="Courier New"/>
          <w:sz w:val="20"/>
          <w:szCs w:val="20"/>
          <w:lang w:eastAsia="en-IN"/>
        </w:rPr>
        <w:t xml:space="preserve"> )</w:t>
      </w:r>
    </w:p>
    <w:p w14:paraId="7FC8AEA9"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The above can also be done directly using </w:t>
      </w:r>
      <w:proofErr w:type="spellStart"/>
      <w:r w:rsidRPr="00C17356">
        <w:rPr>
          <w:rFonts w:ascii="Courier New" w:eastAsia="Times New Roman" w:hAnsi="Courier New" w:cs="Courier New"/>
          <w:sz w:val="20"/>
          <w:szCs w:val="20"/>
          <w:lang w:eastAsia="en-IN"/>
        </w:rPr>
        <w:t>highriskzone</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det_hrz</w:t>
      </w:r>
      <w:proofErr w:type="spellEnd"/>
      <w:r w:rsidRPr="00C17356">
        <w:rPr>
          <w:rFonts w:ascii="Times New Roman" w:eastAsia="Times New Roman" w:hAnsi="Times New Roman" w:cs="Times New Roman"/>
          <w:sz w:val="20"/>
          <w:szCs w:val="20"/>
          <w:lang w:eastAsia="en-IN"/>
        </w:rPr>
        <w:t xml:space="preserve"> function:</w:t>
      </w:r>
    </w:p>
    <w:p w14:paraId="50E1766A"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zone_dist</w:t>
      </w:r>
      <w:proofErr w:type="spellEnd"/>
      <w:r w:rsidRPr="00C17356">
        <w:rPr>
          <w:rFonts w:ascii="Courier New" w:eastAsia="Times New Roman" w:hAnsi="Courier New" w:cs="Courier New"/>
          <w:sz w:val="20"/>
          <w:szCs w:val="20"/>
          <w:lang w:eastAsia="en-IN"/>
        </w:rPr>
        <w:t xml:space="preserve"> &lt;- </w:t>
      </w:r>
      <w:proofErr w:type="spellStart"/>
      <w:r w:rsidRPr="00C17356">
        <w:rPr>
          <w:rFonts w:ascii="Courier New" w:eastAsia="Times New Roman" w:hAnsi="Courier New" w:cs="Courier New"/>
          <w:sz w:val="20"/>
          <w:szCs w:val="20"/>
          <w:lang w:eastAsia="en-IN"/>
        </w:rPr>
        <w:t>det_hrz</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 type="</w:t>
      </w:r>
      <w:proofErr w:type="spellStart"/>
      <w:r w:rsidRPr="00C17356">
        <w:rPr>
          <w:rFonts w:ascii="Courier New" w:eastAsia="Times New Roman" w:hAnsi="Courier New" w:cs="Courier New"/>
          <w:sz w:val="20"/>
          <w:szCs w:val="20"/>
          <w:lang w:eastAsia="en-IN"/>
        </w:rPr>
        <w:t>dist</w:t>
      </w:r>
      <w:proofErr w:type="spellEnd"/>
      <w:r w:rsidRPr="00C17356">
        <w:rPr>
          <w:rFonts w:ascii="Courier New" w:eastAsia="Times New Roman" w:hAnsi="Courier New" w:cs="Courier New"/>
          <w:sz w:val="20"/>
          <w:szCs w:val="20"/>
          <w:lang w:eastAsia="en-IN"/>
        </w:rPr>
        <w:t xml:space="preserve">", criterion = "indirect", </w:t>
      </w:r>
      <w:proofErr w:type="spellStart"/>
      <w:r w:rsidRPr="00C17356">
        <w:rPr>
          <w:rFonts w:ascii="Courier New" w:eastAsia="Times New Roman" w:hAnsi="Courier New" w:cs="Courier New"/>
          <w:sz w:val="20"/>
          <w:szCs w:val="20"/>
          <w:lang w:eastAsia="en-IN"/>
        </w:rPr>
        <w:t>cutoff</w:t>
      </w:r>
      <w:proofErr w:type="spellEnd"/>
      <w:r w:rsidRPr="00C17356">
        <w:rPr>
          <w:rFonts w:ascii="Courier New" w:eastAsia="Times New Roman" w:hAnsi="Courier New" w:cs="Courier New"/>
          <w:sz w:val="20"/>
          <w:szCs w:val="20"/>
          <w:lang w:eastAsia="en-IN"/>
        </w:rPr>
        <w:t>=0.99)</w:t>
      </w:r>
    </w:p>
    <w:p w14:paraId="7488A56F"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Either way, the resulting risk-zone is as follows:</w:t>
      </w:r>
    </w:p>
    <w:p w14:paraId="393F86DD"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summary(</w:t>
      </w:r>
      <w:proofErr w:type="spellStart"/>
      <w:r w:rsidRPr="00C17356">
        <w:rPr>
          <w:rFonts w:ascii="Courier New" w:eastAsia="Times New Roman" w:hAnsi="Courier New" w:cs="Courier New"/>
          <w:sz w:val="20"/>
          <w:szCs w:val="20"/>
          <w:lang w:eastAsia="en-IN"/>
        </w:rPr>
        <w:t>zone_dist</w:t>
      </w:r>
      <w:proofErr w:type="spellEnd"/>
      <w:r w:rsidRPr="00C17356">
        <w:rPr>
          <w:rFonts w:ascii="Courier New" w:eastAsia="Times New Roman" w:hAnsi="Courier New" w:cs="Courier New"/>
          <w:sz w:val="20"/>
          <w:szCs w:val="20"/>
          <w:lang w:eastAsia="en-IN"/>
        </w:rPr>
        <w:t>)</w:t>
      </w:r>
    </w:p>
    <w:p w14:paraId="5525A9B8"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high-risk zone of type </w:t>
      </w:r>
      <w:proofErr w:type="spellStart"/>
      <w:r w:rsidRPr="00C17356">
        <w:rPr>
          <w:rFonts w:ascii="Courier New" w:eastAsia="Times New Roman" w:hAnsi="Courier New" w:cs="Courier New"/>
          <w:sz w:val="20"/>
          <w:szCs w:val="20"/>
          <w:lang w:eastAsia="en-IN"/>
        </w:rPr>
        <w:t>dist</w:t>
      </w:r>
      <w:proofErr w:type="spellEnd"/>
      <w:r w:rsidRPr="00C17356">
        <w:rPr>
          <w:rFonts w:ascii="Courier New" w:eastAsia="Times New Roman" w:hAnsi="Courier New" w:cs="Courier New"/>
          <w:sz w:val="20"/>
          <w:szCs w:val="20"/>
          <w:lang w:eastAsia="en-IN"/>
        </w:rPr>
        <w:t xml:space="preserve">  </w:t>
      </w:r>
    </w:p>
    <w:p w14:paraId="20ECE517"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criterion: indirect  </w:t>
      </w:r>
    </w:p>
    <w:p w14:paraId="3B1D76C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cutoff</w:t>
      </w:r>
      <w:proofErr w:type="spellEnd"/>
      <w:r w:rsidRPr="00C17356">
        <w:rPr>
          <w:rFonts w:ascii="Courier New" w:eastAsia="Times New Roman" w:hAnsi="Courier New" w:cs="Courier New"/>
          <w:sz w:val="20"/>
          <w:szCs w:val="20"/>
          <w:lang w:eastAsia="en-IN"/>
        </w:rPr>
        <w:t xml:space="preserve">: 0.99  </w:t>
      </w:r>
    </w:p>
    <w:p w14:paraId="746183F4"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
    <w:p w14:paraId="5C103089"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threshold: 142.1391  </w:t>
      </w:r>
    </w:p>
    <w:p w14:paraId="7422CC36"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area of the high-risk zone: 2574507</w:t>
      </w:r>
    </w:p>
    <w:p w14:paraId="760128A7"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noProof/>
          <w:sz w:val="20"/>
          <w:szCs w:val="20"/>
          <w:lang w:eastAsia="en-IN"/>
        </w:rPr>
        <w:drawing>
          <wp:inline distT="0" distB="0" distL="0" distR="0" wp14:anchorId="6E08949D" wp14:editId="5A3A3C7A">
            <wp:extent cx="4343400" cy="3261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Times New Roman" w:eastAsia="Times New Roman" w:hAnsi="Times New Roman" w:cs="Times New Roman"/>
          <w:sz w:val="20"/>
          <w:szCs w:val="20"/>
          <w:lang w:eastAsia="en-IN"/>
        </w:rPr>
        <w:t>Küchenhoff</w:t>
      </w:r>
      <w:proofErr w:type="spellEnd"/>
      <w:r w:rsidRPr="00C17356">
        <w:rPr>
          <w:rFonts w:ascii="Times New Roman" w:eastAsia="Times New Roman" w:hAnsi="Times New Roman" w:cs="Times New Roman"/>
          <w:sz w:val="20"/>
          <w:szCs w:val="20"/>
          <w:lang w:eastAsia="en-IN"/>
        </w:rPr>
        <w:t xml:space="preserve"> (2013) show that risk zones constructed by the NND method work surprisingly well despite lacking a clear theoretical justification. One theoretical issue is, for example, that the NND distribution function determined by the above method is for the \((1-q)\) thinned process \(Y\), even though the actual interest is in the process \(X=Y\cup Z\). Because of the thinning one would typically have that \(D_Y(r) \</w:t>
      </w:r>
      <w:proofErr w:type="spellStart"/>
      <w:r w:rsidRPr="00C17356">
        <w:rPr>
          <w:rFonts w:ascii="Times New Roman" w:eastAsia="Times New Roman" w:hAnsi="Times New Roman" w:cs="Times New Roman"/>
          <w:sz w:val="20"/>
          <w:szCs w:val="20"/>
          <w:lang w:eastAsia="en-IN"/>
        </w:rPr>
        <w:t>leq</w:t>
      </w:r>
      <w:proofErr w:type="spellEnd"/>
      <w:r w:rsidRPr="00C17356">
        <w:rPr>
          <w:rFonts w:ascii="Times New Roman" w:eastAsia="Times New Roman" w:hAnsi="Times New Roman" w:cs="Times New Roman"/>
          <w:sz w:val="20"/>
          <w:szCs w:val="20"/>
          <w:lang w:eastAsia="en-IN"/>
        </w:rPr>
        <w:t xml:space="preserve"> D_X(r)\) and thus \(Q_Y(p) &gt; Q_X(p)\). Using \(Q_Y(p)\) to make statements about \(X\) (and thus \(Z\)) is therefore slightly wrong. However, this error cancels, because we then use the points in \(Y\) to add a buffer of radius \(Q_Y(p)\). Had we instead used the smaller, but true, \(Q_X(p)\) the risk zone would have gotten a too small, because \(X\) </w:t>
      </w:r>
      <w:r w:rsidRPr="00C17356">
        <w:rPr>
          <w:rFonts w:ascii="Times New Roman" w:eastAsia="Times New Roman" w:hAnsi="Times New Roman" w:cs="Times New Roman"/>
          <w:sz w:val="20"/>
          <w:szCs w:val="20"/>
          <w:lang w:eastAsia="en-IN"/>
        </w:rPr>
        <w:lastRenderedPageBreak/>
        <w:t>would also have contained more points to form discs around than \(Y\). The method thus implicitly takes \(q\) non-parametrically into account, because its NND is determined based on \(Y\) and subsequently discs of radius \(Q_Y(p)\) are formed around the points of \(Y\).</w:t>
      </w:r>
    </w:p>
    <w:p w14:paraId="25818462"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Technical details you might want to skip: The above feature is most easily illustrated if \(X\) is a homogeneous Poisson process with intensity \(\</w:t>
      </w:r>
      <w:proofErr w:type="spellStart"/>
      <w:r w:rsidRPr="00C17356">
        <w:rPr>
          <w:rFonts w:ascii="Times New Roman" w:eastAsia="Times New Roman" w:hAnsi="Times New Roman" w:cs="Times New Roman"/>
          <w:sz w:val="20"/>
          <w:szCs w:val="20"/>
          <w:lang w:eastAsia="en-IN"/>
        </w:rPr>
        <w:t>lambda_X</w:t>
      </w:r>
      <w:proofErr w:type="spellEnd"/>
      <w:r w:rsidRPr="00C17356">
        <w:rPr>
          <w:rFonts w:ascii="Times New Roman" w:eastAsia="Times New Roman" w:hAnsi="Times New Roman" w:cs="Times New Roman"/>
          <w:sz w:val="20"/>
          <w:szCs w:val="20"/>
          <w:lang w:eastAsia="en-IN"/>
        </w:rPr>
        <w:t>\). In this case we have that the NND distribution function is (p.68, Illian et al. 2008)</w:t>
      </w:r>
    </w:p>
    <w:p w14:paraId="74C064DC"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w:t>
      </w:r>
      <w:r w:rsidRPr="00C17356">
        <w:rPr>
          <w:rFonts w:ascii="Times New Roman" w:eastAsia="Times New Roman" w:hAnsi="Times New Roman" w:cs="Times New Roman"/>
          <w:sz w:val="20"/>
          <w:szCs w:val="20"/>
          <w:lang w:eastAsia="en-IN"/>
        </w:rPr>
        <w:br/>
        <w:t>D_X(r) = 1 – \exp(-\</w:t>
      </w:r>
      <w:proofErr w:type="spellStart"/>
      <w:r w:rsidRPr="00C17356">
        <w:rPr>
          <w:rFonts w:ascii="Times New Roman" w:eastAsia="Times New Roman" w:hAnsi="Times New Roman" w:cs="Times New Roman"/>
          <w:sz w:val="20"/>
          <w:szCs w:val="20"/>
          <w:lang w:eastAsia="en-IN"/>
        </w:rPr>
        <w:t>lambda_X</w:t>
      </w:r>
      <w:proofErr w:type="spellEnd"/>
      <w:r w:rsidRPr="00C17356">
        <w:rPr>
          <w:rFonts w:ascii="Times New Roman" w:eastAsia="Times New Roman" w:hAnsi="Times New Roman" w:cs="Times New Roman"/>
          <w:sz w:val="20"/>
          <w:szCs w:val="20"/>
          <w:lang w:eastAsia="en-IN"/>
        </w:rPr>
        <w:t xml:space="preserve"> \pi r^2), \quad r&gt;0.</w:t>
      </w:r>
      <w:r w:rsidRPr="00C17356">
        <w:rPr>
          <w:rFonts w:ascii="Times New Roman" w:eastAsia="Times New Roman" w:hAnsi="Times New Roman" w:cs="Times New Roman"/>
          <w:sz w:val="20"/>
          <w:szCs w:val="20"/>
          <w:lang w:eastAsia="en-IN"/>
        </w:rPr>
        <w:br/>
        <w:t>\]</w:t>
      </w:r>
    </w:p>
    <w:p w14:paraId="13EA5425"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Also note that \(D_Y(r) = 1 – \exp(-(1-q)\</w:t>
      </w:r>
      <w:proofErr w:type="spellStart"/>
      <w:r w:rsidRPr="00C17356">
        <w:rPr>
          <w:rFonts w:ascii="Times New Roman" w:eastAsia="Times New Roman" w:hAnsi="Times New Roman" w:cs="Times New Roman"/>
          <w:sz w:val="20"/>
          <w:szCs w:val="20"/>
          <w:lang w:eastAsia="en-IN"/>
        </w:rPr>
        <w:t>lambda_X</w:t>
      </w:r>
      <w:proofErr w:type="spellEnd"/>
      <w:r w:rsidRPr="00C17356">
        <w:rPr>
          <w:rFonts w:ascii="Times New Roman" w:eastAsia="Times New Roman" w:hAnsi="Times New Roman" w:cs="Times New Roman"/>
          <w:sz w:val="20"/>
          <w:szCs w:val="20"/>
          <w:lang w:eastAsia="en-IN"/>
        </w:rPr>
        <w:t xml:space="preserve"> \pi r^2)\) and therefore \(D_Y(r) &gt; D_X(r)\). Now solving for the \(p\)-quantile of the NND in this homogeneous Poisson case means solving</w:t>
      </w:r>
    </w:p>
    <w:p w14:paraId="1FAACB9C"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w:t>
      </w:r>
      <w:r w:rsidRPr="00C17356">
        <w:rPr>
          <w:rFonts w:ascii="Times New Roman" w:eastAsia="Times New Roman" w:hAnsi="Times New Roman" w:cs="Times New Roman"/>
          <w:sz w:val="20"/>
          <w:szCs w:val="20"/>
          <w:lang w:eastAsia="en-IN"/>
        </w:rPr>
        <w:br/>
        <w:t>Q_Y(p) = \min_{r\</w:t>
      </w:r>
      <w:proofErr w:type="spellStart"/>
      <w:r w:rsidRPr="00C17356">
        <w:rPr>
          <w:rFonts w:ascii="Times New Roman" w:eastAsia="Times New Roman" w:hAnsi="Times New Roman" w:cs="Times New Roman"/>
          <w:sz w:val="20"/>
          <w:szCs w:val="20"/>
          <w:lang w:eastAsia="en-IN"/>
        </w:rPr>
        <w:t>geq</w:t>
      </w:r>
      <w:proofErr w:type="spellEnd"/>
      <w:r w:rsidRPr="00C17356">
        <w:rPr>
          <w:rFonts w:ascii="Times New Roman" w:eastAsia="Times New Roman" w:hAnsi="Times New Roman" w:cs="Times New Roman"/>
          <w:sz w:val="20"/>
          <w:szCs w:val="20"/>
          <w:lang w:eastAsia="en-IN"/>
        </w:rPr>
        <w:t xml:space="preserve"> 0} \{ D_Y(r) \</w:t>
      </w:r>
      <w:proofErr w:type="spellStart"/>
      <w:r w:rsidRPr="00C17356">
        <w:rPr>
          <w:rFonts w:ascii="Times New Roman" w:eastAsia="Times New Roman" w:hAnsi="Times New Roman" w:cs="Times New Roman"/>
          <w:sz w:val="20"/>
          <w:szCs w:val="20"/>
          <w:lang w:eastAsia="en-IN"/>
        </w:rPr>
        <w:t>geq</w:t>
      </w:r>
      <w:proofErr w:type="spellEnd"/>
      <w:r w:rsidRPr="00C17356">
        <w:rPr>
          <w:rFonts w:ascii="Times New Roman" w:eastAsia="Times New Roman" w:hAnsi="Times New Roman" w:cs="Times New Roman"/>
          <w:sz w:val="20"/>
          <w:szCs w:val="20"/>
          <w:lang w:eastAsia="en-IN"/>
        </w:rPr>
        <w:t xml:space="preserve"> p \} \Leftrightarrow Q_Y(p) =</w:t>
      </w:r>
      <w:r w:rsidRPr="00C17356">
        <w:rPr>
          <w:rFonts w:ascii="Times New Roman" w:eastAsia="Times New Roman" w:hAnsi="Times New Roman" w:cs="Times New Roman"/>
          <w:sz w:val="20"/>
          <w:szCs w:val="20"/>
          <w:lang w:eastAsia="en-IN"/>
        </w:rPr>
        <w:br/>
        <w:t>\sqrt{ \frac{\log(1-p)}{\</w:t>
      </w:r>
      <w:proofErr w:type="spellStart"/>
      <w:r w:rsidRPr="00C17356">
        <w:rPr>
          <w:rFonts w:ascii="Times New Roman" w:eastAsia="Times New Roman" w:hAnsi="Times New Roman" w:cs="Times New Roman"/>
          <w:sz w:val="20"/>
          <w:szCs w:val="20"/>
          <w:lang w:eastAsia="en-IN"/>
        </w:rPr>
        <w:t>lambda_Y</w:t>
      </w:r>
      <w:proofErr w:type="spellEnd"/>
      <w:r w:rsidRPr="00C17356">
        <w:rPr>
          <w:rFonts w:ascii="Times New Roman" w:eastAsia="Times New Roman" w:hAnsi="Times New Roman" w:cs="Times New Roman"/>
          <w:sz w:val="20"/>
          <w:szCs w:val="20"/>
          <w:lang w:eastAsia="en-IN"/>
        </w:rPr>
        <w:t xml:space="preserve"> \pi}}.</w:t>
      </w:r>
      <w:r w:rsidRPr="00C17356">
        <w:rPr>
          <w:rFonts w:ascii="Times New Roman" w:eastAsia="Times New Roman" w:hAnsi="Times New Roman" w:cs="Times New Roman"/>
          <w:sz w:val="20"/>
          <w:szCs w:val="20"/>
          <w:lang w:eastAsia="en-IN"/>
        </w:rPr>
        <w:br/>
        <w:t>\]</w:t>
      </w:r>
    </w:p>
    <w:p w14:paraId="7651F40A"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From this it becomes clear than in the homogeneous Poisson case \(Q_ Y(p)\) is a factor \(\sqrt{1/(1-q)}\) larger than \(Q_X(p)\), which is the actual target of interest.</w:t>
      </w:r>
    </w:p>
    <w:p w14:paraId="410C11B4" w14:textId="77777777" w:rsidR="00C17356" w:rsidRPr="00C17356" w:rsidRDefault="00C17356" w:rsidP="00C173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7356">
        <w:rPr>
          <w:rFonts w:ascii="Times New Roman" w:eastAsia="Times New Roman" w:hAnsi="Times New Roman" w:cs="Times New Roman"/>
          <w:b/>
          <w:bCs/>
          <w:sz w:val="27"/>
          <w:szCs w:val="27"/>
          <w:lang w:eastAsia="en-IN"/>
        </w:rPr>
        <w:t>Assessing the coverage of a risk-zone</w:t>
      </w:r>
    </w:p>
    <w:p w14:paraId="070FF9CA"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Two criterion appear immediate in order to assess the coverage of a risk-zone \(R\):</w:t>
      </w:r>
    </w:p>
    <w:p w14:paraId="0AEE743B" w14:textId="77777777" w:rsidR="00C17356" w:rsidRPr="00C17356" w:rsidRDefault="00C17356" w:rsidP="00C173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The probability \(p_{\text{out}}\) that there will be at least one bomb outside the risk zone, i.e. \(P( N( Z \backslash R) &gt; 0)\), where \(N(A)\) denotes the number of events in the set \(A \</w:t>
      </w:r>
      <w:proofErr w:type="spellStart"/>
      <w:r w:rsidRPr="00C17356">
        <w:rPr>
          <w:rFonts w:ascii="Times New Roman" w:eastAsia="Times New Roman" w:hAnsi="Times New Roman" w:cs="Times New Roman"/>
          <w:sz w:val="20"/>
          <w:szCs w:val="20"/>
          <w:lang w:eastAsia="en-IN"/>
        </w:rPr>
        <w:t>subseteq</w:t>
      </w:r>
      <w:proofErr w:type="spellEnd"/>
      <w:r w:rsidRPr="00C17356">
        <w:rPr>
          <w:rFonts w:ascii="Times New Roman" w:eastAsia="Times New Roman" w:hAnsi="Times New Roman" w:cs="Times New Roman"/>
          <w:sz w:val="20"/>
          <w:szCs w:val="20"/>
          <w:lang w:eastAsia="en-IN"/>
        </w:rPr>
        <w:t xml:space="preserve"> W\). Note: this probability is depending heavily on the amount of points in \(Z\), the more points there are, the higher is \(p_{\text{out}}\). However, it reflects the idea "one miss is all it takes to get in trouble".</w:t>
      </w:r>
    </w:p>
    <w:p w14:paraId="78EDB799" w14:textId="77777777" w:rsidR="00C17356" w:rsidRPr="00C17356" w:rsidRDefault="00C17356" w:rsidP="00C173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The proportion of events in \(Z\) not located in \(R\), i.e. \(N( Z \backslash R) / N(Z)\), we shall denote this criterion by \(p_{\text{miss}}\). Note: This probability is taking possible different sizes of \(Z\) into account, but also takes a more relative approach towards how many bombs are not covered by the zone.</w:t>
      </w:r>
    </w:p>
    <w:p w14:paraId="52A96350"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Under the assumption of independence between whether \(Z\)-events are within or outside the risk-zone one can convert back and forth between \(p_{\text{miss}}\) and \(p_{\text{out}}\) by</w:t>
      </w:r>
    </w:p>
    <w:p w14:paraId="4753E248"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w:t>
      </w:r>
      <w:r w:rsidRPr="00C17356">
        <w:rPr>
          <w:rFonts w:ascii="Times New Roman" w:eastAsia="Times New Roman" w:hAnsi="Times New Roman" w:cs="Times New Roman"/>
          <w:sz w:val="20"/>
          <w:szCs w:val="20"/>
          <w:lang w:eastAsia="en-IN"/>
        </w:rPr>
        <w:br/>
        <w:t>p_{\text{out}} = P( N( Z \backslash R) &gt; 0) = 1- P(N(Z</w:t>
      </w:r>
      <w:r w:rsidRPr="00C17356">
        <w:rPr>
          <w:rFonts w:ascii="Times New Roman" w:eastAsia="Times New Roman" w:hAnsi="Times New Roman" w:cs="Times New Roman"/>
          <w:sz w:val="20"/>
          <w:szCs w:val="20"/>
          <w:lang w:eastAsia="en-IN"/>
        </w:rPr>
        <w:br/>
        <w:t>\backslash R) = 0) \</w:t>
      </w:r>
      <w:proofErr w:type="spellStart"/>
      <w:r w:rsidRPr="00C17356">
        <w:rPr>
          <w:rFonts w:ascii="Times New Roman" w:eastAsia="Times New Roman" w:hAnsi="Times New Roman" w:cs="Times New Roman"/>
          <w:sz w:val="20"/>
          <w:szCs w:val="20"/>
          <w:lang w:eastAsia="en-IN"/>
        </w:rPr>
        <w:t>approx</w:t>
      </w:r>
      <w:proofErr w:type="spellEnd"/>
      <w:r w:rsidRPr="00C17356">
        <w:rPr>
          <w:rFonts w:ascii="Times New Roman" w:eastAsia="Times New Roman" w:hAnsi="Times New Roman" w:cs="Times New Roman"/>
          <w:sz w:val="20"/>
          <w:szCs w:val="20"/>
          <w:lang w:eastAsia="en-IN"/>
        </w:rPr>
        <w:t xml:space="preserve"> 1 – (1-p_{\text{miss}})^{N(Z)},</w:t>
      </w:r>
      <w:r w:rsidRPr="00C17356">
        <w:rPr>
          <w:rFonts w:ascii="Times New Roman" w:eastAsia="Times New Roman" w:hAnsi="Times New Roman" w:cs="Times New Roman"/>
          <w:sz w:val="20"/>
          <w:szCs w:val="20"/>
          <w:lang w:eastAsia="en-IN"/>
        </w:rPr>
        <w:br/>
        <w:t>\]</w:t>
      </w:r>
    </w:p>
    <w:p w14:paraId="781CC569"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where one in a simulation setup would know \(Z\) and thus also \(N(Z)\). Note that for a \(p\)-quantile NND risk-zone we expect \(1-p_{\text{miss}}\) to be approximately equal to \(p\). We can investigate the behaviour of risk-zones according to the two above criterion through the use of simulation. Either by simply \(q\)-thinning of the existing point pattern \(Y\) and then use this thinned pattern to determine a risk-zone, which is then evaluated. An alternative approach is to estimate the intensity surface from \(Y\), upscale it to get the intensity of \(X\), simulate \(X\) as an inhomogeneous Poisson point process with this intensity surface, thin this pattern to get a simulated instance of \(Y\), construct the risk-zone based on this pattern and then evaluate the coverage of the zone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Times New Roman" w:eastAsia="Times New Roman" w:hAnsi="Times New Roman" w:cs="Times New Roman"/>
          <w:sz w:val="20"/>
          <w:szCs w:val="20"/>
          <w:lang w:eastAsia="en-IN"/>
        </w:rPr>
        <w:t>Küchenhoff</w:t>
      </w:r>
      <w:proofErr w:type="spellEnd"/>
      <w:r w:rsidRPr="00C17356">
        <w:rPr>
          <w:rFonts w:ascii="Times New Roman" w:eastAsia="Times New Roman" w:hAnsi="Times New Roman" w:cs="Times New Roman"/>
          <w:sz w:val="20"/>
          <w:szCs w:val="20"/>
          <w:lang w:eastAsia="en-IN"/>
        </w:rPr>
        <w:t xml:space="preserve"> 2013). Note that this type of simulation is based on more assumptions compared to the non-parametric thinning simulation approach.</w:t>
      </w:r>
    </w:p>
    <w:p w14:paraId="02CE4482"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We generate 1,000 realizations of \(Y\) and \(Z\) through \(q\)-thinning of the original </w:t>
      </w:r>
      <w:proofErr w:type="spellStart"/>
      <w:r w:rsidRPr="00C17356">
        <w:rPr>
          <w:rFonts w:ascii="Courier New" w:eastAsia="Times New Roman" w:hAnsi="Courier New" w:cs="Courier New"/>
          <w:sz w:val="20"/>
          <w:szCs w:val="20"/>
          <w:lang w:eastAsia="en-IN"/>
        </w:rPr>
        <w:t>craterA</w:t>
      </w:r>
      <w:proofErr w:type="spellEnd"/>
      <w:r w:rsidRPr="00C17356">
        <w:rPr>
          <w:rFonts w:ascii="Times New Roman" w:eastAsia="Times New Roman" w:hAnsi="Times New Roman" w:cs="Times New Roman"/>
          <w:sz w:val="20"/>
          <w:szCs w:val="20"/>
          <w:lang w:eastAsia="en-IN"/>
        </w:rPr>
        <w:t xml:space="preserve"> pattern while computing the coverage measures for the NND method as follows:</w:t>
      </w:r>
    </w:p>
    <w:p w14:paraId="3E26F057"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lastRenderedPageBreak/>
        <w:t>suppressPackageStartupMessages</w:t>
      </w:r>
      <w:proofErr w:type="spellEnd"/>
      <w:r w:rsidRPr="00C17356">
        <w:rPr>
          <w:rFonts w:ascii="Courier New" w:eastAsia="Times New Roman" w:hAnsi="Courier New" w:cs="Courier New"/>
          <w:sz w:val="20"/>
          <w:szCs w:val="20"/>
          <w:lang w:eastAsia="en-IN"/>
        </w:rPr>
        <w:t>(library(</w:t>
      </w:r>
      <w:proofErr w:type="spellStart"/>
      <w:r w:rsidRPr="00C17356">
        <w:rPr>
          <w:rFonts w:ascii="Courier New" w:eastAsia="Times New Roman" w:hAnsi="Courier New" w:cs="Courier New"/>
          <w:sz w:val="20"/>
          <w:szCs w:val="20"/>
          <w:lang w:eastAsia="en-IN"/>
        </w:rPr>
        <w:t>doParallel</w:t>
      </w:r>
      <w:proofErr w:type="spellEnd"/>
      <w:r w:rsidRPr="00C17356">
        <w:rPr>
          <w:rFonts w:ascii="Courier New" w:eastAsia="Times New Roman" w:hAnsi="Courier New" w:cs="Courier New"/>
          <w:sz w:val="20"/>
          <w:szCs w:val="20"/>
          <w:lang w:eastAsia="en-IN"/>
        </w:rPr>
        <w:t>))</w:t>
      </w:r>
    </w:p>
    <w:p w14:paraId="76DF0D86"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registerDoParallel</w:t>
      </w:r>
      <w:proofErr w:type="spellEnd"/>
      <w:r w:rsidRPr="00C17356">
        <w:rPr>
          <w:rFonts w:ascii="Courier New" w:eastAsia="Times New Roman" w:hAnsi="Courier New" w:cs="Courier New"/>
          <w:sz w:val="20"/>
          <w:szCs w:val="20"/>
          <w:lang w:eastAsia="en-IN"/>
        </w:rPr>
        <w:t>(cores=4)</w:t>
      </w:r>
    </w:p>
    <w:p w14:paraId="6616CF4E"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1BC678"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simulate_method</w:t>
      </w:r>
      <w:proofErr w:type="spellEnd"/>
      <w:r w:rsidRPr="00C17356">
        <w:rPr>
          <w:rFonts w:ascii="Courier New" w:eastAsia="Times New Roman" w:hAnsi="Courier New" w:cs="Courier New"/>
          <w:sz w:val="20"/>
          <w:szCs w:val="20"/>
          <w:lang w:eastAsia="en-IN"/>
        </w:rPr>
        <w:t xml:space="preserve"> &lt;- "thinning" #"intensity" # "</w:t>
      </w:r>
      <w:proofErr w:type="spellStart"/>
      <w:r w:rsidRPr="00C17356">
        <w:rPr>
          <w:rFonts w:ascii="Courier New" w:eastAsia="Times New Roman" w:hAnsi="Courier New" w:cs="Courier New"/>
          <w:sz w:val="20"/>
          <w:szCs w:val="20"/>
          <w:lang w:eastAsia="en-IN"/>
        </w:rPr>
        <w:t>cond_intensity</w:t>
      </w:r>
      <w:proofErr w:type="spellEnd"/>
      <w:r w:rsidRPr="00C17356">
        <w:rPr>
          <w:rFonts w:ascii="Courier New" w:eastAsia="Times New Roman" w:hAnsi="Courier New" w:cs="Courier New"/>
          <w:sz w:val="20"/>
          <w:szCs w:val="20"/>
          <w:lang w:eastAsia="en-IN"/>
        </w:rPr>
        <w:t>"</w:t>
      </w:r>
    </w:p>
    <w:p w14:paraId="0899A8FD"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sim &lt;- foreach(</w:t>
      </w:r>
      <w:proofErr w:type="spellStart"/>
      <w:r w:rsidRPr="00C17356">
        <w:rPr>
          <w:rFonts w:ascii="Courier New" w:eastAsia="Times New Roman" w:hAnsi="Courier New" w:cs="Courier New"/>
          <w:sz w:val="20"/>
          <w:szCs w:val="20"/>
          <w:lang w:eastAsia="en-IN"/>
        </w:rPr>
        <w:t>i</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seq_len</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getDoParWorkers</w:t>
      </w:r>
      <w:proofErr w:type="spellEnd"/>
      <w:r w:rsidRPr="00C17356">
        <w:rPr>
          <w:rFonts w:ascii="Courier New" w:eastAsia="Times New Roman" w:hAnsi="Courier New" w:cs="Courier New"/>
          <w:sz w:val="20"/>
          <w:szCs w:val="20"/>
          <w:lang w:eastAsia="en-IN"/>
        </w:rPr>
        <w:t>()), .combine=</w:t>
      </w:r>
      <w:proofErr w:type="spellStart"/>
      <w:r w:rsidRPr="00C17356">
        <w:rPr>
          <w:rFonts w:ascii="Courier New" w:eastAsia="Times New Roman" w:hAnsi="Courier New" w:cs="Courier New"/>
          <w:sz w:val="20"/>
          <w:szCs w:val="20"/>
          <w:lang w:eastAsia="en-IN"/>
        </w:rPr>
        <w:t>rbind</w:t>
      </w:r>
      <w:proofErr w:type="spellEnd"/>
      <w:r w:rsidRPr="00C17356">
        <w:rPr>
          <w:rFonts w:ascii="Courier New" w:eastAsia="Times New Roman" w:hAnsi="Courier New" w:cs="Courier New"/>
          <w:sz w:val="20"/>
          <w:szCs w:val="20"/>
          <w:lang w:eastAsia="en-IN"/>
        </w:rPr>
        <w:t>) %</w:t>
      </w:r>
      <w:proofErr w:type="spellStart"/>
      <w:r w:rsidRPr="00C17356">
        <w:rPr>
          <w:rFonts w:ascii="Courier New" w:eastAsia="Times New Roman" w:hAnsi="Courier New" w:cs="Courier New"/>
          <w:sz w:val="20"/>
          <w:szCs w:val="20"/>
          <w:lang w:eastAsia="en-IN"/>
        </w:rPr>
        <w:t>dopar</w:t>
      </w:r>
      <w:proofErr w:type="spellEnd"/>
      <w:r w:rsidRPr="00C17356">
        <w:rPr>
          <w:rFonts w:ascii="Courier New" w:eastAsia="Times New Roman" w:hAnsi="Courier New" w:cs="Courier New"/>
          <w:sz w:val="20"/>
          <w:szCs w:val="20"/>
          <w:lang w:eastAsia="en-IN"/>
        </w:rPr>
        <w:t>% {</w:t>
      </w:r>
    </w:p>
    <w:p w14:paraId="09F498A7"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tryCatch</w:t>
      </w:r>
      <w:proofErr w:type="spellEnd"/>
      <w:r w:rsidRPr="00C17356">
        <w:rPr>
          <w:rFonts w:ascii="Courier New" w:eastAsia="Times New Roman" w:hAnsi="Courier New" w:cs="Courier New"/>
          <w:sz w:val="20"/>
          <w:szCs w:val="20"/>
          <w:lang w:eastAsia="en-IN"/>
        </w:rPr>
        <w:t>(</w:t>
      </w:r>
    </w:p>
    <w:p w14:paraId="0790EEA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eval_method</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 type=c("</w:t>
      </w:r>
      <w:proofErr w:type="spellStart"/>
      <w:r w:rsidRPr="00C17356">
        <w:rPr>
          <w:rFonts w:ascii="Courier New" w:eastAsia="Times New Roman" w:hAnsi="Courier New" w:cs="Courier New"/>
          <w:sz w:val="20"/>
          <w:szCs w:val="20"/>
          <w:lang w:eastAsia="en-IN"/>
        </w:rPr>
        <w:t>dist</w:t>
      </w:r>
      <w:proofErr w:type="spellEnd"/>
      <w:r w:rsidRPr="00C17356">
        <w:rPr>
          <w:rFonts w:ascii="Courier New" w:eastAsia="Times New Roman" w:hAnsi="Courier New" w:cs="Courier New"/>
          <w:sz w:val="20"/>
          <w:szCs w:val="20"/>
          <w:lang w:eastAsia="en-IN"/>
        </w:rPr>
        <w:t>"), criterion=c("indirect"),</w:t>
      </w:r>
    </w:p>
    <w:p w14:paraId="5E1F2D31"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cutoff</w:t>
      </w:r>
      <w:proofErr w:type="spellEnd"/>
      <w:r w:rsidRPr="00C17356">
        <w:rPr>
          <w:rFonts w:ascii="Courier New" w:eastAsia="Times New Roman" w:hAnsi="Courier New" w:cs="Courier New"/>
          <w:sz w:val="20"/>
          <w:szCs w:val="20"/>
          <w:lang w:eastAsia="en-IN"/>
        </w:rPr>
        <w:t xml:space="preserve">=0.99, </w:t>
      </w:r>
      <w:proofErr w:type="spellStart"/>
      <w:r w:rsidRPr="00C17356">
        <w:rPr>
          <w:rFonts w:ascii="Courier New" w:eastAsia="Times New Roman" w:hAnsi="Courier New" w:cs="Courier New"/>
          <w:sz w:val="20"/>
          <w:szCs w:val="20"/>
          <w:lang w:eastAsia="en-IN"/>
        </w:rPr>
        <w:t>numit</w:t>
      </w:r>
      <w:proofErr w:type="spellEnd"/>
      <w:r w:rsidRPr="00C17356">
        <w:rPr>
          <w:rFonts w:ascii="Courier New" w:eastAsia="Times New Roman" w:hAnsi="Courier New" w:cs="Courier New"/>
          <w:sz w:val="20"/>
          <w:szCs w:val="20"/>
          <w:lang w:eastAsia="en-IN"/>
        </w:rPr>
        <w:t xml:space="preserve"> = 250, simulate=</w:t>
      </w:r>
      <w:proofErr w:type="spellStart"/>
      <w:r w:rsidRPr="00C17356">
        <w:rPr>
          <w:rFonts w:ascii="Courier New" w:eastAsia="Times New Roman" w:hAnsi="Courier New" w:cs="Courier New"/>
          <w:sz w:val="20"/>
          <w:szCs w:val="20"/>
          <w:lang w:eastAsia="en-IN"/>
        </w:rPr>
        <w:t>simulate_method</w:t>
      </w:r>
      <w:proofErr w:type="spellEnd"/>
      <w:r w:rsidRPr="00C17356">
        <w:rPr>
          <w:rFonts w:ascii="Courier New" w:eastAsia="Times New Roman" w:hAnsi="Courier New" w:cs="Courier New"/>
          <w:sz w:val="20"/>
          <w:szCs w:val="20"/>
          <w:lang w:eastAsia="en-IN"/>
        </w:rPr>
        <w:t>,</w:t>
      </w:r>
    </w:p>
    <w:p w14:paraId="6D158C1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pbar=FALSE),</w:t>
      </w:r>
    </w:p>
    <w:p w14:paraId="6EAB24CA"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error= function(e) return(NULL))</w:t>
      </w:r>
    </w:p>
    <w:p w14:paraId="36AF57A3"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w:t>
      </w:r>
    </w:p>
    <w:p w14:paraId="7FC1E499"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 A </w:t>
      </w:r>
      <w:proofErr w:type="spellStart"/>
      <w:r w:rsidRPr="00C17356">
        <w:rPr>
          <w:rFonts w:ascii="Courier New" w:eastAsia="Times New Roman" w:hAnsi="Courier New" w:cs="Courier New"/>
          <w:sz w:val="20"/>
          <w:szCs w:val="20"/>
          <w:lang w:eastAsia="en-IN"/>
        </w:rPr>
        <w:t>tibble</w:t>
      </w:r>
      <w:proofErr w:type="spellEnd"/>
      <w:r w:rsidRPr="00C17356">
        <w:rPr>
          <w:rFonts w:ascii="Courier New" w:eastAsia="Times New Roman" w:hAnsi="Courier New" w:cs="Courier New"/>
          <w:sz w:val="20"/>
          <w:szCs w:val="20"/>
          <w:lang w:eastAsia="en-IN"/>
        </w:rPr>
        <w:t>: 1 x 5</w:t>
      </w:r>
    </w:p>
    <w:p w14:paraId="4C6BC05C"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p_out</w:t>
      </w:r>
      <w:proofErr w:type="spellEnd"/>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p_miss</w:t>
      </w:r>
      <w:proofErr w:type="spellEnd"/>
      <w:r w:rsidRPr="00C17356">
        <w:rPr>
          <w:rFonts w:ascii="Courier New" w:eastAsia="Times New Roman" w:hAnsi="Courier New" w:cs="Courier New"/>
          <w:sz w:val="20"/>
          <w:szCs w:val="20"/>
          <w:lang w:eastAsia="en-IN"/>
        </w:rPr>
        <w:t xml:space="preserve"> `1-p_miss` </w:t>
      </w:r>
      <w:proofErr w:type="spellStart"/>
      <w:r w:rsidRPr="00C17356">
        <w:rPr>
          <w:rFonts w:ascii="Courier New" w:eastAsia="Times New Roman" w:hAnsi="Courier New" w:cs="Courier New"/>
          <w:sz w:val="20"/>
          <w:szCs w:val="20"/>
          <w:lang w:eastAsia="en-IN"/>
        </w:rPr>
        <w:t>p_out_derived</w:t>
      </w:r>
      <w:proofErr w:type="spellEnd"/>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nZ</w:t>
      </w:r>
      <w:proofErr w:type="spellEnd"/>
    </w:p>
    <w:p w14:paraId="5CBF7026"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
    <w:p w14:paraId="373E3CC5"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1 0.051 0.00118      0.999        0.0509  44.3</w:t>
      </w:r>
    </w:p>
    <w:p w14:paraId="69AE18AC"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The numbers state the average </w:t>
      </w:r>
      <w:proofErr w:type="spellStart"/>
      <w:r w:rsidRPr="00C17356">
        <w:rPr>
          <w:rFonts w:ascii="Courier New" w:eastAsia="Times New Roman" w:hAnsi="Courier New" w:cs="Courier New"/>
          <w:sz w:val="20"/>
          <w:szCs w:val="20"/>
          <w:lang w:eastAsia="en-IN"/>
        </w:rPr>
        <w:t>p_out</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Courier New" w:eastAsia="Times New Roman" w:hAnsi="Courier New" w:cs="Courier New"/>
          <w:sz w:val="20"/>
          <w:szCs w:val="20"/>
          <w:lang w:eastAsia="en-IN"/>
        </w:rPr>
        <w:t>p_miss</w:t>
      </w:r>
      <w:r w:rsidRPr="00C17356">
        <w:rPr>
          <w:rFonts w:ascii="Times New Roman" w:eastAsia="Times New Roman" w:hAnsi="Times New Roman" w:cs="Times New Roman"/>
          <w:sz w:val="20"/>
          <w:szCs w:val="20"/>
          <w:lang w:eastAsia="en-IN"/>
        </w:rPr>
        <w:t>in</w:t>
      </w:r>
      <w:proofErr w:type="spellEnd"/>
      <w:r w:rsidRPr="00C17356">
        <w:rPr>
          <w:rFonts w:ascii="Times New Roman" w:eastAsia="Times New Roman" w:hAnsi="Times New Roman" w:cs="Times New Roman"/>
          <w:sz w:val="20"/>
          <w:szCs w:val="20"/>
          <w:lang w:eastAsia="en-IN"/>
        </w:rPr>
        <w:t xml:space="preserve"> the 1000 simulations. Furthermore, </w:t>
      </w:r>
      <w:proofErr w:type="spellStart"/>
      <w:r w:rsidRPr="00C17356">
        <w:rPr>
          <w:rFonts w:ascii="Courier New" w:eastAsia="Times New Roman" w:hAnsi="Courier New" w:cs="Courier New"/>
          <w:sz w:val="20"/>
          <w:szCs w:val="20"/>
          <w:lang w:eastAsia="en-IN"/>
        </w:rPr>
        <w:t>nZ</w:t>
      </w:r>
      <w:proofErr w:type="spellEnd"/>
      <w:r w:rsidRPr="00C17356">
        <w:rPr>
          <w:rFonts w:ascii="Times New Roman" w:eastAsia="Times New Roman" w:hAnsi="Times New Roman" w:cs="Times New Roman"/>
          <w:sz w:val="20"/>
          <w:szCs w:val="20"/>
          <w:lang w:eastAsia="en-IN"/>
        </w:rPr>
        <w:t xml:space="preserve"> denotes the average number of events in \(Z\). We see that the NND method performs even a little better than intended, because \(1-p_{\text{miss}}\) is even higher than the intended \(p\)=99%. The probability that the risk-zone misses at least one bomb lies as low as 0.051. This is quite close to the above described approximate conversion from \(p_{\text{miss}}\) (0.051 vs. 0.051). Changing the simulation method for \(X\) to that of an inhomogeneous Poisson process with intensity \(1/(1-q) \</w:t>
      </w:r>
      <w:proofErr w:type="spellStart"/>
      <w:r w:rsidRPr="00C17356">
        <w:rPr>
          <w:rFonts w:ascii="Times New Roman" w:eastAsia="Times New Roman" w:hAnsi="Times New Roman" w:cs="Times New Roman"/>
          <w:sz w:val="20"/>
          <w:szCs w:val="20"/>
          <w:lang w:eastAsia="en-IN"/>
        </w:rPr>
        <w:t>cdot</w:t>
      </w:r>
      <w:proofErr w:type="spellEnd"/>
      <w:r w:rsidRPr="00C17356">
        <w:rPr>
          <w:rFonts w:ascii="Times New Roman" w:eastAsia="Times New Roman" w:hAnsi="Times New Roman" w:cs="Times New Roman"/>
          <w:sz w:val="20"/>
          <w:szCs w:val="20"/>
          <w:lang w:eastAsia="en-IN"/>
        </w:rPr>
        <w:t xml:space="preserve"> \hat{\lambda}_Y(\bm{s})\) yields similar results:</w:t>
      </w:r>
    </w:p>
    <w:p w14:paraId="56F566C9"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 A </w:t>
      </w:r>
      <w:proofErr w:type="spellStart"/>
      <w:r w:rsidRPr="00C17356">
        <w:rPr>
          <w:rFonts w:ascii="Courier New" w:eastAsia="Times New Roman" w:hAnsi="Courier New" w:cs="Courier New"/>
          <w:sz w:val="20"/>
          <w:szCs w:val="20"/>
          <w:lang w:eastAsia="en-IN"/>
        </w:rPr>
        <w:t>tibble</w:t>
      </w:r>
      <w:proofErr w:type="spellEnd"/>
      <w:r w:rsidRPr="00C17356">
        <w:rPr>
          <w:rFonts w:ascii="Courier New" w:eastAsia="Times New Roman" w:hAnsi="Courier New" w:cs="Courier New"/>
          <w:sz w:val="20"/>
          <w:szCs w:val="20"/>
          <w:lang w:eastAsia="en-IN"/>
        </w:rPr>
        <w:t>: 1 x 5</w:t>
      </w:r>
    </w:p>
    <w:p w14:paraId="1F7500DE"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p_out</w:t>
      </w:r>
      <w:proofErr w:type="spellEnd"/>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p_miss</w:t>
      </w:r>
      <w:proofErr w:type="spellEnd"/>
      <w:r w:rsidRPr="00C17356">
        <w:rPr>
          <w:rFonts w:ascii="Courier New" w:eastAsia="Times New Roman" w:hAnsi="Courier New" w:cs="Courier New"/>
          <w:sz w:val="20"/>
          <w:szCs w:val="20"/>
          <w:lang w:eastAsia="en-IN"/>
        </w:rPr>
        <w:t xml:space="preserve"> `1-p_miss` </w:t>
      </w:r>
      <w:proofErr w:type="spellStart"/>
      <w:r w:rsidRPr="00C17356">
        <w:rPr>
          <w:rFonts w:ascii="Courier New" w:eastAsia="Times New Roman" w:hAnsi="Courier New" w:cs="Courier New"/>
          <w:sz w:val="20"/>
          <w:szCs w:val="20"/>
          <w:lang w:eastAsia="en-IN"/>
        </w:rPr>
        <w:t>p_out_derived</w:t>
      </w:r>
      <w:proofErr w:type="spellEnd"/>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nZ</w:t>
      </w:r>
      <w:proofErr w:type="spellEnd"/>
    </w:p>
    <w:p w14:paraId="66AF01F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
    <w:p w14:paraId="62EA445A"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1  0.47 0.0143      0.986         0.511  49.6</w:t>
      </w:r>
    </w:p>
    <w:p w14:paraId="504D2DAD"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We note that the probability of missing at least one bomb is much higher under this parametric simulation method. Only a small fraction of this is explained by \(Z\) now consisting of more points. A likely explanation is that the parametric model is only semi-adequate to describe how the point patterns form. Therefore, the new \(X\) might have a somewhat different neighbourhood distribution than anticipated.</w:t>
      </w:r>
    </w:p>
    <w:p w14:paraId="3BDE1ECA"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To compare more specifically with the intensity function based risk-zone method of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Times New Roman" w:eastAsia="Times New Roman" w:hAnsi="Times New Roman" w:cs="Times New Roman"/>
          <w:sz w:val="20"/>
          <w:szCs w:val="20"/>
          <w:lang w:eastAsia="en-IN"/>
        </w:rPr>
        <w:t>Küchenhoff</w:t>
      </w:r>
      <w:proofErr w:type="spellEnd"/>
      <w:r w:rsidRPr="00C17356">
        <w:rPr>
          <w:rFonts w:ascii="Times New Roman" w:eastAsia="Times New Roman" w:hAnsi="Times New Roman" w:cs="Times New Roman"/>
          <w:sz w:val="20"/>
          <w:szCs w:val="20"/>
          <w:lang w:eastAsia="en-IN"/>
        </w:rPr>
        <w:t xml:space="preserve"> (2013) we use a specification, where the risk-zone derived by the NND method or the intensity method have the same area (250 hectare).</w:t>
      </w:r>
    </w:p>
    <w:p w14:paraId="534FF629"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sim_area</w:t>
      </w:r>
      <w:proofErr w:type="spellEnd"/>
      <w:r w:rsidRPr="00C17356">
        <w:rPr>
          <w:rFonts w:ascii="Courier New" w:eastAsia="Times New Roman" w:hAnsi="Courier New" w:cs="Courier New"/>
          <w:sz w:val="20"/>
          <w:szCs w:val="20"/>
          <w:lang w:eastAsia="en-IN"/>
        </w:rPr>
        <w:t xml:space="preserve"> &lt;- foreach(</w:t>
      </w:r>
      <w:proofErr w:type="spellStart"/>
      <w:r w:rsidRPr="00C17356">
        <w:rPr>
          <w:rFonts w:ascii="Courier New" w:eastAsia="Times New Roman" w:hAnsi="Courier New" w:cs="Courier New"/>
          <w:sz w:val="20"/>
          <w:szCs w:val="20"/>
          <w:lang w:eastAsia="en-IN"/>
        </w:rPr>
        <w:t>i</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seq_len</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getDoParWorkers</w:t>
      </w:r>
      <w:proofErr w:type="spellEnd"/>
      <w:r w:rsidRPr="00C17356">
        <w:rPr>
          <w:rFonts w:ascii="Courier New" w:eastAsia="Times New Roman" w:hAnsi="Courier New" w:cs="Courier New"/>
          <w:sz w:val="20"/>
          <w:szCs w:val="20"/>
          <w:lang w:eastAsia="en-IN"/>
        </w:rPr>
        <w:t>()), .combine=</w:t>
      </w:r>
      <w:proofErr w:type="spellStart"/>
      <w:r w:rsidRPr="00C17356">
        <w:rPr>
          <w:rFonts w:ascii="Courier New" w:eastAsia="Times New Roman" w:hAnsi="Courier New" w:cs="Courier New"/>
          <w:sz w:val="20"/>
          <w:szCs w:val="20"/>
          <w:lang w:eastAsia="en-IN"/>
        </w:rPr>
        <w:t>rbind</w:t>
      </w:r>
      <w:proofErr w:type="spellEnd"/>
      <w:r w:rsidRPr="00C17356">
        <w:rPr>
          <w:rFonts w:ascii="Courier New" w:eastAsia="Times New Roman" w:hAnsi="Courier New" w:cs="Courier New"/>
          <w:sz w:val="20"/>
          <w:szCs w:val="20"/>
          <w:lang w:eastAsia="en-IN"/>
        </w:rPr>
        <w:t>) %</w:t>
      </w:r>
      <w:proofErr w:type="spellStart"/>
      <w:r w:rsidRPr="00C17356">
        <w:rPr>
          <w:rFonts w:ascii="Courier New" w:eastAsia="Times New Roman" w:hAnsi="Courier New" w:cs="Courier New"/>
          <w:sz w:val="20"/>
          <w:szCs w:val="20"/>
          <w:lang w:eastAsia="en-IN"/>
        </w:rPr>
        <w:t>dopar</w:t>
      </w:r>
      <w:proofErr w:type="spellEnd"/>
      <w:r w:rsidRPr="00C17356">
        <w:rPr>
          <w:rFonts w:ascii="Courier New" w:eastAsia="Times New Roman" w:hAnsi="Courier New" w:cs="Courier New"/>
          <w:sz w:val="20"/>
          <w:szCs w:val="20"/>
          <w:lang w:eastAsia="en-IN"/>
        </w:rPr>
        <w:t>% {</w:t>
      </w:r>
    </w:p>
    <w:p w14:paraId="3DA3676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tryCatch</w:t>
      </w:r>
      <w:proofErr w:type="spellEnd"/>
      <w:r w:rsidRPr="00C17356">
        <w:rPr>
          <w:rFonts w:ascii="Courier New" w:eastAsia="Times New Roman" w:hAnsi="Courier New" w:cs="Courier New"/>
          <w:sz w:val="20"/>
          <w:szCs w:val="20"/>
          <w:lang w:eastAsia="en-IN"/>
        </w:rPr>
        <w:t>(</w:t>
      </w:r>
    </w:p>
    <w:p w14:paraId="40C1979B"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eval_method</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 type=c("</w:t>
      </w:r>
      <w:proofErr w:type="spellStart"/>
      <w:r w:rsidRPr="00C17356">
        <w:rPr>
          <w:rFonts w:ascii="Courier New" w:eastAsia="Times New Roman" w:hAnsi="Courier New" w:cs="Courier New"/>
          <w:sz w:val="20"/>
          <w:szCs w:val="20"/>
          <w:lang w:eastAsia="en-IN"/>
        </w:rPr>
        <w:t>dist</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intens</w:t>
      </w:r>
      <w:proofErr w:type="spellEnd"/>
      <w:r w:rsidRPr="00C17356">
        <w:rPr>
          <w:rFonts w:ascii="Courier New" w:eastAsia="Times New Roman" w:hAnsi="Courier New" w:cs="Courier New"/>
          <w:sz w:val="20"/>
          <w:szCs w:val="20"/>
          <w:lang w:eastAsia="en-IN"/>
        </w:rPr>
        <w:t>"), criterion=rep("area",2),</w:t>
      </w:r>
    </w:p>
    <w:p w14:paraId="5DE1E4F5"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cutoff</w:t>
      </w:r>
      <w:proofErr w:type="spellEnd"/>
      <w:r w:rsidRPr="00C17356">
        <w:rPr>
          <w:rFonts w:ascii="Courier New" w:eastAsia="Times New Roman" w:hAnsi="Courier New" w:cs="Courier New"/>
          <w:sz w:val="20"/>
          <w:szCs w:val="20"/>
          <w:lang w:eastAsia="en-IN"/>
        </w:rPr>
        <w:t xml:space="preserve">=rep(2500000,2), </w:t>
      </w:r>
      <w:proofErr w:type="spellStart"/>
      <w:r w:rsidRPr="00C17356">
        <w:rPr>
          <w:rFonts w:ascii="Courier New" w:eastAsia="Times New Roman" w:hAnsi="Courier New" w:cs="Courier New"/>
          <w:sz w:val="20"/>
          <w:szCs w:val="20"/>
          <w:lang w:eastAsia="en-IN"/>
        </w:rPr>
        <w:t>numit</w:t>
      </w:r>
      <w:proofErr w:type="spellEnd"/>
      <w:r w:rsidRPr="00C17356">
        <w:rPr>
          <w:rFonts w:ascii="Courier New" w:eastAsia="Times New Roman" w:hAnsi="Courier New" w:cs="Courier New"/>
          <w:sz w:val="20"/>
          <w:szCs w:val="20"/>
          <w:lang w:eastAsia="en-IN"/>
        </w:rPr>
        <w:t xml:space="preserve"> = 100,</w:t>
      </w:r>
    </w:p>
    <w:p w14:paraId="3E196811"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simulate=</w:t>
      </w:r>
      <w:proofErr w:type="spellStart"/>
      <w:r w:rsidRPr="00C17356">
        <w:rPr>
          <w:rFonts w:ascii="Courier New" w:eastAsia="Times New Roman" w:hAnsi="Courier New" w:cs="Courier New"/>
          <w:sz w:val="20"/>
          <w:szCs w:val="20"/>
          <w:lang w:eastAsia="en-IN"/>
        </w:rPr>
        <w:t>simulate_method</w:t>
      </w:r>
      <w:proofErr w:type="spellEnd"/>
      <w:r w:rsidRPr="00C17356">
        <w:rPr>
          <w:rFonts w:ascii="Courier New" w:eastAsia="Times New Roman" w:hAnsi="Courier New" w:cs="Courier New"/>
          <w:sz w:val="20"/>
          <w:szCs w:val="20"/>
          <w:lang w:eastAsia="en-IN"/>
        </w:rPr>
        <w:t>, pbar=FALSE),</w:t>
      </w:r>
    </w:p>
    <w:p w14:paraId="6FBA1E94"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error= function(e) return(NULL))</w:t>
      </w:r>
    </w:p>
    <w:p w14:paraId="5233FBC4"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w:t>
      </w:r>
    </w:p>
    <w:p w14:paraId="2F4E6C8A"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 A </w:t>
      </w:r>
      <w:proofErr w:type="spellStart"/>
      <w:r w:rsidRPr="00C17356">
        <w:rPr>
          <w:rFonts w:ascii="Courier New" w:eastAsia="Times New Roman" w:hAnsi="Courier New" w:cs="Courier New"/>
          <w:sz w:val="20"/>
          <w:szCs w:val="20"/>
          <w:lang w:eastAsia="en-IN"/>
        </w:rPr>
        <w:t>tibble</w:t>
      </w:r>
      <w:proofErr w:type="spellEnd"/>
      <w:r w:rsidRPr="00C17356">
        <w:rPr>
          <w:rFonts w:ascii="Courier New" w:eastAsia="Times New Roman" w:hAnsi="Courier New" w:cs="Courier New"/>
          <w:sz w:val="20"/>
          <w:szCs w:val="20"/>
          <w:lang w:eastAsia="en-IN"/>
        </w:rPr>
        <w:t>: 2 x 6</w:t>
      </w:r>
    </w:p>
    <w:p w14:paraId="6EA6B7E8"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Type   </w:t>
      </w:r>
      <w:proofErr w:type="spellStart"/>
      <w:r w:rsidRPr="00C17356">
        <w:rPr>
          <w:rFonts w:ascii="Courier New" w:eastAsia="Times New Roman" w:hAnsi="Courier New" w:cs="Courier New"/>
          <w:sz w:val="20"/>
          <w:szCs w:val="20"/>
          <w:lang w:eastAsia="en-IN"/>
        </w:rPr>
        <w:t>p_out</w:t>
      </w:r>
      <w:proofErr w:type="spellEnd"/>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p_miss</w:t>
      </w:r>
      <w:proofErr w:type="spellEnd"/>
      <w:r w:rsidRPr="00C17356">
        <w:rPr>
          <w:rFonts w:ascii="Courier New" w:eastAsia="Times New Roman" w:hAnsi="Courier New" w:cs="Courier New"/>
          <w:sz w:val="20"/>
          <w:szCs w:val="20"/>
          <w:lang w:eastAsia="en-IN"/>
        </w:rPr>
        <w:t xml:space="preserve"> `1-p_miss` </w:t>
      </w:r>
      <w:proofErr w:type="spellStart"/>
      <w:r w:rsidRPr="00C17356">
        <w:rPr>
          <w:rFonts w:ascii="Courier New" w:eastAsia="Times New Roman" w:hAnsi="Courier New" w:cs="Courier New"/>
          <w:sz w:val="20"/>
          <w:szCs w:val="20"/>
          <w:lang w:eastAsia="en-IN"/>
        </w:rPr>
        <w:t>p_out_derived</w:t>
      </w:r>
      <w:proofErr w:type="spellEnd"/>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area_zone</w:t>
      </w:r>
      <w:proofErr w:type="spellEnd"/>
    </w:p>
    <w:p w14:paraId="0CEA2DF4"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
    <w:p w14:paraId="0EF1A80F"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1 </w:t>
      </w:r>
      <w:proofErr w:type="spellStart"/>
      <w:r w:rsidRPr="00C17356">
        <w:rPr>
          <w:rFonts w:ascii="Courier New" w:eastAsia="Times New Roman" w:hAnsi="Courier New" w:cs="Courier New"/>
          <w:sz w:val="20"/>
          <w:szCs w:val="20"/>
          <w:lang w:eastAsia="en-IN"/>
        </w:rPr>
        <w:t>dist</w:t>
      </w:r>
      <w:proofErr w:type="spellEnd"/>
      <w:r w:rsidRPr="00C17356">
        <w:rPr>
          <w:rFonts w:ascii="Courier New" w:eastAsia="Times New Roman" w:hAnsi="Courier New" w:cs="Courier New"/>
          <w:sz w:val="20"/>
          <w:szCs w:val="20"/>
          <w:lang w:eastAsia="en-IN"/>
        </w:rPr>
        <w:t xml:space="preserve">   0.123 0.00278      0.997         0.117  2500009.</w:t>
      </w:r>
    </w:p>
    <w:p w14:paraId="67C906B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2 </w:t>
      </w:r>
      <w:proofErr w:type="spellStart"/>
      <w:r w:rsidRPr="00C17356">
        <w:rPr>
          <w:rFonts w:ascii="Courier New" w:eastAsia="Times New Roman" w:hAnsi="Courier New" w:cs="Courier New"/>
          <w:sz w:val="20"/>
          <w:szCs w:val="20"/>
          <w:lang w:eastAsia="en-IN"/>
        </w:rPr>
        <w:t>intens</w:t>
      </w:r>
      <w:proofErr w:type="spellEnd"/>
      <w:r w:rsidRPr="00C17356">
        <w:rPr>
          <w:rFonts w:ascii="Courier New" w:eastAsia="Times New Roman" w:hAnsi="Courier New" w:cs="Courier New"/>
          <w:sz w:val="20"/>
          <w:szCs w:val="20"/>
          <w:lang w:eastAsia="en-IN"/>
        </w:rPr>
        <w:t xml:space="preserve"> 0.55  0.0172       0.983         0.539  2499994.</w:t>
      </w:r>
    </w:p>
    <w:p w14:paraId="26127378"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For the particular example we see an advantage of using the NND method, because both </w:t>
      </w:r>
      <w:proofErr w:type="spellStart"/>
      <w:r w:rsidRPr="00C17356">
        <w:rPr>
          <w:rFonts w:ascii="Courier New" w:eastAsia="Times New Roman" w:hAnsi="Courier New" w:cs="Courier New"/>
          <w:sz w:val="20"/>
          <w:szCs w:val="20"/>
          <w:lang w:eastAsia="en-IN"/>
        </w:rPr>
        <w:t>p_out</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Courier New" w:eastAsia="Times New Roman" w:hAnsi="Courier New" w:cs="Courier New"/>
          <w:sz w:val="20"/>
          <w:szCs w:val="20"/>
          <w:lang w:eastAsia="en-IN"/>
        </w:rPr>
        <w:t>p_miss</w:t>
      </w:r>
      <w:proofErr w:type="spellEnd"/>
      <w:r w:rsidRPr="00C17356">
        <w:rPr>
          <w:rFonts w:ascii="Times New Roman" w:eastAsia="Times New Roman" w:hAnsi="Times New Roman" w:cs="Times New Roman"/>
          <w:sz w:val="20"/>
          <w:szCs w:val="20"/>
          <w:lang w:eastAsia="en-IN"/>
        </w:rPr>
        <w:t xml:space="preserve"> are much lower for the intensity based method. Again, this might be due to the intensity method being based on assumptions, which for the particular example do not appear to be so adequate. Results in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(2013) were, however, much better for this example (c.f. Tab 2), which could be an indication that there is a problem in the </w:t>
      </w:r>
      <w:proofErr w:type="spellStart"/>
      <w:r w:rsidRPr="00C17356">
        <w:rPr>
          <w:rFonts w:ascii="Courier New" w:eastAsia="Times New Roman" w:hAnsi="Courier New" w:cs="Courier New"/>
          <w:sz w:val="20"/>
          <w:szCs w:val="20"/>
          <w:lang w:eastAsia="en-IN"/>
        </w:rPr>
        <w:t>highriskzone</w:t>
      </w:r>
      <w:proofErr w:type="spellEnd"/>
      <w:r w:rsidRPr="00C17356">
        <w:rPr>
          <w:rFonts w:ascii="Times New Roman" w:eastAsia="Times New Roman" w:hAnsi="Times New Roman" w:cs="Times New Roman"/>
          <w:sz w:val="20"/>
          <w:szCs w:val="20"/>
          <w:lang w:eastAsia="en-IN"/>
        </w:rPr>
        <w:t xml:space="preserve"> package implementation of this method?</w:t>
      </w:r>
    </w:p>
    <w:p w14:paraId="2CE47ACB" w14:textId="77777777" w:rsidR="00C17356" w:rsidRPr="00C17356" w:rsidRDefault="00C17356" w:rsidP="00C17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7356">
        <w:rPr>
          <w:rFonts w:ascii="Times New Roman" w:eastAsia="Times New Roman" w:hAnsi="Times New Roman" w:cs="Times New Roman"/>
          <w:b/>
          <w:bCs/>
          <w:sz w:val="36"/>
          <w:szCs w:val="36"/>
          <w:lang w:eastAsia="en-IN"/>
        </w:rPr>
        <w:t>Discussion</w:t>
      </w:r>
    </w:p>
    <w:p w14:paraId="54477A10"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lastRenderedPageBreak/>
        <w:t xml:space="preserve">Being a statistician is fascinating, because the job is the entry ticket to so many diverse research fields. The proposed methods and evaluations helped the </w:t>
      </w:r>
      <w:proofErr w:type="spellStart"/>
      <w:r w:rsidRPr="00C17356">
        <w:rPr>
          <w:rFonts w:ascii="Times New Roman" w:eastAsia="Times New Roman" w:hAnsi="Times New Roman" w:cs="Times New Roman"/>
          <w:i/>
          <w:iCs/>
          <w:sz w:val="20"/>
          <w:szCs w:val="20"/>
          <w:lang w:eastAsia="en-IN"/>
        </w:rPr>
        <w:t>Oberfinanzdirektion</w:t>
      </w:r>
      <w:proofErr w:type="spellEnd"/>
      <w:r w:rsidRPr="00C17356">
        <w:rPr>
          <w:rFonts w:ascii="Times New Roman" w:eastAsia="Times New Roman" w:hAnsi="Times New Roman" w:cs="Times New Roman"/>
          <w:sz w:val="20"/>
          <w:szCs w:val="20"/>
          <w:lang w:eastAsia="en-IN"/>
        </w:rPr>
        <w:t xml:space="preserve"> obtain a quantitative framework to decide which methods to use in their routine risk-assessment. Further details on the above application can be found in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Times New Roman" w:eastAsia="Times New Roman" w:hAnsi="Times New Roman" w:cs="Times New Roman"/>
          <w:sz w:val="20"/>
          <w:szCs w:val="20"/>
          <w:lang w:eastAsia="en-IN"/>
        </w:rPr>
        <w:t>Küchenhoff</w:t>
      </w:r>
      <w:proofErr w:type="spellEnd"/>
      <w:r w:rsidRPr="00C17356">
        <w:rPr>
          <w:rFonts w:ascii="Times New Roman" w:eastAsia="Times New Roman" w:hAnsi="Times New Roman" w:cs="Times New Roman"/>
          <w:sz w:val="20"/>
          <w:szCs w:val="20"/>
          <w:lang w:eastAsia="en-IN"/>
        </w:rPr>
        <w:t xml:space="preserve"> (2013) as well as in </w:t>
      </w:r>
      <w:hyperlink r:id="rId16" w:tgtFrame="_blank" w:history="1">
        <w:r w:rsidRPr="00C17356">
          <w:rPr>
            <w:rFonts w:ascii="Times New Roman" w:eastAsia="Times New Roman" w:hAnsi="Times New Roman" w:cs="Times New Roman"/>
            <w:color w:val="0000FF"/>
            <w:sz w:val="20"/>
            <w:szCs w:val="20"/>
            <w:u w:val="single"/>
            <w:lang w:eastAsia="en-IN"/>
          </w:rPr>
          <w:t>Monia’s Ph.D. dissertation</w:t>
        </w:r>
      </w:hyperlink>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2013). Note also that the techniques are not limited to UXB detection: Infer-unknown-points-from-a-thinned-process problems occur both in 1D and 2D point processes in a range of other fields, e.g., under-reporting of infectious disease locations or in the calculation of animal abundance in ecology.</w:t>
      </w:r>
    </w:p>
    <w:p w14:paraId="55229A1E"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As a personal anecdote: When finishing the work on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Times New Roman" w:eastAsia="Times New Roman" w:hAnsi="Times New Roman" w:cs="Times New Roman"/>
          <w:sz w:val="20"/>
          <w:szCs w:val="20"/>
          <w:lang w:eastAsia="en-IN"/>
        </w:rPr>
        <w:t>Küchenhoff</w:t>
      </w:r>
      <w:proofErr w:type="spellEnd"/>
      <w:r w:rsidRPr="00C17356">
        <w:rPr>
          <w:rFonts w:ascii="Times New Roman" w:eastAsia="Times New Roman" w:hAnsi="Times New Roman" w:cs="Times New Roman"/>
          <w:sz w:val="20"/>
          <w:szCs w:val="20"/>
          <w:lang w:eastAsia="en-IN"/>
        </w:rPr>
        <w:t xml:space="preserve"> (2013) I was in transition from university to working at a public health institute. The deal was to finish the UXB work partly in spare-time and partly in the new work time. To honour this I added my new work place as second affiliation before submitting, but as part of the institution’s internal clearing procedure of the publication, I was asked to remove this affiliation again by the higher management, because the work ‘had nothing to do with public health’. While its questionable whether exploding bombs really do not have a public health impact, a few months later, I ended up using very similar statistical techniques to model occurred-but-not-yet-reported cases during a critical infectious disease outbreak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an der Heiden 2014).</w:t>
      </w:r>
    </w:p>
    <w:p w14:paraId="2B7F56BA" w14:textId="77777777" w:rsidR="00C17356" w:rsidRPr="00C17356" w:rsidRDefault="00C17356" w:rsidP="00C17356">
      <w:pPr>
        <w:spacing w:after="0" w:line="240" w:lineRule="auto"/>
        <w:jc w:val="center"/>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br/>
      </w:r>
      <w:r w:rsidRPr="00C17356">
        <w:rPr>
          <w:rFonts w:ascii="Times New Roman" w:eastAsia="Times New Roman" w:hAnsi="Times New Roman" w:cs="Times New Roman"/>
          <w:noProof/>
          <w:color w:val="0000FF"/>
          <w:sz w:val="20"/>
          <w:szCs w:val="20"/>
          <w:lang w:eastAsia="en-IN"/>
        </w:rPr>
        <w:drawing>
          <wp:inline distT="0" distB="0" distL="0" distR="0" wp14:anchorId="072EEE76" wp14:editId="2E7EEC0D">
            <wp:extent cx="4290060" cy="3086100"/>
            <wp:effectExtent l="0" t="0" r="0" b="0"/>
            <wp:docPr id="10" name="Picture 10" descr="Grand Slam bomb exploding near Arnsberg viaduct 1945">
              <a:hlinkClick xmlns:a="http://schemas.openxmlformats.org/drawingml/2006/main" r:id="rId17" tgtFrame="&quot;_blank&quot;" tooltip="&quot;By No 4 RAFFPU, Royal Air Force official photographer [Public domain], via Wikimedia Comm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nd Slam bomb exploding near Arnsberg viaduct 1945">
                      <a:hlinkClick r:id="rId17" tgtFrame="&quot;_blank&quot;" tooltip="&quot;By No 4 RAFFPU, Royal Air Force official photographer [Public domain], via Wikimedia Commons&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086100"/>
                    </a:xfrm>
                    <a:prstGeom prst="rect">
                      <a:avLst/>
                    </a:prstGeom>
                    <a:noFill/>
                    <a:ln>
                      <a:noFill/>
                    </a:ln>
                  </pic:spPr>
                </pic:pic>
              </a:graphicData>
            </a:graphic>
          </wp:inline>
        </w:drawing>
      </w:r>
    </w:p>
    <w:p w14:paraId="4F2EF1A4" w14:textId="77777777" w:rsidR="00C17356" w:rsidRPr="00C17356" w:rsidRDefault="00C17356" w:rsidP="00C17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7356">
        <w:rPr>
          <w:rFonts w:ascii="Times New Roman" w:eastAsia="Times New Roman" w:hAnsi="Times New Roman" w:cs="Times New Roman"/>
          <w:b/>
          <w:bCs/>
          <w:sz w:val="36"/>
          <w:szCs w:val="36"/>
          <w:lang w:eastAsia="en-IN"/>
        </w:rPr>
        <w:t>Literature</w:t>
      </w:r>
    </w:p>
    <w:p w14:paraId="56F8F2C6"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Baddeley, A., E. Rubak, and R. Turner. 2015. </w:t>
      </w:r>
      <w:r w:rsidRPr="00C17356">
        <w:rPr>
          <w:rFonts w:ascii="Times New Roman" w:eastAsia="Times New Roman" w:hAnsi="Times New Roman" w:cs="Times New Roman"/>
          <w:i/>
          <w:iCs/>
          <w:sz w:val="20"/>
          <w:szCs w:val="20"/>
          <w:lang w:eastAsia="en-IN"/>
        </w:rPr>
        <w:t>Spatial Point Patterns: Methodology and Applications with R</w:t>
      </w:r>
      <w:r w:rsidRPr="00C17356">
        <w:rPr>
          <w:rFonts w:ascii="Times New Roman" w:eastAsia="Times New Roman" w:hAnsi="Times New Roman" w:cs="Times New Roman"/>
          <w:sz w:val="20"/>
          <w:szCs w:val="20"/>
          <w:lang w:eastAsia="en-IN"/>
        </w:rPr>
        <w:t>. London: Chapman; Hall/CRC Press.</w:t>
      </w:r>
    </w:p>
    <w:p w14:paraId="278679BC"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M., and M. an der Heiden. 2014. “Bayesian Nowcasting During the STEC O104:H4 Outbreak in Germany, 2011.” </w:t>
      </w:r>
      <w:r w:rsidRPr="00C17356">
        <w:rPr>
          <w:rFonts w:ascii="Times New Roman" w:eastAsia="Times New Roman" w:hAnsi="Times New Roman" w:cs="Times New Roman"/>
          <w:i/>
          <w:iCs/>
          <w:sz w:val="20"/>
          <w:szCs w:val="20"/>
          <w:lang w:eastAsia="en-IN"/>
        </w:rPr>
        <w:t>Biometrics</w:t>
      </w:r>
      <w:r w:rsidRPr="00C17356">
        <w:rPr>
          <w:rFonts w:ascii="Times New Roman" w:eastAsia="Times New Roman" w:hAnsi="Times New Roman" w:cs="Times New Roman"/>
          <w:sz w:val="20"/>
          <w:szCs w:val="20"/>
          <w:lang w:eastAsia="en-IN"/>
        </w:rPr>
        <w:t xml:space="preserve"> 70 (4): 993–1002. doi:</w:t>
      </w:r>
      <w:hyperlink r:id="rId19" w:tgtFrame="_blank" w:history="1">
        <w:r w:rsidRPr="00C17356">
          <w:rPr>
            <w:rFonts w:ascii="Times New Roman" w:eastAsia="Times New Roman" w:hAnsi="Times New Roman" w:cs="Times New Roman"/>
            <w:color w:val="0000FF"/>
            <w:sz w:val="20"/>
            <w:szCs w:val="20"/>
            <w:u w:val="single"/>
            <w:lang w:eastAsia="en-IN"/>
          </w:rPr>
          <w:t>10.1111/biom.12194</w:t>
        </w:r>
      </w:hyperlink>
      <w:r w:rsidRPr="00C17356">
        <w:rPr>
          <w:rFonts w:ascii="Times New Roman" w:eastAsia="Times New Roman" w:hAnsi="Times New Roman" w:cs="Times New Roman"/>
          <w:sz w:val="20"/>
          <w:szCs w:val="20"/>
          <w:lang w:eastAsia="en-IN"/>
        </w:rPr>
        <w:t>.</w:t>
      </w:r>
    </w:p>
    <w:p w14:paraId="6CF8F909"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Illian, J., A. Penttinen, H. Stoyan, and D. Stoyan. 2008. </w:t>
      </w:r>
      <w:proofErr w:type="spellStart"/>
      <w:r w:rsidRPr="00C17356">
        <w:rPr>
          <w:rFonts w:ascii="Times New Roman" w:eastAsia="Times New Roman" w:hAnsi="Times New Roman" w:cs="Times New Roman"/>
          <w:i/>
          <w:iCs/>
          <w:sz w:val="20"/>
          <w:szCs w:val="20"/>
          <w:lang w:eastAsia="en-IN"/>
        </w:rPr>
        <w:t>Stistical</w:t>
      </w:r>
      <w:proofErr w:type="spellEnd"/>
      <w:r w:rsidRPr="00C17356">
        <w:rPr>
          <w:rFonts w:ascii="Times New Roman" w:eastAsia="Times New Roman" w:hAnsi="Times New Roman" w:cs="Times New Roman"/>
          <w:i/>
          <w:iCs/>
          <w:sz w:val="20"/>
          <w:szCs w:val="20"/>
          <w:lang w:eastAsia="en-IN"/>
        </w:rPr>
        <w:t xml:space="preserve"> Analysis and Modelling of Spatial Point Patterns</w:t>
      </w:r>
      <w:r w:rsidRPr="00C17356">
        <w:rPr>
          <w:rFonts w:ascii="Times New Roman" w:eastAsia="Times New Roman" w:hAnsi="Times New Roman" w:cs="Times New Roman"/>
          <w:sz w:val="20"/>
          <w:szCs w:val="20"/>
          <w:lang w:eastAsia="en-IN"/>
        </w:rPr>
        <w:t>. Wiley.</w:t>
      </w:r>
    </w:p>
    <w:p w14:paraId="2676C302"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M. 2013. “Determining High-Risk Zones by Using Spatial Point Process Methodology.” PhD thesis, Department of Statistics, University of Munich. </w:t>
      </w:r>
      <w:hyperlink r:id="rId20" w:tgtFrame="_blank" w:history="1">
        <w:r w:rsidRPr="00C17356">
          <w:rPr>
            <w:rFonts w:ascii="Times New Roman" w:eastAsia="Times New Roman" w:hAnsi="Times New Roman" w:cs="Times New Roman"/>
            <w:color w:val="0000FF"/>
            <w:sz w:val="20"/>
            <w:szCs w:val="20"/>
            <w:u w:val="single"/>
            <w:lang w:eastAsia="en-IN"/>
          </w:rPr>
          <w:t>https://edoc.ub.uni-muenchen.de/15886/1/Mahling_Monia.pdf</w:t>
        </w:r>
      </w:hyperlink>
      <w:r w:rsidRPr="00C17356">
        <w:rPr>
          <w:rFonts w:ascii="Times New Roman" w:eastAsia="Times New Roman" w:hAnsi="Times New Roman" w:cs="Times New Roman"/>
          <w:sz w:val="20"/>
          <w:szCs w:val="20"/>
          <w:lang w:eastAsia="en-IN"/>
        </w:rPr>
        <w:t>.</w:t>
      </w:r>
    </w:p>
    <w:p w14:paraId="3523FD91"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M., M.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H. </w:t>
      </w:r>
      <w:proofErr w:type="spellStart"/>
      <w:r w:rsidRPr="00C17356">
        <w:rPr>
          <w:rFonts w:ascii="Times New Roman" w:eastAsia="Times New Roman" w:hAnsi="Times New Roman" w:cs="Times New Roman"/>
          <w:sz w:val="20"/>
          <w:szCs w:val="20"/>
          <w:lang w:eastAsia="en-IN"/>
        </w:rPr>
        <w:t>Küchenhoff</w:t>
      </w:r>
      <w:proofErr w:type="spellEnd"/>
      <w:r w:rsidRPr="00C17356">
        <w:rPr>
          <w:rFonts w:ascii="Times New Roman" w:eastAsia="Times New Roman" w:hAnsi="Times New Roman" w:cs="Times New Roman"/>
          <w:sz w:val="20"/>
          <w:szCs w:val="20"/>
          <w:lang w:eastAsia="en-IN"/>
        </w:rPr>
        <w:t xml:space="preserve">. 2013. “Determining high-risk zones for unexploded World War II bombs by using point process methodology.” </w:t>
      </w:r>
      <w:r w:rsidRPr="00C17356">
        <w:rPr>
          <w:rFonts w:ascii="Times New Roman" w:eastAsia="Times New Roman" w:hAnsi="Times New Roman" w:cs="Times New Roman"/>
          <w:i/>
          <w:iCs/>
          <w:sz w:val="20"/>
          <w:szCs w:val="20"/>
          <w:lang w:eastAsia="en-IN"/>
        </w:rPr>
        <w:t>Journal of the Royal Statistical Society, Series C</w:t>
      </w:r>
      <w:r w:rsidRPr="00C17356">
        <w:rPr>
          <w:rFonts w:ascii="Times New Roman" w:eastAsia="Times New Roman" w:hAnsi="Times New Roman" w:cs="Times New Roman"/>
          <w:sz w:val="20"/>
          <w:szCs w:val="20"/>
          <w:lang w:eastAsia="en-IN"/>
        </w:rPr>
        <w:t xml:space="preserve"> 62 (2): 181–99. doi:</w:t>
      </w:r>
      <w:hyperlink r:id="rId21" w:tgtFrame="_blank" w:history="1">
        <w:r w:rsidRPr="00C17356">
          <w:rPr>
            <w:rFonts w:ascii="Times New Roman" w:eastAsia="Times New Roman" w:hAnsi="Times New Roman" w:cs="Times New Roman"/>
            <w:color w:val="0000FF"/>
            <w:sz w:val="20"/>
            <w:szCs w:val="20"/>
            <w:u w:val="single"/>
            <w:lang w:eastAsia="en-IN"/>
          </w:rPr>
          <w:t>10.1111/j.1467-9876.2012.01055.x</w:t>
        </w:r>
      </w:hyperlink>
      <w:r w:rsidRPr="00C17356">
        <w:rPr>
          <w:rFonts w:ascii="Times New Roman" w:eastAsia="Times New Roman" w:hAnsi="Times New Roman" w:cs="Times New Roman"/>
          <w:sz w:val="20"/>
          <w:szCs w:val="20"/>
          <w:lang w:eastAsia="en-IN"/>
        </w:rPr>
        <w:t>.</w:t>
      </w:r>
    </w:p>
    <w:p w14:paraId="40C37559"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lastRenderedPageBreak/>
        <w:t xml:space="preserve">Seibold, H., M.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S. Linne, and F. Günther. 2017. </w:t>
      </w:r>
      <w:proofErr w:type="spellStart"/>
      <w:r w:rsidRPr="00C17356">
        <w:rPr>
          <w:rFonts w:ascii="Times New Roman" w:eastAsia="Times New Roman" w:hAnsi="Times New Roman" w:cs="Times New Roman"/>
          <w:i/>
          <w:iCs/>
          <w:sz w:val="20"/>
          <w:szCs w:val="20"/>
          <w:lang w:eastAsia="en-IN"/>
        </w:rPr>
        <w:t>Highriskzone</w:t>
      </w:r>
      <w:proofErr w:type="spellEnd"/>
      <w:r w:rsidRPr="00C17356">
        <w:rPr>
          <w:rFonts w:ascii="Times New Roman" w:eastAsia="Times New Roman" w:hAnsi="Times New Roman" w:cs="Times New Roman"/>
          <w:i/>
          <w:iCs/>
          <w:sz w:val="20"/>
          <w:szCs w:val="20"/>
          <w:lang w:eastAsia="en-IN"/>
        </w:rPr>
        <w:t>: Determining and Evaluating High-Risk Zones</w:t>
      </w:r>
      <w:r w:rsidRPr="00C17356">
        <w:rPr>
          <w:rFonts w:ascii="Times New Roman" w:eastAsia="Times New Roman" w:hAnsi="Times New Roman" w:cs="Times New Roman"/>
          <w:sz w:val="20"/>
          <w:szCs w:val="20"/>
          <w:lang w:eastAsia="en-IN"/>
        </w:rPr>
        <w:t xml:space="preserve">. </w:t>
      </w:r>
      <w:hyperlink r:id="rId22" w:tgtFrame="_blank" w:history="1">
        <w:r w:rsidRPr="00C17356">
          <w:rPr>
            <w:rFonts w:ascii="Times New Roman" w:eastAsia="Times New Roman" w:hAnsi="Times New Roman" w:cs="Times New Roman"/>
            <w:color w:val="0000FF"/>
            <w:sz w:val="20"/>
            <w:szCs w:val="20"/>
            <w:u w:val="single"/>
            <w:lang w:eastAsia="en-IN"/>
          </w:rPr>
          <w:t>https://cran.r-project.org/web/packages/highriskzone/index.html</w:t>
        </w:r>
      </w:hyperlink>
      <w:r w:rsidRPr="00C17356">
        <w:rPr>
          <w:rFonts w:ascii="Times New Roman" w:eastAsia="Times New Roman" w:hAnsi="Times New Roman" w:cs="Times New Roman"/>
          <w:sz w:val="20"/>
          <w:szCs w:val="20"/>
          <w:lang w:eastAsia="en-IN"/>
        </w:rPr>
        <w:t>.</w:t>
      </w:r>
    </w:p>
    <w:p w14:paraId="7D3A03AE"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353BF"/>
    <w:multiLevelType w:val="multilevel"/>
    <w:tmpl w:val="FD901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56"/>
    <w:rsid w:val="00457B36"/>
    <w:rsid w:val="00A751B8"/>
    <w:rsid w:val="00C17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3896"/>
  <w15:chartTrackingRefBased/>
  <w15:docId w15:val="{76705746-1A97-4520-AE94-FA5DF590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49653">
      <w:bodyDiv w:val="1"/>
      <w:marLeft w:val="0"/>
      <w:marRight w:val="0"/>
      <w:marTop w:val="0"/>
      <w:marBottom w:val="0"/>
      <w:divBdr>
        <w:top w:val="none" w:sz="0" w:space="0" w:color="auto"/>
        <w:left w:val="none" w:sz="0" w:space="0" w:color="auto"/>
        <w:bottom w:val="none" w:sz="0" w:space="0" w:color="auto"/>
        <w:right w:val="none" w:sz="0" w:space="0" w:color="auto"/>
      </w:divBdr>
      <w:divsChild>
        <w:div w:id="1145925309">
          <w:marLeft w:val="0"/>
          <w:marRight w:val="0"/>
          <w:marTop w:val="0"/>
          <w:marBottom w:val="0"/>
          <w:divBdr>
            <w:top w:val="none" w:sz="0" w:space="0" w:color="auto"/>
            <w:left w:val="none" w:sz="0" w:space="0" w:color="auto"/>
            <w:bottom w:val="none" w:sz="0" w:space="0" w:color="auto"/>
            <w:right w:val="none" w:sz="0" w:space="0" w:color="auto"/>
          </w:divBdr>
        </w:div>
        <w:div w:id="2058310296">
          <w:marLeft w:val="0"/>
          <w:marRight w:val="0"/>
          <w:marTop w:val="0"/>
          <w:marBottom w:val="0"/>
          <w:divBdr>
            <w:top w:val="none" w:sz="0" w:space="0" w:color="auto"/>
            <w:left w:val="none" w:sz="0" w:space="0" w:color="auto"/>
            <w:bottom w:val="none" w:sz="0" w:space="0" w:color="auto"/>
            <w:right w:val="none" w:sz="0" w:space="0" w:color="auto"/>
          </w:divBdr>
        </w:div>
        <w:div w:id="1100832685">
          <w:marLeft w:val="0"/>
          <w:marRight w:val="0"/>
          <w:marTop w:val="0"/>
          <w:marBottom w:val="0"/>
          <w:divBdr>
            <w:top w:val="none" w:sz="0" w:space="0" w:color="auto"/>
            <w:left w:val="none" w:sz="0" w:space="0" w:color="auto"/>
            <w:bottom w:val="none" w:sz="0" w:space="0" w:color="auto"/>
            <w:right w:val="none" w:sz="0" w:space="0" w:color="auto"/>
          </w:divBdr>
        </w:div>
        <w:div w:id="59443711">
          <w:marLeft w:val="0"/>
          <w:marRight w:val="0"/>
          <w:marTop w:val="0"/>
          <w:marBottom w:val="0"/>
          <w:divBdr>
            <w:top w:val="none" w:sz="0" w:space="0" w:color="auto"/>
            <w:left w:val="none" w:sz="0" w:space="0" w:color="auto"/>
            <w:bottom w:val="none" w:sz="0" w:space="0" w:color="auto"/>
            <w:right w:val="none" w:sz="0" w:space="0" w:color="auto"/>
          </w:divBdr>
        </w:div>
        <w:div w:id="224149048">
          <w:marLeft w:val="0"/>
          <w:marRight w:val="0"/>
          <w:marTop w:val="0"/>
          <w:marBottom w:val="0"/>
          <w:divBdr>
            <w:top w:val="none" w:sz="0" w:space="0" w:color="auto"/>
            <w:left w:val="none" w:sz="0" w:space="0" w:color="auto"/>
            <w:bottom w:val="none" w:sz="0" w:space="0" w:color="auto"/>
            <w:right w:val="none" w:sz="0" w:space="0" w:color="auto"/>
          </w:divBdr>
        </w:div>
        <w:div w:id="2119791182">
          <w:marLeft w:val="0"/>
          <w:marRight w:val="0"/>
          <w:marTop w:val="0"/>
          <w:marBottom w:val="0"/>
          <w:divBdr>
            <w:top w:val="none" w:sz="0" w:space="0" w:color="auto"/>
            <w:left w:val="none" w:sz="0" w:space="0" w:color="auto"/>
            <w:bottom w:val="none" w:sz="0" w:space="0" w:color="auto"/>
            <w:right w:val="none" w:sz="0" w:space="0" w:color="auto"/>
          </w:divBdr>
        </w:div>
        <w:div w:id="1097359779">
          <w:marLeft w:val="0"/>
          <w:marRight w:val="0"/>
          <w:marTop w:val="0"/>
          <w:marBottom w:val="0"/>
          <w:divBdr>
            <w:top w:val="none" w:sz="0" w:space="0" w:color="auto"/>
            <w:left w:val="none" w:sz="0" w:space="0" w:color="auto"/>
            <w:bottom w:val="none" w:sz="0" w:space="0" w:color="auto"/>
            <w:right w:val="none" w:sz="0" w:space="0" w:color="auto"/>
          </w:divBdr>
        </w:div>
        <w:div w:id="1644237072">
          <w:marLeft w:val="0"/>
          <w:marRight w:val="0"/>
          <w:marTop w:val="0"/>
          <w:marBottom w:val="0"/>
          <w:divBdr>
            <w:top w:val="none" w:sz="0" w:space="0" w:color="auto"/>
            <w:left w:val="none" w:sz="0" w:space="0" w:color="auto"/>
            <w:bottom w:val="none" w:sz="0" w:space="0" w:color="auto"/>
            <w:right w:val="none" w:sz="0" w:space="0" w:color="auto"/>
          </w:divBdr>
        </w:div>
        <w:div w:id="1878589869">
          <w:marLeft w:val="0"/>
          <w:marRight w:val="0"/>
          <w:marTop w:val="0"/>
          <w:marBottom w:val="0"/>
          <w:divBdr>
            <w:top w:val="none" w:sz="0" w:space="0" w:color="auto"/>
            <w:left w:val="none" w:sz="0" w:space="0" w:color="auto"/>
            <w:bottom w:val="none" w:sz="0" w:space="0" w:color="auto"/>
            <w:right w:val="none" w:sz="0" w:space="0" w:color="auto"/>
          </w:divBdr>
          <w:divsChild>
            <w:div w:id="802625829">
              <w:marLeft w:val="0"/>
              <w:marRight w:val="0"/>
              <w:marTop w:val="0"/>
              <w:marBottom w:val="0"/>
              <w:divBdr>
                <w:top w:val="none" w:sz="0" w:space="0" w:color="auto"/>
                <w:left w:val="none" w:sz="0" w:space="0" w:color="auto"/>
                <w:bottom w:val="none" w:sz="0" w:space="0" w:color="auto"/>
                <w:right w:val="none" w:sz="0" w:space="0" w:color="auto"/>
              </w:divBdr>
            </w:div>
            <w:div w:id="814837372">
              <w:marLeft w:val="0"/>
              <w:marRight w:val="0"/>
              <w:marTop w:val="0"/>
              <w:marBottom w:val="0"/>
              <w:divBdr>
                <w:top w:val="none" w:sz="0" w:space="0" w:color="auto"/>
                <w:left w:val="none" w:sz="0" w:space="0" w:color="auto"/>
                <w:bottom w:val="none" w:sz="0" w:space="0" w:color="auto"/>
                <w:right w:val="none" w:sz="0" w:space="0" w:color="auto"/>
              </w:divBdr>
            </w:div>
            <w:div w:id="567112421">
              <w:marLeft w:val="0"/>
              <w:marRight w:val="0"/>
              <w:marTop w:val="0"/>
              <w:marBottom w:val="0"/>
              <w:divBdr>
                <w:top w:val="none" w:sz="0" w:space="0" w:color="auto"/>
                <w:left w:val="none" w:sz="0" w:space="0" w:color="auto"/>
                <w:bottom w:val="none" w:sz="0" w:space="0" w:color="auto"/>
                <w:right w:val="none" w:sz="0" w:space="0" w:color="auto"/>
              </w:divBdr>
            </w:div>
            <w:div w:id="1389961923">
              <w:marLeft w:val="0"/>
              <w:marRight w:val="0"/>
              <w:marTop w:val="0"/>
              <w:marBottom w:val="0"/>
              <w:divBdr>
                <w:top w:val="none" w:sz="0" w:space="0" w:color="auto"/>
                <w:left w:val="none" w:sz="0" w:space="0" w:color="auto"/>
                <w:bottom w:val="none" w:sz="0" w:space="0" w:color="auto"/>
                <w:right w:val="none" w:sz="0" w:space="0" w:color="auto"/>
              </w:divBdr>
            </w:div>
            <w:div w:id="331496858">
              <w:marLeft w:val="0"/>
              <w:marRight w:val="0"/>
              <w:marTop w:val="0"/>
              <w:marBottom w:val="0"/>
              <w:divBdr>
                <w:top w:val="none" w:sz="0" w:space="0" w:color="auto"/>
                <w:left w:val="none" w:sz="0" w:space="0" w:color="auto"/>
                <w:bottom w:val="none" w:sz="0" w:space="0" w:color="auto"/>
                <w:right w:val="none" w:sz="0" w:space="0" w:color="auto"/>
              </w:divBdr>
            </w:div>
            <w:div w:id="13466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rIDT26BAt0" TargetMode="External"/><Relationship Id="rId13" Type="http://schemas.openxmlformats.org/officeDocument/2006/relationships/hyperlink" Target="http://www.stablab.stat.uni-muenchen.de/personen/doktoranden/guenther/index.html"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doi.org/10.1111/j.1467-9876.2012.01055.x" TargetMode="External"/><Relationship Id="rId7" Type="http://schemas.openxmlformats.org/officeDocument/2006/relationships/hyperlink" Target="https://ncap.org.uk/case-studies/explosive-ordnance-disposal" TargetMode="External"/><Relationship Id="rId12" Type="http://schemas.openxmlformats.org/officeDocument/2006/relationships/hyperlink" Target="http://heidiseibold.github.io/" TargetMode="External"/><Relationship Id="rId17" Type="http://schemas.openxmlformats.org/officeDocument/2006/relationships/hyperlink" Target="https://i2.wp.com/commons.wikimedia.org/wiki/File:Grand_Slam_bomb_exploding_near_Arnsberg_viaduct_1945.jpg?ssl=1" TargetMode="External"/><Relationship Id="rId2" Type="http://schemas.openxmlformats.org/officeDocument/2006/relationships/styles" Target="styles.xml"/><Relationship Id="rId16" Type="http://schemas.openxmlformats.org/officeDocument/2006/relationships/hyperlink" Target="https://edoc.ub.uni-muenchen.de/15886/" TargetMode="External"/><Relationship Id="rId20" Type="http://schemas.openxmlformats.org/officeDocument/2006/relationships/hyperlink" Target="https://edoc.ub.uni-muenchen.de/15886/1/Mahling_Monia.pdf" TargetMode="External"/><Relationship Id="rId1" Type="http://schemas.openxmlformats.org/officeDocument/2006/relationships/numbering" Target="numbering.xml"/><Relationship Id="rId6" Type="http://schemas.openxmlformats.org/officeDocument/2006/relationships/hyperlink" Target="https://www.smithsonianmag.com/history/seventy-years-world-war-two-thousands-tons-unexploded-bombs-germany-180957680/" TargetMode="External"/><Relationship Id="rId11" Type="http://schemas.openxmlformats.org/officeDocument/2006/relationships/hyperlink" Target="http://www.spiegel.de/international/business/firm-uses-historic-aerial-photos-to-find-unexploded-wwii-bombs-a-825836.html" TargetMode="External"/><Relationship Id="rId24" Type="http://schemas.openxmlformats.org/officeDocument/2006/relationships/theme" Target="theme/theme1.xml"/><Relationship Id="rId5" Type="http://schemas.openxmlformats.org/officeDocument/2006/relationships/hyperlink" Target="http://ncap.org.uk/NCAP-000-000-022-423" TargetMode="Externa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luftbilddatenbank.de/download/luftbilddatenbank.pdf" TargetMode="External"/><Relationship Id="rId19" Type="http://schemas.openxmlformats.org/officeDocument/2006/relationships/hyperlink" Target="https://doi.org/10.1111/biom.12194" TargetMode="External"/><Relationship Id="rId4" Type="http://schemas.openxmlformats.org/officeDocument/2006/relationships/webSettings" Target="webSettings.xml"/><Relationship Id="rId9" Type="http://schemas.openxmlformats.org/officeDocument/2006/relationships/hyperlink" Target="https://ncap.org.uk/sites/default/files/NCAP_JARIC_106G_4923_4226_UXO_600.jpg" TargetMode="External"/><Relationship Id="rId14" Type="http://schemas.openxmlformats.org/officeDocument/2006/relationships/image" Target="media/image1.png"/><Relationship Id="rId22" Type="http://schemas.openxmlformats.org/officeDocument/2006/relationships/hyperlink" Target="https://cran.r-project.org/web/packages/highriskzon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2642</Words>
  <Characters>15061</Characters>
  <Application>Microsoft Office Word</Application>
  <DocSecurity>0</DocSecurity>
  <Lines>125</Lines>
  <Paragraphs>35</Paragraphs>
  <ScaleCrop>false</ScaleCrop>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2021-12-21T08:06:00Z</dcterms:created>
  <dcterms:modified xsi:type="dcterms:W3CDTF">2022-01-06T07:05:00Z</dcterms:modified>
</cp:coreProperties>
</file>