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9F00" w14:textId="77777777" w:rsidR="0073501E" w:rsidRDefault="00A16581">
      <w:pPr>
        <w:pStyle w:val="BodyText"/>
        <w:spacing w:before="81" w:line="290" w:lineRule="auto"/>
      </w:pPr>
      <w:r>
        <w:t>…Forecasting the future has always been one of man’s biggest desires and many approaches have been</w:t>
      </w:r>
      <w:r>
        <w:rPr>
          <w:spacing w:val="1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centuries.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time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series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analysis</w:t>
      </w:r>
      <w:r>
        <w:t>,</w:t>
      </w:r>
      <w:r>
        <w:rPr>
          <w:spacing w:val="-8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AR </w:t>
      </w:r>
      <w:r>
        <w:t xml:space="preserve">for </w:t>
      </w:r>
      <w:r>
        <w:rPr>
          <w:rFonts w:ascii="Arial" w:hAnsi="Arial"/>
          <w:i/>
        </w:rPr>
        <w:t>Autoregressive Model</w:t>
      </w:r>
      <w:r>
        <w:t>. We will use this method to predict future sales data and will rebuild it to get a</w:t>
      </w:r>
      <w:r>
        <w:rPr>
          <w:spacing w:val="-50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understanding 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on!</w:t>
      </w:r>
    </w:p>
    <w:p w14:paraId="634EA6E1" w14:textId="77777777" w:rsidR="0073501E" w:rsidRDefault="0073501E">
      <w:pPr>
        <w:pStyle w:val="BodyText"/>
        <w:spacing w:before="7"/>
        <w:ind w:left="0"/>
        <w:rPr>
          <w:sz w:val="16"/>
        </w:rPr>
      </w:pPr>
    </w:p>
    <w:p w14:paraId="5B64E472" w14:textId="77777777" w:rsidR="0073501E" w:rsidRDefault="00A16581">
      <w:pPr>
        <w:pStyle w:val="BodyText"/>
        <w:spacing w:line="290" w:lineRule="auto"/>
      </w:pPr>
      <w:r>
        <w:t>Let us dive directly into the matter and build an AR model out of the box. We will use the i</w:t>
      </w:r>
      <w:r>
        <w:t xml:space="preserve">nbuilt </w:t>
      </w:r>
      <w:r>
        <w:rPr>
          <w:rFonts w:ascii="Courier New"/>
        </w:rPr>
        <w:t>BJsales</w:t>
      </w:r>
      <w:r>
        <w:rPr>
          <w:rFonts w:ascii="Courier New"/>
          <w:spacing w:val="1"/>
        </w:rPr>
        <w:t xml:space="preserve"> </w:t>
      </w:r>
      <w:r>
        <w:t>dataset which contains 150 observations of sales data (for more information consult the R documentation).</w:t>
      </w:r>
      <w:r>
        <w:rPr>
          <w:spacing w:val="1"/>
        </w:rPr>
        <w:t xml:space="preserve"> </w:t>
      </w:r>
      <w:r>
        <w:rPr>
          <w:spacing w:val="-1"/>
        </w:rPr>
        <w:t>Conveniently</w:t>
      </w:r>
      <w:r>
        <w:rPr>
          <w:spacing w:val="-2"/>
        </w:rPr>
        <w:t xml:space="preserve"> </w:t>
      </w:r>
      <w:r>
        <w:rPr>
          <w:spacing w:val="-1"/>
        </w:rPr>
        <w:t>enough</w:t>
      </w:r>
      <w:r>
        <w:rPr>
          <w:spacing w:val="1"/>
        </w:rPr>
        <w:t xml:space="preserve"> </w:t>
      </w:r>
      <w:r>
        <w:rPr>
          <w:spacing w:val="-1"/>
        </w:rPr>
        <w:t>AR models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 built</w:t>
      </w:r>
      <w:r>
        <w:rPr>
          <w:spacing w:val="-2"/>
        </w:rP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in base</w:t>
      </w:r>
      <w:r>
        <w:rPr>
          <w:spacing w:val="1"/>
        </w:rPr>
        <w:t xml:space="preserve"> </w:t>
      </w:r>
      <w:r>
        <w:rPr>
          <w:spacing w:val="-1"/>
        </w:rPr>
        <w:t>R 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ar.ols()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rFonts w:ascii="Arial"/>
          <w:i/>
          <w:spacing w:val="-1"/>
        </w:rPr>
        <w:t>OLS</w:t>
      </w:r>
      <w:r>
        <w:rPr>
          <w:rFonts w:ascii="Arial"/>
          <w:i/>
          <w:spacing w:val="-2"/>
        </w:rPr>
        <w:t xml:space="preserve"> </w:t>
      </w:r>
      <w:r>
        <w:rPr>
          <w:spacing w:val="-1"/>
        </w:rPr>
        <w:t>stands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rFonts w:ascii="Arial"/>
          <w:i/>
        </w:rPr>
        <w:t>Ordinary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Least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Squares</w:t>
      </w:r>
      <w:r>
        <w:rPr>
          <w:rFonts w:ascii="Arial"/>
          <w:i/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model).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code:</w:t>
      </w:r>
    </w:p>
    <w:p w14:paraId="489CDA08" w14:textId="77777777" w:rsidR="0073501E" w:rsidRDefault="0073501E">
      <w:pPr>
        <w:pStyle w:val="BodyText"/>
        <w:spacing w:before="10"/>
        <w:ind w:left="0"/>
        <w:rPr>
          <w:sz w:val="16"/>
        </w:rPr>
      </w:pPr>
    </w:p>
    <w:p w14:paraId="44653EF8" w14:textId="77777777" w:rsidR="0073501E" w:rsidRDefault="00A16581">
      <w:pPr>
        <w:pStyle w:val="BodyText"/>
        <w:spacing w:line="297" w:lineRule="auto"/>
        <w:ind w:right="746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BJsales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head(data)</w:t>
      </w:r>
    </w:p>
    <w:p w14:paraId="7B2D96AB" w14:textId="77777777" w:rsidR="0073501E" w:rsidRDefault="00A16581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200.1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199.5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199.4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198.9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199.0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200.2</w:t>
      </w:r>
    </w:p>
    <w:p w14:paraId="1EFA1183" w14:textId="77777777" w:rsidR="0073501E" w:rsidRDefault="0073501E">
      <w:pPr>
        <w:pStyle w:val="BodyText"/>
        <w:spacing w:before="7"/>
        <w:ind w:left="0"/>
        <w:rPr>
          <w:rFonts w:ascii="Courier New"/>
          <w:sz w:val="27"/>
        </w:rPr>
      </w:pPr>
    </w:p>
    <w:p w14:paraId="7A7E9DF0" w14:textId="77777777" w:rsidR="0073501E" w:rsidRDefault="00A16581">
      <w:pPr>
        <w:pStyle w:val="BodyText"/>
        <w:spacing w:line="297" w:lineRule="auto"/>
        <w:ind w:right="4526"/>
        <w:rPr>
          <w:rFonts w:ascii="Courier New"/>
        </w:rPr>
      </w:pPr>
      <w:r>
        <w:rPr>
          <w:rFonts w:ascii="Courier New"/>
        </w:rPr>
        <w:t>N &lt;- 3 # how many periods lookback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n_ahead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periods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forecast</w:t>
      </w:r>
    </w:p>
    <w:p w14:paraId="667DE7BD" w14:textId="77777777" w:rsidR="0073501E" w:rsidRDefault="0073501E">
      <w:pPr>
        <w:pStyle w:val="BodyText"/>
        <w:ind w:left="0"/>
        <w:rPr>
          <w:rFonts w:ascii="Courier New"/>
          <w:sz w:val="23"/>
        </w:rPr>
      </w:pPr>
    </w:p>
    <w:p w14:paraId="073018B4" w14:textId="77777777" w:rsidR="0073501E" w:rsidRDefault="00A16581">
      <w:pPr>
        <w:pStyle w:val="BodyText"/>
        <w:spacing w:line="295" w:lineRule="auto"/>
        <w:ind w:right="3501"/>
        <w:rPr>
          <w:rFonts w:ascii="Courier New"/>
        </w:rPr>
      </w:pPr>
      <w:r>
        <w:rPr>
          <w:rFonts w:ascii="Courier New"/>
        </w:rPr>
        <w:t># build autoregressive model with ar.ols()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model_ar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ar.ols(data,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order.max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ar-model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pred_ar &lt;- predict(model_ar, n.ahead = n_ahead)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pred_ar$pred</w:t>
      </w:r>
    </w:p>
    <w:p w14:paraId="5B30591A" w14:textId="77777777" w:rsidR="0073501E" w:rsidRDefault="00A16581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Series:</w:t>
      </w:r>
    </w:p>
    <w:p w14:paraId="68D71E9F" w14:textId="77777777" w:rsidR="0073501E" w:rsidRDefault="00A16581">
      <w:pPr>
        <w:pStyle w:val="BodyText"/>
        <w:spacing w:before="49" w:line="297" w:lineRule="auto"/>
        <w:ind w:right="74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151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160</w:t>
      </w:r>
    </w:p>
    <w:p w14:paraId="1FBEB459" w14:textId="77777777" w:rsidR="0073501E" w:rsidRDefault="00A16581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Frequency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72197419" w14:textId="77777777" w:rsidR="0073501E" w:rsidRDefault="00A16581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6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263.0299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263.3366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263.6017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263.8507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264.0863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264.3145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264.5372</w:t>
      </w:r>
    </w:p>
    <w:p w14:paraId="5587E502" w14:textId="77777777" w:rsidR="0073501E" w:rsidRDefault="00A16581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[8]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264.7563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264.9727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265.1868</w:t>
      </w:r>
    </w:p>
    <w:p w14:paraId="5969565E" w14:textId="77777777" w:rsidR="0073501E" w:rsidRDefault="0073501E">
      <w:pPr>
        <w:pStyle w:val="BodyText"/>
        <w:spacing w:before="9"/>
        <w:ind w:left="0"/>
        <w:rPr>
          <w:rFonts w:ascii="Courier New"/>
          <w:sz w:val="27"/>
        </w:rPr>
      </w:pPr>
    </w:p>
    <w:p w14:paraId="3923296B" w14:textId="77777777" w:rsidR="0073501E" w:rsidRDefault="00A16581">
      <w:pPr>
        <w:pStyle w:val="BodyText"/>
        <w:spacing w:before="1" w:line="295" w:lineRule="auto"/>
        <w:rPr>
          <w:rFonts w:ascii="Courier New"/>
        </w:rPr>
      </w:pPr>
      <w:r>
        <w:rPr>
          <w:rFonts w:ascii="Courier New"/>
        </w:rPr>
        <w:t>plot(data,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xlim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length(data)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15),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ylim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c(min(data),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max(data)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lines(pred_ar$pred,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lwd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5)</w:t>
      </w:r>
    </w:p>
    <w:p w14:paraId="14F8BC79" w14:textId="77777777" w:rsidR="0073501E" w:rsidRDefault="00A16581">
      <w:pPr>
        <w:pStyle w:val="BodyText"/>
        <w:spacing w:before="6"/>
        <w:ind w:left="0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6B183D" wp14:editId="248DA6F1">
            <wp:simplePos x="0" y="0"/>
            <wp:positionH relativeFrom="page">
              <wp:posOffset>1100277</wp:posOffset>
            </wp:positionH>
            <wp:positionV relativeFrom="paragraph">
              <wp:posOffset>172604</wp:posOffset>
            </wp:positionV>
            <wp:extent cx="3641655" cy="26831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655" cy="2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33631" w14:textId="77777777" w:rsidR="0073501E" w:rsidRDefault="0073501E">
      <w:pPr>
        <w:pStyle w:val="BodyText"/>
        <w:spacing w:before="9"/>
        <w:ind w:left="0"/>
        <w:rPr>
          <w:rFonts w:ascii="Courier New"/>
          <w:sz w:val="21"/>
        </w:rPr>
      </w:pPr>
    </w:p>
    <w:p w14:paraId="6A22AD2C" w14:textId="77777777" w:rsidR="0073501E" w:rsidRDefault="00A16581">
      <w:pPr>
        <w:pStyle w:val="BodyText"/>
        <w:spacing w:line="290" w:lineRule="auto"/>
        <w:ind w:right="98"/>
      </w:pPr>
      <w:r>
        <w:t>Well, this seems to be good news for the sales team: rising sales! Yet, how does this model arrive at those</w:t>
      </w:r>
      <w:r>
        <w:rPr>
          <w:spacing w:val="1"/>
        </w:rPr>
        <w:t xml:space="preserve"> </w:t>
      </w:r>
      <w:r>
        <w:t>numbers?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rebuild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Basically,</w:t>
      </w:r>
      <w:r>
        <w:rPr>
          <w:spacing w:val="-6"/>
        </w:rPr>
        <w:t xml:space="preserve"> </w:t>
      </w:r>
      <w:r>
        <w:t>everything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50"/>
        </w:rPr>
        <w:t xml:space="preserve"> </w:t>
      </w:r>
      <w:r>
        <w:t xml:space="preserve">already: </w:t>
      </w:r>
      <w:r>
        <w:rPr>
          <w:rFonts w:ascii="Arial"/>
          <w:i/>
        </w:rPr>
        <w:t>auto-regressive</w:t>
      </w:r>
      <w:r>
        <w:t xml:space="preserve">, i.e. a </w:t>
      </w:r>
      <w:r>
        <w:rPr>
          <w:rFonts w:ascii="Arial"/>
          <w:i/>
        </w:rPr>
        <w:t xml:space="preserve">(linear) regression </w:t>
      </w:r>
      <w:r>
        <w:t>on (a delayed copy of) itself (</w:t>
      </w:r>
      <w:r>
        <w:rPr>
          <w:rFonts w:ascii="Arial"/>
          <w:i/>
        </w:rPr>
        <w:t xml:space="preserve">auto </w:t>
      </w:r>
      <w:r>
        <w:t>from Ancient Greek</w:t>
      </w:r>
      <w:r>
        <w:rPr>
          <w:spacing w:val="1"/>
        </w:rPr>
        <w:t xml:space="preserve"> </w:t>
      </w:r>
      <w:r>
        <w:rPr>
          <w:rFonts w:ascii="Arial"/>
          <w:i/>
        </w:rPr>
        <w:t>self</w:t>
      </w:r>
      <w:r>
        <w:t>)!</w:t>
      </w:r>
    </w:p>
    <w:p w14:paraId="4F5A53BD" w14:textId="77777777" w:rsidR="0073501E" w:rsidRDefault="0073501E">
      <w:pPr>
        <w:pStyle w:val="BodyText"/>
        <w:spacing w:before="6"/>
        <w:ind w:left="0"/>
        <w:rPr>
          <w:sz w:val="16"/>
        </w:rPr>
      </w:pPr>
    </w:p>
    <w:p w14:paraId="574B62EF" w14:textId="4C3EEF33" w:rsidR="0073501E" w:rsidRDefault="00A16581">
      <w:pPr>
        <w:pStyle w:val="BodyText"/>
        <w:spacing w:before="1" w:line="290" w:lineRule="auto"/>
      </w:pPr>
      <w:r>
        <w:t>So,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delayed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rPr>
          <w:spacing w:val="-1"/>
        </w:rPr>
        <w:t xml:space="preserve">will use the </w:t>
      </w:r>
      <w:r>
        <w:rPr>
          <w:rFonts w:ascii="Courier New"/>
          <w:spacing w:val="-1"/>
        </w:rPr>
        <w:t xml:space="preserve">lm() </w:t>
      </w:r>
      <w:r>
        <w:rPr>
          <w:spacing w:val="-1"/>
        </w:rPr>
        <w:t>function from base R for that</w:t>
      </w:r>
      <w:r>
        <w:rPr>
          <w:spacing w:val="-1"/>
        </w:rPr>
        <w:t xml:space="preserve">. </w:t>
      </w:r>
      <w:r>
        <w:t>Have a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code:</w:t>
      </w:r>
    </w:p>
    <w:p w14:paraId="021F4C89" w14:textId="77777777" w:rsidR="0073501E" w:rsidRDefault="0073501E">
      <w:pPr>
        <w:spacing w:line="290" w:lineRule="auto"/>
        <w:sectPr w:rsidR="0073501E">
          <w:type w:val="continuous"/>
          <w:pgSz w:w="11910" w:h="16840"/>
          <w:pgMar w:top="1140" w:right="1320" w:bottom="280" w:left="1240" w:header="720" w:footer="720" w:gutter="0"/>
          <w:cols w:space="720"/>
        </w:sectPr>
      </w:pPr>
    </w:p>
    <w:p w14:paraId="05C7D1DB" w14:textId="77777777" w:rsidR="0073501E" w:rsidRDefault="00A16581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reproduce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lm()</w:t>
      </w:r>
    </w:p>
    <w:p w14:paraId="5DCA66DF" w14:textId="77777777" w:rsidR="0073501E" w:rsidRDefault="00A16581">
      <w:pPr>
        <w:pStyle w:val="BodyText"/>
        <w:spacing w:before="49" w:line="297" w:lineRule="auto"/>
        <w:ind w:right="2018"/>
        <w:rPr>
          <w:rFonts w:ascii="Courier New"/>
        </w:rPr>
      </w:pPr>
      <w:r>
        <w:rPr>
          <w:rFonts w:ascii="Courier New"/>
        </w:rPr>
        <w:t>df_data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data.frame(embed(data,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N+1)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mean(data))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head(df_data)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906"/>
        <w:gridCol w:w="908"/>
        <w:gridCol w:w="906"/>
        <w:gridCol w:w="902"/>
      </w:tblGrid>
      <w:tr w:rsidR="0073501E" w14:paraId="1CE8A036" w14:textId="77777777">
        <w:trPr>
          <w:trHeight w:val="239"/>
        </w:trPr>
        <w:tc>
          <w:tcPr>
            <w:tcW w:w="334" w:type="dxa"/>
          </w:tcPr>
          <w:p w14:paraId="38D95F35" w14:textId="77777777" w:rsidR="0073501E" w:rsidRDefault="00A16581">
            <w:pPr>
              <w:pStyle w:val="TableParagraph"/>
              <w:spacing w:before="0" w:line="212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6263585" w14:textId="77777777" w:rsidR="0073501E" w:rsidRDefault="0073501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 w14:paraId="02DFEAD0" w14:textId="77777777" w:rsidR="0073501E" w:rsidRDefault="00A16581">
            <w:pPr>
              <w:pStyle w:val="TableParagraph"/>
              <w:spacing w:before="0" w:line="212" w:lineRule="exact"/>
              <w:rPr>
                <w:sz w:val="19"/>
              </w:rPr>
            </w:pPr>
            <w:r>
              <w:rPr>
                <w:sz w:val="19"/>
              </w:rPr>
              <w:t>X1</w:t>
            </w:r>
          </w:p>
        </w:tc>
        <w:tc>
          <w:tcPr>
            <w:tcW w:w="908" w:type="dxa"/>
          </w:tcPr>
          <w:p w14:paraId="633FE994" w14:textId="77777777" w:rsidR="0073501E" w:rsidRDefault="00A16581">
            <w:pPr>
              <w:pStyle w:val="TableParagraph"/>
              <w:spacing w:before="0" w:line="212" w:lineRule="exact"/>
              <w:rPr>
                <w:sz w:val="19"/>
              </w:rPr>
            </w:pPr>
            <w:r>
              <w:rPr>
                <w:sz w:val="19"/>
              </w:rPr>
              <w:t>X2</w:t>
            </w:r>
          </w:p>
        </w:tc>
        <w:tc>
          <w:tcPr>
            <w:tcW w:w="906" w:type="dxa"/>
          </w:tcPr>
          <w:p w14:paraId="25F0BF91" w14:textId="77777777" w:rsidR="0073501E" w:rsidRDefault="00A16581">
            <w:pPr>
              <w:pStyle w:val="TableParagraph"/>
              <w:spacing w:before="0" w:line="212" w:lineRule="exact"/>
              <w:rPr>
                <w:sz w:val="19"/>
              </w:rPr>
            </w:pPr>
            <w:r>
              <w:rPr>
                <w:sz w:val="19"/>
              </w:rPr>
              <w:t>X3</w:t>
            </w:r>
          </w:p>
        </w:tc>
        <w:tc>
          <w:tcPr>
            <w:tcW w:w="902" w:type="dxa"/>
          </w:tcPr>
          <w:p w14:paraId="1FF1DE44" w14:textId="77777777" w:rsidR="0073501E" w:rsidRDefault="00A16581">
            <w:pPr>
              <w:pStyle w:val="TableParagraph"/>
              <w:spacing w:before="0" w:line="212" w:lineRule="exact"/>
              <w:ind w:right="46"/>
              <w:rPr>
                <w:sz w:val="19"/>
              </w:rPr>
            </w:pPr>
            <w:r>
              <w:rPr>
                <w:sz w:val="19"/>
              </w:rPr>
              <w:t>X4</w:t>
            </w:r>
          </w:p>
        </w:tc>
      </w:tr>
      <w:tr w:rsidR="0073501E" w14:paraId="24A84C93" w14:textId="77777777">
        <w:trPr>
          <w:trHeight w:val="264"/>
        </w:trPr>
        <w:tc>
          <w:tcPr>
            <w:tcW w:w="334" w:type="dxa"/>
          </w:tcPr>
          <w:p w14:paraId="2356F25D" w14:textId="77777777" w:rsidR="0073501E" w:rsidRDefault="00A16581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99C9CD8" w14:textId="77777777" w:rsidR="0073501E" w:rsidRDefault="00A16581">
            <w:pPr>
              <w:pStyle w:val="TableParagraph"/>
              <w:spacing w:before="21"/>
              <w:ind w:left="2" w:right="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06" w:type="dxa"/>
          </w:tcPr>
          <w:p w14:paraId="6839FA1C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-31.078</w:t>
            </w:r>
          </w:p>
        </w:tc>
        <w:tc>
          <w:tcPr>
            <w:tcW w:w="908" w:type="dxa"/>
          </w:tcPr>
          <w:p w14:paraId="133CF6BE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-30.578</w:t>
            </w:r>
          </w:p>
        </w:tc>
        <w:tc>
          <w:tcPr>
            <w:tcW w:w="906" w:type="dxa"/>
          </w:tcPr>
          <w:p w14:paraId="24D28016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-30.478</w:t>
            </w:r>
          </w:p>
        </w:tc>
        <w:tc>
          <w:tcPr>
            <w:tcW w:w="902" w:type="dxa"/>
          </w:tcPr>
          <w:p w14:paraId="3A889426" w14:textId="77777777" w:rsidR="0073501E" w:rsidRDefault="00A16581">
            <w:pPr>
              <w:pStyle w:val="TableParagraph"/>
              <w:spacing w:before="21"/>
              <w:ind w:right="46"/>
              <w:rPr>
                <w:sz w:val="19"/>
              </w:rPr>
            </w:pPr>
            <w:r>
              <w:rPr>
                <w:sz w:val="19"/>
              </w:rPr>
              <w:t>-29.878</w:t>
            </w:r>
          </w:p>
        </w:tc>
      </w:tr>
      <w:tr w:rsidR="0073501E" w14:paraId="0652CEF8" w14:textId="77777777">
        <w:trPr>
          <w:trHeight w:val="265"/>
        </w:trPr>
        <w:tc>
          <w:tcPr>
            <w:tcW w:w="334" w:type="dxa"/>
          </w:tcPr>
          <w:p w14:paraId="678E63EA" w14:textId="77777777" w:rsidR="0073501E" w:rsidRDefault="00A16581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C9BF0E8" w14:textId="77777777" w:rsidR="0073501E" w:rsidRDefault="00A16581">
            <w:pPr>
              <w:pStyle w:val="TableParagraph"/>
              <w:spacing w:before="21"/>
              <w:ind w:left="2" w:right="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06" w:type="dxa"/>
          </w:tcPr>
          <w:p w14:paraId="6575D982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-30.978</w:t>
            </w:r>
          </w:p>
        </w:tc>
        <w:tc>
          <w:tcPr>
            <w:tcW w:w="908" w:type="dxa"/>
          </w:tcPr>
          <w:p w14:paraId="75263946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-31.078</w:t>
            </w:r>
          </w:p>
        </w:tc>
        <w:tc>
          <w:tcPr>
            <w:tcW w:w="906" w:type="dxa"/>
          </w:tcPr>
          <w:p w14:paraId="56702598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-30.578</w:t>
            </w:r>
          </w:p>
        </w:tc>
        <w:tc>
          <w:tcPr>
            <w:tcW w:w="902" w:type="dxa"/>
          </w:tcPr>
          <w:p w14:paraId="275F191A" w14:textId="77777777" w:rsidR="0073501E" w:rsidRDefault="00A16581">
            <w:pPr>
              <w:pStyle w:val="TableParagraph"/>
              <w:spacing w:before="21"/>
              <w:ind w:right="46"/>
              <w:rPr>
                <w:sz w:val="19"/>
              </w:rPr>
            </w:pPr>
            <w:r>
              <w:rPr>
                <w:sz w:val="19"/>
              </w:rPr>
              <w:t>-30.478</w:t>
            </w:r>
          </w:p>
        </w:tc>
      </w:tr>
      <w:tr w:rsidR="0073501E" w14:paraId="726528DA" w14:textId="77777777">
        <w:trPr>
          <w:trHeight w:val="265"/>
        </w:trPr>
        <w:tc>
          <w:tcPr>
            <w:tcW w:w="334" w:type="dxa"/>
          </w:tcPr>
          <w:p w14:paraId="31DAAF60" w14:textId="77777777" w:rsidR="0073501E" w:rsidRDefault="00A16581">
            <w:pPr>
              <w:pStyle w:val="TableParagraph"/>
              <w:spacing w:before="22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D86C0F4" w14:textId="77777777" w:rsidR="0073501E" w:rsidRDefault="00A16581">
            <w:pPr>
              <w:pStyle w:val="TableParagraph"/>
              <w:spacing w:before="22"/>
              <w:ind w:left="2" w:right="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06" w:type="dxa"/>
          </w:tcPr>
          <w:p w14:paraId="25A52AA2" w14:textId="77777777" w:rsidR="0073501E" w:rsidRDefault="00A16581">
            <w:pPr>
              <w:pStyle w:val="TableParagraph"/>
              <w:spacing w:before="22"/>
              <w:rPr>
                <w:sz w:val="19"/>
              </w:rPr>
            </w:pPr>
            <w:r>
              <w:rPr>
                <w:sz w:val="19"/>
              </w:rPr>
              <w:t>-29.778</w:t>
            </w:r>
          </w:p>
        </w:tc>
        <w:tc>
          <w:tcPr>
            <w:tcW w:w="908" w:type="dxa"/>
          </w:tcPr>
          <w:p w14:paraId="4C614219" w14:textId="77777777" w:rsidR="0073501E" w:rsidRDefault="00A16581">
            <w:pPr>
              <w:pStyle w:val="TableParagraph"/>
              <w:spacing w:before="22"/>
              <w:rPr>
                <w:sz w:val="19"/>
              </w:rPr>
            </w:pPr>
            <w:r>
              <w:rPr>
                <w:sz w:val="19"/>
              </w:rPr>
              <w:t>-30.978</w:t>
            </w:r>
          </w:p>
        </w:tc>
        <w:tc>
          <w:tcPr>
            <w:tcW w:w="906" w:type="dxa"/>
          </w:tcPr>
          <w:p w14:paraId="4A318A3B" w14:textId="77777777" w:rsidR="0073501E" w:rsidRDefault="00A16581">
            <w:pPr>
              <w:pStyle w:val="TableParagraph"/>
              <w:spacing w:before="22"/>
              <w:rPr>
                <w:sz w:val="19"/>
              </w:rPr>
            </w:pPr>
            <w:r>
              <w:rPr>
                <w:sz w:val="19"/>
              </w:rPr>
              <w:t>-31.078</w:t>
            </w:r>
          </w:p>
        </w:tc>
        <w:tc>
          <w:tcPr>
            <w:tcW w:w="902" w:type="dxa"/>
          </w:tcPr>
          <w:p w14:paraId="6990C868" w14:textId="77777777" w:rsidR="0073501E" w:rsidRDefault="00A16581">
            <w:pPr>
              <w:pStyle w:val="TableParagraph"/>
              <w:spacing w:before="22"/>
              <w:ind w:right="46"/>
              <w:rPr>
                <w:sz w:val="19"/>
              </w:rPr>
            </w:pPr>
            <w:r>
              <w:rPr>
                <w:sz w:val="19"/>
              </w:rPr>
              <w:t>-30.578</w:t>
            </w:r>
          </w:p>
        </w:tc>
      </w:tr>
      <w:tr w:rsidR="0073501E" w14:paraId="1360F4A8" w14:textId="77777777">
        <w:trPr>
          <w:trHeight w:val="264"/>
        </w:trPr>
        <w:tc>
          <w:tcPr>
            <w:tcW w:w="334" w:type="dxa"/>
          </w:tcPr>
          <w:p w14:paraId="2DDD22B1" w14:textId="77777777" w:rsidR="0073501E" w:rsidRDefault="00A16581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7889E92" w14:textId="77777777" w:rsidR="0073501E" w:rsidRDefault="00A16581">
            <w:pPr>
              <w:pStyle w:val="TableParagraph"/>
              <w:spacing w:before="21"/>
              <w:ind w:left="2" w:right="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06" w:type="dxa"/>
          </w:tcPr>
          <w:p w14:paraId="6F37F857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-31.378</w:t>
            </w:r>
          </w:p>
        </w:tc>
        <w:tc>
          <w:tcPr>
            <w:tcW w:w="908" w:type="dxa"/>
          </w:tcPr>
          <w:p w14:paraId="513F0F60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-29.778</w:t>
            </w:r>
          </w:p>
        </w:tc>
        <w:tc>
          <w:tcPr>
            <w:tcW w:w="906" w:type="dxa"/>
          </w:tcPr>
          <w:p w14:paraId="7B3DB3C2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-30.978</w:t>
            </w:r>
          </w:p>
        </w:tc>
        <w:tc>
          <w:tcPr>
            <w:tcW w:w="902" w:type="dxa"/>
          </w:tcPr>
          <w:p w14:paraId="09260A2C" w14:textId="77777777" w:rsidR="0073501E" w:rsidRDefault="00A16581">
            <w:pPr>
              <w:pStyle w:val="TableParagraph"/>
              <w:spacing w:before="21"/>
              <w:ind w:right="46"/>
              <w:rPr>
                <w:sz w:val="19"/>
              </w:rPr>
            </w:pPr>
            <w:r>
              <w:rPr>
                <w:sz w:val="19"/>
              </w:rPr>
              <w:t>-31.078</w:t>
            </w:r>
          </w:p>
        </w:tc>
      </w:tr>
      <w:tr w:rsidR="0073501E" w14:paraId="0F5254BF" w14:textId="77777777">
        <w:trPr>
          <w:trHeight w:val="263"/>
        </w:trPr>
        <w:tc>
          <w:tcPr>
            <w:tcW w:w="334" w:type="dxa"/>
          </w:tcPr>
          <w:p w14:paraId="09968D21" w14:textId="77777777" w:rsidR="0073501E" w:rsidRDefault="00A16581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FB0D206" w14:textId="77777777" w:rsidR="0073501E" w:rsidRDefault="00A16581">
            <w:pPr>
              <w:pStyle w:val="TableParagraph"/>
              <w:spacing w:before="21"/>
              <w:ind w:left="2" w:right="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06" w:type="dxa"/>
          </w:tcPr>
          <w:p w14:paraId="6D76225E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-29.978</w:t>
            </w:r>
          </w:p>
        </w:tc>
        <w:tc>
          <w:tcPr>
            <w:tcW w:w="908" w:type="dxa"/>
          </w:tcPr>
          <w:p w14:paraId="68116975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-31.378</w:t>
            </w:r>
          </w:p>
        </w:tc>
        <w:tc>
          <w:tcPr>
            <w:tcW w:w="906" w:type="dxa"/>
          </w:tcPr>
          <w:p w14:paraId="7F078A56" w14:textId="77777777" w:rsidR="0073501E" w:rsidRDefault="00A16581">
            <w:pPr>
              <w:pStyle w:val="TableParagraph"/>
              <w:spacing w:before="21"/>
              <w:rPr>
                <w:sz w:val="19"/>
              </w:rPr>
            </w:pPr>
            <w:r>
              <w:rPr>
                <w:sz w:val="19"/>
              </w:rPr>
              <w:t>-29.778</w:t>
            </w:r>
          </w:p>
        </w:tc>
        <w:tc>
          <w:tcPr>
            <w:tcW w:w="902" w:type="dxa"/>
          </w:tcPr>
          <w:p w14:paraId="5F530777" w14:textId="77777777" w:rsidR="0073501E" w:rsidRDefault="00A16581">
            <w:pPr>
              <w:pStyle w:val="TableParagraph"/>
              <w:spacing w:before="21"/>
              <w:ind w:right="46"/>
              <w:rPr>
                <w:sz w:val="19"/>
              </w:rPr>
            </w:pPr>
            <w:r>
              <w:rPr>
                <w:sz w:val="19"/>
              </w:rPr>
              <w:t>-30.978</w:t>
            </w:r>
          </w:p>
        </w:tc>
      </w:tr>
      <w:tr w:rsidR="0073501E" w14:paraId="4866F782" w14:textId="77777777">
        <w:trPr>
          <w:trHeight w:val="239"/>
        </w:trPr>
        <w:tc>
          <w:tcPr>
            <w:tcW w:w="334" w:type="dxa"/>
          </w:tcPr>
          <w:p w14:paraId="6489E82B" w14:textId="77777777" w:rsidR="0073501E" w:rsidRDefault="00A16581">
            <w:pPr>
              <w:pStyle w:val="TableParagraph"/>
              <w:spacing w:before="21" w:line="198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99CB016" w14:textId="77777777" w:rsidR="0073501E" w:rsidRDefault="00A16581">
            <w:pPr>
              <w:pStyle w:val="TableParagraph"/>
              <w:spacing w:before="21" w:line="198" w:lineRule="exact"/>
              <w:ind w:left="2" w:right="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06" w:type="dxa"/>
          </w:tcPr>
          <w:p w14:paraId="2B1BF623" w14:textId="77777777" w:rsidR="0073501E" w:rsidRDefault="00A16581">
            <w:pPr>
              <w:pStyle w:val="TableParagraph"/>
              <w:spacing w:before="21" w:line="198" w:lineRule="exact"/>
              <w:rPr>
                <w:sz w:val="19"/>
              </w:rPr>
            </w:pPr>
            <w:r>
              <w:rPr>
                <w:sz w:val="19"/>
              </w:rPr>
              <w:t>-29.678</w:t>
            </w:r>
          </w:p>
        </w:tc>
        <w:tc>
          <w:tcPr>
            <w:tcW w:w="908" w:type="dxa"/>
          </w:tcPr>
          <w:p w14:paraId="6ABE74C1" w14:textId="77777777" w:rsidR="0073501E" w:rsidRDefault="00A16581">
            <w:pPr>
              <w:pStyle w:val="TableParagraph"/>
              <w:spacing w:before="21" w:line="198" w:lineRule="exact"/>
              <w:rPr>
                <w:sz w:val="19"/>
              </w:rPr>
            </w:pPr>
            <w:r>
              <w:rPr>
                <w:sz w:val="19"/>
              </w:rPr>
              <w:t>-29.978</w:t>
            </w:r>
          </w:p>
        </w:tc>
        <w:tc>
          <w:tcPr>
            <w:tcW w:w="906" w:type="dxa"/>
          </w:tcPr>
          <w:p w14:paraId="2791FA5D" w14:textId="77777777" w:rsidR="0073501E" w:rsidRDefault="00A16581">
            <w:pPr>
              <w:pStyle w:val="TableParagraph"/>
              <w:spacing w:before="21" w:line="198" w:lineRule="exact"/>
              <w:rPr>
                <w:sz w:val="19"/>
              </w:rPr>
            </w:pPr>
            <w:r>
              <w:rPr>
                <w:sz w:val="19"/>
              </w:rPr>
              <w:t>-31.378</w:t>
            </w:r>
          </w:p>
        </w:tc>
        <w:tc>
          <w:tcPr>
            <w:tcW w:w="902" w:type="dxa"/>
          </w:tcPr>
          <w:p w14:paraId="263E8AFE" w14:textId="77777777" w:rsidR="0073501E" w:rsidRDefault="00A16581">
            <w:pPr>
              <w:pStyle w:val="TableParagraph"/>
              <w:spacing w:before="21" w:line="198" w:lineRule="exact"/>
              <w:ind w:right="46"/>
              <w:rPr>
                <w:sz w:val="19"/>
              </w:rPr>
            </w:pPr>
            <w:r>
              <w:rPr>
                <w:sz w:val="19"/>
              </w:rPr>
              <w:t>-29.778</w:t>
            </w:r>
          </w:p>
        </w:tc>
      </w:tr>
    </w:tbl>
    <w:p w14:paraId="313209C6" w14:textId="77777777" w:rsidR="0073501E" w:rsidRDefault="0073501E">
      <w:pPr>
        <w:pStyle w:val="BodyText"/>
        <w:spacing w:before="6"/>
        <w:ind w:left="0"/>
        <w:rPr>
          <w:rFonts w:ascii="Courier New"/>
          <w:sz w:val="27"/>
        </w:rPr>
      </w:pPr>
    </w:p>
    <w:p w14:paraId="67ADB8B5" w14:textId="77777777" w:rsidR="0073501E" w:rsidRDefault="00A16581">
      <w:pPr>
        <w:pStyle w:val="BodyText"/>
        <w:rPr>
          <w:rFonts w:ascii="Courier New"/>
        </w:rPr>
      </w:pPr>
      <w:r>
        <w:rPr>
          <w:rFonts w:ascii="Courier New"/>
        </w:rPr>
        <w:t>model_lm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lm(X1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~.,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df_data)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lm-model</w:t>
      </w:r>
    </w:p>
    <w:p w14:paraId="0E93F869" w14:textId="77777777" w:rsidR="0073501E" w:rsidRDefault="00A16581">
      <w:pPr>
        <w:pStyle w:val="BodyText"/>
        <w:spacing w:before="49" w:line="295" w:lineRule="auto"/>
        <w:ind w:right="727"/>
        <w:rPr>
          <w:rFonts w:ascii="Courier New"/>
        </w:rPr>
      </w:pPr>
      <w:r>
        <w:rPr>
          <w:rFonts w:ascii="Courier New"/>
        </w:rPr>
        <w:t>coeffs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cbind(c(model_ar$x.intercept,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model_ar$ar),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coef(model_lm))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coeffs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cbind(coeffs,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coeffs[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coeffs[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2])</w:t>
      </w:r>
    </w:p>
    <w:p w14:paraId="5DAD82E6" w14:textId="77777777" w:rsidR="0073501E" w:rsidRDefault="00A16581">
      <w:pPr>
        <w:pStyle w:val="BodyText"/>
        <w:spacing w:before="1" w:after="49"/>
        <w:rPr>
          <w:rFonts w:ascii="Courier New"/>
        </w:rPr>
      </w:pPr>
      <w:r>
        <w:rPr>
          <w:rFonts w:ascii="Courier New"/>
        </w:rPr>
        <w:t>round(coeffs,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12)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360"/>
        <w:gridCol w:w="1245"/>
        <w:gridCol w:w="1249"/>
        <w:gridCol w:w="559"/>
      </w:tblGrid>
      <w:tr w:rsidR="0073501E" w14:paraId="2F762D1E" w14:textId="77777777">
        <w:trPr>
          <w:trHeight w:val="239"/>
        </w:trPr>
        <w:tc>
          <w:tcPr>
            <w:tcW w:w="334" w:type="dxa"/>
          </w:tcPr>
          <w:p w14:paraId="64839894" w14:textId="77777777" w:rsidR="0073501E" w:rsidRDefault="00A16581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7815C9B" w14:textId="77777777" w:rsidR="0073501E" w:rsidRDefault="0073501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 w14:paraId="28CA5CEF" w14:textId="77777777" w:rsidR="0073501E" w:rsidRDefault="00A16581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[,1]</w:t>
            </w:r>
          </w:p>
        </w:tc>
        <w:tc>
          <w:tcPr>
            <w:tcW w:w="1249" w:type="dxa"/>
          </w:tcPr>
          <w:p w14:paraId="765C0042" w14:textId="77777777" w:rsidR="0073501E" w:rsidRDefault="00A16581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[,2]</w:t>
            </w:r>
          </w:p>
        </w:tc>
        <w:tc>
          <w:tcPr>
            <w:tcW w:w="559" w:type="dxa"/>
          </w:tcPr>
          <w:p w14:paraId="4282D019" w14:textId="77777777" w:rsidR="0073501E" w:rsidRDefault="00A16581">
            <w:pPr>
              <w:pStyle w:val="TableParagraph"/>
              <w:spacing w:before="0" w:line="215" w:lineRule="exact"/>
              <w:ind w:right="46"/>
              <w:rPr>
                <w:sz w:val="19"/>
              </w:rPr>
            </w:pPr>
            <w:r>
              <w:rPr>
                <w:sz w:val="19"/>
              </w:rPr>
              <w:t>[,3]</w:t>
            </w:r>
          </w:p>
        </w:tc>
      </w:tr>
      <w:tr w:rsidR="0073501E" w14:paraId="0EC2CFF2" w14:textId="77777777">
        <w:trPr>
          <w:trHeight w:val="263"/>
        </w:trPr>
        <w:tc>
          <w:tcPr>
            <w:tcW w:w="334" w:type="dxa"/>
          </w:tcPr>
          <w:p w14:paraId="63ADB02A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94C140D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245" w:type="dxa"/>
          </w:tcPr>
          <w:p w14:paraId="16A9F391" w14:textId="77777777" w:rsidR="0073501E" w:rsidRDefault="00A1658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0.2390796</w:t>
            </w:r>
          </w:p>
        </w:tc>
        <w:tc>
          <w:tcPr>
            <w:tcW w:w="1249" w:type="dxa"/>
          </w:tcPr>
          <w:p w14:paraId="10F1C809" w14:textId="77777777" w:rsidR="0073501E" w:rsidRDefault="00A1658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0.2390796</w:t>
            </w:r>
          </w:p>
        </w:tc>
        <w:tc>
          <w:tcPr>
            <w:tcW w:w="559" w:type="dxa"/>
          </w:tcPr>
          <w:p w14:paraId="2693CA40" w14:textId="77777777" w:rsidR="0073501E" w:rsidRDefault="00A16581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35E7CF01" w14:textId="77777777">
        <w:trPr>
          <w:trHeight w:val="265"/>
        </w:trPr>
        <w:tc>
          <w:tcPr>
            <w:tcW w:w="334" w:type="dxa"/>
          </w:tcPr>
          <w:p w14:paraId="62B03075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C3FE587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X2</w:t>
            </w:r>
          </w:p>
        </w:tc>
        <w:tc>
          <w:tcPr>
            <w:tcW w:w="1245" w:type="dxa"/>
          </w:tcPr>
          <w:p w14:paraId="5A552A88" w14:textId="77777777" w:rsidR="0073501E" w:rsidRDefault="00A1658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1.2460868</w:t>
            </w:r>
          </w:p>
        </w:tc>
        <w:tc>
          <w:tcPr>
            <w:tcW w:w="1249" w:type="dxa"/>
          </w:tcPr>
          <w:p w14:paraId="104D8FFB" w14:textId="77777777" w:rsidR="0073501E" w:rsidRDefault="00A1658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1.2460868</w:t>
            </w:r>
          </w:p>
        </w:tc>
        <w:tc>
          <w:tcPr>
            <w:tcW w:w="559" w:type="dxa"/>
          </w:tcPr>
          <w:p w14:paraId="0A994B3B" w14:textId="77777777" w:rsidR="0073501E" w:rsidRDefault="00A16581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07131A82" w14:textId="77777777">
        <w:trPr>
          <w:trHeight w:val="265"/>
        </w:trPr>
        <w:tc>
          <w:tcPr>
            <w:tcW w:w="334" w:type="dxa"/>
          </w:tcPr>
          <w:p w14:paraId="18FD3886" w14:textId="77777777" w:rsidR="0073501E" w:rsidRDefault="00A1658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56E3A61" w14:textId="77777777" w:rsidR="0073501E" w:rsidRDefault="00A16581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X3</w:t>
            </w:r>
          </w:p>
        </w:tc>
        <w:tc>
          <w:tcPr>
            <w:tcW w:w="1245" w:type="dxa"/>
          </w:tcPr>
          <w:p w14:paraId="30C282F1" w14:textId="77777777" w:rsidR="0073501E" w:rsidRDefault="00A16581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-0.0453811</w:t>
            </w:r>
          </w:p>
        </w:tc>
        <w:tc>
          <w:tcPr>
            <w:tcW w:w="1249" w:type="dxa"/>
          </w:tcPr>
          <w:p w14:paraId="31261A03" w14:textId="77777777" w:rsidR="0073501E" w:rsidRDefault="00A16581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-0.0453811</w:t>
            </w:r>
          </w:p>
        </w:tc>
        <w:tc>
          <w:tcPr>
            <w:tcW w:w="559" w:type="dxa"/>
          </w:tcPr>
          <w:p w14:paraId="1DC0C35A" w14:textId="77777777" w:rsidR="0073501E" w:rsidRDefault="00A16581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65B91FD3" w14:textId="77777777">
        <w:trPr>
          <w:trHeight w:val="239"/>
        </w:trPr>
        <w:tc>
          <w:tcPr>
            <w:tcW w:w="334" w:type="dxa"/>
          </w:tcPr>
          <w:p w14:paraId="02EC934B" w14:textId="77777777" w:rsidR="0073501E" w:rsidRDefault="00A16581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8DB6236" w14:textId="77777777" w:rsidR="0073501E" w:rsidRDefault="00A16581">
            <w:pPr>
              <w:pStyle w:val="TableParagraph"/>
              <w:spacing w:line="19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X4</w:t>
            </w:r>
          </w:p>
        </w:tc>
        <w:tc>
          <w:tcPr>
            <w:tcW w:w="1245" w:type="dxa"/>
          </w:tcPr>
          <w:p w14:paraId="235393C7" w14:textId="77777777" w:rsidR="0073501E" w:rsidRDefault="00A16581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-0.2042412</w:t>
            </w:r>
          </w:p>
        </w:tc>
        <w:tc>
          <w:tcPr>
            <w:tcW w:w="1249" w:type="dxa"/>
          </w:tcPr>
          <w:p w14:paraId="585901D3" w14:textId="77777777" w:rsidR="0073501E" w:rsidRDefault="00A16581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-0.2042412</w:t>
            </w:r>
          </w:p>
        </w:tc>
        <w:tc>
          <w:tcPr>
            <w:tcW w:w="559" w:type="dxa"/>
          </w:tcPr>
          <w:p w14:paraId="69A7CEE5" w14:textId="77777777" w:rsidR="0073501E" w:rsidRDefault="00A16581">
            <w:pPr>
              <w:pStyle w:val="TableParagraph"/>
              <w:spacing w:line="195" w:lineRule="exact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0A06CC6E" w14:textId="77777777" w:rsidR="0073501E" w:rsidRDefault="0073501E">
      <w:pPr>
        <w:pStyle w:val="BodyText"/>
        <w:spacing w:before="7"/>
        <w:ind w:left="0"/>
        <w:rPr>
          <w:rFonts w:ascii="Courier New"/>
          <w:sz w:val="27"/>
        </w:rPr>
      </w:pPr>
    </w:p>
    <w:p w14:paraId="41DD4538" w14:textId="77777777" w:rsidR="0073501E" w:rsidRDefault="00A16581">
      <w:pPr>
        <w:pStyle w:val="BodyText"/>
        <w:spacing w:line="295" w:lineRule="auto"/>
        <w:ind w:right="2493"/>
        <w:rPr>
          <w:rFonts w:ascii="Courier New"/>
        </w:rPr>
      </w:pPr>
      <w:r>
        <w:rPr>
          <w:rFonts w:ascii="Courier New"/>
        </w:rPr>
        <w:t>data_pred &lt;- df_data[nrow(df_data), 1:N]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colnames(data_pred)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names(model_lm$coefficients)[-1]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pred_lm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numeric()</w:t>
      </w:r>
    </w:p>
    <w:p w14:paraId="60B54417" w14:textId="77777777" w:rsidR="0073501E" w:rsidRDefault="00A16581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1:n_ahead)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250222E3" w14:textId="77777777" w:rsidR="0073501E" w:rsidRDefault="00A16581">
      <w:pPr>
        <w:pStyle w:val="BodyText"/>
        <w:spacing w:before="49" w:line="297" w:lineRule="auto"/>
        <w:ind w:left="394" w:right="2018"/>
        <w:rPr>
          <w:rFonts w:ascii="Courier New"/>
        </w:rPr>
      </w:pPr>
      <w:r>
        <w:rPr>
          <w:rFonts w:ascii="Courier New"/>
        </w:rPr>
        <w:t>data_pred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cbind(predict(model_lm,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data_pred),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data_pred)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pred_lm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cbind(pred_lm,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data_pred[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1])</w:t>
      </w:r>
    </w:p>
    <w:p w14:paraId="5E0133F5" w14:textId="77777777" w:rsidR="0073501E" w:rsidRDefault="00A16581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data_pred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data_pred[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1:N]</w:t>
      </w:r>
    </w:p>
    <w:p w14:paraId="6F332182" w14:textId="77777777" w:rsidR="0073501E" w:rsidRDefault="00A16581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colnames(data_pred)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names(model_lm$coefficients)[-1]</w:t>
      </w:r>
    </w:p>
    <w:p w14:paraId="17995A76" w14:textId="77777777" w:rsidR="0073501E" w:rsidRDefault="00A16581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130196F" w14:textId="77777777" w:rsidR="0073501E" w:rsidRDefault="0073501E">
      <w:pPr>
        <w:pStyle w:val="BodyText"/>
        <w:spacing w:before="9"/>
        <w:ind w:left="0"/>
        <w:rPr>
          <w:rFonts w:ascii="Courier New"/>
          <w:sz w:val="27"/>
        </w:rPr>
      </w:pPr>
    </w:p>
    <w:p w14:paraId="5D4CBCD8" w14:textId="77777777" w:rsidR="0073501E" w:rsidRDefault="00A16581">
      <w:pPr>
        <w:pStyle w:val="BodyText"/>
        <w:spacing w:line="295" w:lineRule="auto"/>
        <w:ind w:right="2018"/>
        <w:rPr>
          <w:rFonts w:ascii="Courier New"/>
        </w:rPr>
      </w:pPr>
      <w:r>
        <w:rPr>
          <w:rFonts w:ascii="Courier New"/>
        </w:rPr>
        <w:t>preds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cbind(pred_ar$pred,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as.numeric(pred_lm)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mean(data))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preds &lt;- cbind(preds, preds[ , 1] - preds[ , 2])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colnames(preds)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NULL</w:t>
      </w:r>
    </w:p>
    <w:p w14:paraId="63F59EAE" w14:textId="77777777" w:rsidR="0073501E" w:rsidRDefault="00A16581">
      <w:pPr>
        <w:pStyle w:val="BodyText"/>
        <w:spacing w:before="1" w:line="295" w:lineRule="auto"/>
        <w:ind w:right="7468"/>
        <w:rPr>
          <w:rFonts w:ascii="Courier New"/>
        </w:rPr>
      </w:pPr>
      <w:r>
        <w:rPr>
          <w:rFonts w:ascii="Courier New"/>
        </w:rPr>
        <w:t>round(preds,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9)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Series:</w:t>
      </w:r>
    </w:p>
    <w:p w14:paraId="60D56ED9" w14:textId="77777777" w:rsidR="0073501E" w:rsidRDefault="00A16581">
      <w:pPr>
        <w:pStyle w:val="BodyText"/>
        <w:spacing w:line="295" w:lineRule="auto"/>
        <w:ind w:right="74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151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160</w:t>
      </w:r>
    </w:p>
    <w:p w14:paraId="770A5B69" w14:textId="77777777" w:rsidR="0073501E" w:rsidRDefault="00A165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Frequency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6361D084" w14:textId="77777777" w:rsidR="0073501E" w:rsidRDefault="00A16581">
      <w:pPr>
        <w:pStyle w:val="BodyText"/>
        <w:tabs>
          <w:tab w:val="left" w:pos="1416"/>
          <w:tab w:val="left" w:pos="2436"/>
        </w:tabs>
        <w:spacing w:before="48"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[,1]</w:t>
      </w:r>
      <w:r>
        <w:rPr>
          <w:rFonts w:ascii="Courier New"/>
        </w:rPr>
        <w:tab/>
        <w:t>[,2]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[,3]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453"/>
        <w:gridCol w:w="1020"/>
        <w:gridCol w:w="1192"/>
        <w:gridCol w:w="391"/>
      </w:tblGrid>
      <w:tr w:rsidR="0073501E" w14:paraId="136CFE99" w14:textId="77777777">
        <w:trPr>
          <w:trHeight w:val="239"/>
        </w:trPr>
        <w:tc>
          <w:tcPr>
            <w:tcW w:w="334" w:type="dxa"/>
          </w:tcPr>
          <w:p w14:paraId="3A893E15" w14:textId="77777777" w:rsidR="0073501E" w:rsidRDefault="00A16581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3E1F7535" w14:textId="77777777" w:rsidR="0073501E" w:rsidRDefault="00A16581">
            <w:pPr>
              <w:pStyle w:val="TableParagraph"/>
              <w:spacing w:before="0" w:line="21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020" w:type="dxa"/>
          </w:tcPr>
          <w:p w14:paraId="57E05A54" w14:textId="77777777" w:rsidR="0073501E" w:rsidRDefault="00A16581">
            <w:pPr>
              <w:pStyle w:val="TableParagraph"/>
              <w:spacing w:before="0" w:line="215" w:lineRule="exact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263.0299</w:t>
            </w:r>
          </w:p>
        </w:tc>
        <w:tc>
          <w:tcPr>
            <w:tcW w:w="1192" w:type="dxa"/>
          </w:tcPr>
          <w:p w14:paraId="54F62DD1" w14:textId="77777777" w:rsidR="0073501E" w:rsidRDefault="00A16581">
            <w:pPr>
              <w:pStyle w:val="TableParagraph"/>
              <w:spacing w:before="0" w:line="21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263.0299</w:t>
            </w:r>
          </w:p>
        </w:tc>
        <w:tc>
          <w:tcPr>
            <w:tcW w:w="391" w:type="dxa"/>
          </w:tcPr>
          <w:p w14:paraId="03489AF3" w14:textId="77777777" w:rsidR="0073501E" w:rsidRDefault="00A16581">
            <w:pPr>
              <w:pStyle w:val="TableParagraph"/>
              <w:spacing w:before="0" w:line="215" w:lineRule="exact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5F6A98C9" w14:textId="77777777">
        <w:trPr>
          <w:trHeight w:val="265"/>
        </w:trPr>
        <w:tc>
          <w:tcPr>
            <w:tcW w:w="334" w:type="dxa"/>
          </w:tcPr>
          <w:p w14:paraId="576FEE67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7C19C672" w14:textId="77777777" w:rsidR="0073501E" w:rsidRDefault="00A16581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1020" w:type="dxa"/>
          </w:tcPr>
          <w:p w14:paraId="03DF0C3D" w14:textId="77777777" w:rsidR="0073501E" w:rsidRDefault="00A165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263.3366</w:t>
            </w:r>
          </w:p>
        </w:tc>
        <w:tc>
          <w:tcPr>
            <w:tcW w:w="1192" w:type="dxa"/>
          </w:tcPr>
          <w:p w14:paraId="1EE5275A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263.3366</w:t>
            </w:r>
          </w:p>
        </w:tc>
        <w:tc>
          <w:tcPr>
            <w:tcW w:w="391" w:type="dxa"/>
          </w:tcPr>
          <w:p w14:paraId="58235B18" w14:textId="77777777" w:rsidR="0073501E" w:rsidRDefault="00A16581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54E98F17" w14:textId="77777777">
        <w:trPr>
          <w:trHeight w:val="265"/>
        </w:trPr>
        <w:tc>
          <w:tcPr>
            <w:tcW w:w="334" w:type="dxa"/>
          </w:tcPr>
          <w:p w14:paraId="17743488" w14:textId="77777777" w:rsidR="0073501E" w:rsidRDefault="00A1658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60101341" w14:textId="77777777" w:rsidR="0073501E" w:rsidRDefault="00A16581">
            <w:pPr>
              <w:pStyle w:val="TableParagraph"/>
              <w:spacing w:before="25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1020" w:type="dxa"/>
          </w:tcPr>
          <w:p w14:paraId="63BF9A40" w14:textId="77777777" w:rsidR="0073501E" w:rsidRDefault="00A16581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263.6017</w:t>
            </w:r>
          </w:p>
        </w:tc>
        <w:tc>
          <w:tcPr>
            <w:tcW w:w="1192" w:type="dxa"/>
          </w:tcPr>
          <w:p w14:paraId="488D69D5" w14:textId="77777777" w:rsidR="0073501E" w:rsidRDefault="00A16581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263.6017</w:t>
            </w:r>
          </w:p>
        </w:tc>
        <w:tc>
          <w:tcPr>
            <w:tcW w:w="391" w:type="dxa"/>
          </w:tcPr>
          <w:p w14:paraId="7421EF63" w14:textId="77777777" w:rsidR="0073501E" w:rsidRDefault="00A16581">
            <w:pPr>
              <w:pStyle w:val="TableParagraph"/>
              <w:spacing w:before="25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6F9F8A99" w14:textId="77777777">
        <w:trPr>
          <w:trHeight w:val="263"/>
        </w:trPr>
        <w:tc>
          <w:tcPr>
            <w:tcW w:w="334" w:type="dxa"/>
          </w:tcPr>
          <w:p w14:paraId="1F235560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298F0C8F" w14:textId="77777777" w:rsidR="0073501E" w:rsidRDefault="00A16581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1020" w:type="dxa"/>
          </w:tcPr>
          <w:p w14:paraId="6FE184C4" w14:textId="77777777" w:rsidR="0073501E" w:rsidRDefault="00A165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263.8507</w:t>
            </w:r>
          </w:p>
        </w:tc>
        <w:tc>
          <w:tcPr>
            <w:tcW w:w="1192" w:type="dxa"/>
          </w:tcPr>
          <w:p w14:paraId="39AF4399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263.8507</w:t>
            </w:r>
          </w:p>
        </w:tc>
        <w:tc>
          <w:tcPr>
            <w:tcW w:w="391" w:type="dxa"/>
          </w:tcPr>
          <w:p w14:paraId="13C109BE" w14:textId="77777777" w:rsidR="0073501E" w:rsidRDefault="00A16581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2CE848CE" w14:textId="77777777">
        <w:trPr>
          <w:trHeight w:val="263"/>
        </w:trPr>
        <w:tc>
          <w:tcPr>
            <w:tcW w:w="334" w:type="dxa"/>
          </w:tcPr>
          <w:p w14:paraId="569501D9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2D74BBD3" w14:textId="77777777" w:rsidR="0073501E" w:rsidRDefault="00A16581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1020" w:type="dxa"/>
          </w:tcPr>
          <w:p w14:paraId="725646E5" w14:textId="77777777" w:rsidR="0073501E" w:rsidRDefault="00A165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264.0863</w:t>
            </w:r>
          </w:p>
        </w:tc>
        <w:tc>
          <w:tcPr>
            <w:tcW w:w="1192" w:type="dxa"/>
          </w:tcPr>
          <w:p w14:paraId="72EAB6B3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264.0863</w:t>
            </w:r>
          </w:p>
        </w:tc>
        <w:tc>
          <w:tcPr>
            <w:tcW w:w="391" w:type="dxa"/>
          </w:tcPr>
          <w:p w14:paraId="316FE671" w14:textId="77777777" w:rsidR="0073501E" w:rsidRDefault="00A16581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4653A779" w14:textId="77777777">
        <w:trPr>
          <w:trHeight w:val="265"/>
        </w:trPr>
        <w:tc>
          <w:tcPr>
            <w:tcW w:w="334" w:type="dxa"/>
          </w:tcPr>
          <w:p w14:paraId="663DD2D0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6CCD5671" w14:textId="77777777" w:rsidR="0073501E" w:rsidRDefault="00A16581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1020" w:type="dxa"/>
          </w:tcPr>
          <w:p w14:paraId="1C7A27F0" w14:textId="77777777" w:rsidR="0073501E" w:rsidRDefault="00A165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264.3145</w:t>
            </w:r>
          </w:p>
        </w:tc>
        <w:tc>
          <w:tcPr>
            <w:tcW w:w="1192" w:type="dxa"/>
          </w:tcPr>
          <w:p w14:paraId="155AD178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264.3145</w:t>
            </w:r>
          </w:p>
        </w:tc>
        <w:tc>
          <w:tcPr>
            <w:tcW w:w="391" w:type="dxa"/>
          </w:tcPr>
          <w:p w14:paraId="5822B3AC" w14:textId="77777777" w:rsidR="0073501E" w:rsidRDefault="00A16581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0A3A4FAA" w14:textId="77777777">
        <w:trPr>
          <w:trHeight w:val="265"/>
        </w:trPr>
        <w:tc>
          <w:tcPr>
            <w:tcW w:w="334" w:type="dxa"/>
          </w:tcPr>
          <w:p w14:paraId="124CAC92" w14:textId="77777777" w:rsidR="0073501E" w:rsidRDefault="00A1658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228507D3" w14:textId="77777777" w:rsidR="0073501E" w:rsidRDefault="00A16581">
            <w:pPr>
              <w:pStyle w:val="TableParagraph"/>
              <w:spacing w:before="25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1020" w:type="dxa"/>
          </w:tcPr>
          <w:p w14:paraId="6489F8A0" w14:textId="77777777" w:rsidR="0073501E" w:rsidRDefault="00A16581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264.5372</w:t>
            </w:r>
          </w:p>
        </w:tc>
        <w:tc>
          <w:tcPr>
            <w:tcW w:w="1192" w:type="dxa"/>
          </w:tcPr>
          <w:p w14:paraId="1C13FD33" w14:textId="77777777" w:rsidR="0073501E" w:rsidRDefault="00A16581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264.5372</w:t>
            </w:r>
          </w:p>
        </w:tc>
        <w:tc>
          <w:tcPr>
            <w:tcW w:w="391" w:type="dxa"/>
          </w:tcPr>
          <w:p w14:paraId="45E556A8" w14:textId="77777777" w:rsidR="0073501E" w:rsidRDefault="00A16581">
            <w:pPr>
              <w:pStyle w:val="TableParagraph"/>
              <w:spacing w:before="25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3E4C5878" w14:textId="77777777">
        <w:trPr>
          <w:trHeight w:val="264"/>
        </w:trPr>
        <w:tc>
          <w:tcPr>
            <w:tcW w:w="334" w:type="dxa"/>
          </w:tcPr>
          <w:p w14:paraId="7A0EDE0F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2769D339" w14:textId="77777777" w:rsidR="0073501E" w:rsidRDefault="00A16581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1020" w:type="dxa"/>
          </w:tcPr>
          <w:p w14:paraId="21D8E93B" w14:textId="77777777" w:rsidR="0073501E" w:rsidRDefault="00A165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264.7563</w:t>
            </w:r>
          </w:p>
        </w:tc>
        <w:tc>
          <w:tcPr>
            <w:tcW w:w="1192" w:type="dxa"/>
          </w:tcPr>
          <w:p w14:paraId="197846C4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264.7563</w:t>
            </w:r>
          </w:p>
        </w:tc>
        <w:tc>
          <w:tcPr>
            <w:tcW w:w="391" w:type="dxa"/>
          </w:tcPr>
          <w:p w14:paraId="363F87DF" w14:textId="77777777" w:rsidR="0073501E" w:rsidRDefault="00A16581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2F02B031" w14:textId="77777777">
        <w:trPr>
          <w:trHeight w:val="263"/>
        </w:trPr>
        <w:tc>
          <w:tcPr>
            <w:tcW w:w="334" w:type="dxa"/>
          </w:tcPr>
          <w:p w14:paraId="11EAC0FF" w14:textId="77777777" w:rsidR="0073501E" w:rsidRDefault="00A165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75FAC276" w14:textId="77777777" w:rsidR="0073501E" w:rsidRDefault="00A16581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1020" w:type="dxa"/>
          </w:tcPr>
          <w:p w14:paraId="3003222D" w14:textId="77777777" w:rsidR="0073501E" w:rsidRDefault="00A165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264.9727</w:t>
            </w:r>
          </w:p>
        </w:tc>
        <w:tc>
          <w:tcPr>
            <w:tcW w:w="1192" w:type="dxa"/>
          </w:tcPr>
          <w:p w14:paraId="0342F530" w14:textId="77777777" w:rsidR="0073501E" w:rsidRDefault="00A16581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264.9727</w:t>
            </w:r>
          </w:p>
        </w:tc>
        <w:tc>
          <w:tcPr>
            <w:tcW w:w="391" w:type="dxa"/>
          </w:tcPr>
          <w:p w14:paraId="3AC4E7F0" w14:textId="77777777" w:rsidR="0073501E" w:rsidRDefault="00A16581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73501E" w14:paraId="1B53B8CE" w14:textId="77777777">
        <w:trPr>
          <w:trHeight w:val="239"/>
        </w:trPr>
        <w:tc>
          <w:tcPr>
            <w:tcW w:w="334" w:type="dxa"/>
          </w:tcPr>
          <w:p w14:paraId="152E15A7" w14:textId="77777777" w:rsidR="0073501E" w:rsidRDefault="00A16581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240176F2" w14:textId="77777777" w:rsidR="0073501E" w:rsidRDefault="00A16581">
            <w:pPr>
              <w:pStyle w:val="TableParagraph"/>
              <w:spacing w:line="19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1020" w:type="dxa"/>
          </w:tcPr>
          <w:p w14:paraId="673CDC22" w14:textId="77777777" w:rsidR="0073501E" w:rsidRDefault="00A16581">
            <w:pPr>
              <w:pStyle w:val="TableParagraph"/>
              <w:spacing w:line="195" w:lineRule="exact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265.1868</w:t>
            </w:r>
          </w:p>
        </w:tc>
        <w:tc>
          <w:tcPr>
            <w:tcW w:w="1192" w:type="dxa"/>
          </w:tcPr>
          <w:p w14:paraId="24D5E35D" w14:textId="77777777" w:rsidR="0073501E" w:rsidRDefault="00A16581">
            <w:pPr>
              <w:pStyle w:val="TableParagraph"/>
              <w:spacing w:line="19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265.1868</w:t>
            </w:r>
          </w:p>
        </w:tc>
        <w:tc>
          <w:tcPr>
            <w:tcW w:w="391" w:type="dxa"/>
          </w:tcPr>
          <w:p w14:paraId="3C80268D" w14:textId="77777777" w:rsidR="0073501E" w:rsidRDefault="00A16581">
            <w:pPr>
              <w:pStyle w:val="TableParagraph"/>
              <w:spacing w:line="195" w:lineRule="exact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75E5788C" w14:textId="77777777" w:rsidR="0073501E" w:rsidRDefault="0073501E">
      <w:pPr>
        <w:pStyle w:val="BodyText"/>
        <w:spacing w:before="11"/>
        <w:ind w:left="0"/>
        <w:rPr>
          <w:rFonts w:ascii="Courier New"/>
          <w:sz w:val="20"/>
        </w:rPr>
      </w:pPr>
    </w:p>
    <w:p w14:paraId="7F4E7829" w14:textId="77777777" w:rsidR="0073501E" w:rsidRDefault="00A16581">
      <w:pPr>
        <w:pStyle w:val="BodyText"/>
        <w:spacing w:line="290" w:lineRule="auto"/>
      </w:pP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coefficients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(except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negligible</w:t>
      </w:r>
      <w:r>
        <w:rPr>
          <w:spacing w:val="-4"/>
        </w:rPr>
        <w:t xml:space="preserve"> </w:t>
      </w:r>
      <w:r>
        <w:t>rounding</w:t>
      </w:r>
      <w:r>
        <w:rPr>
          <w:spacing w:val="-50"/>
        </w:rPr>
        <w:t xml:space="preserve"> </w:t>
      </w:r>
      <w:r>
        <w:t>errors)!</w:t>
      </w:r>
    </w:p>
    <w:p w14:paraId="0064ACEB" w14:textId="77777777" w:rsidR="0073501E" w:rsidRDefault="0073501E">
      <w:pPr>
        <w:pStyle w:val="BodyText"/>
        <w:spacing w:before="5"/>
        <w:ind w:left="0"/>
        <w:rPr>
          <w:sz w:val="16"/>
        </w:rPr>
      </w:pPr>
    </w:p>
    <w:p w14:paraId="314A55C4" w14:textId="77777777" w:rsidR="0073501E" w:rsidRDefault="00A16581">
      <w:pPr>
        <w:pStyle w:val="BodyText"/>
        <w:spacing w:line="290" w:lineRule="auto"/>
        <w:ind w:right="95"/>
      </w:pPr>
      <w:r>
        <w:t>A few things warrant further attention: When building the linear model in line 17 the formula is created</w:t>
      </w:r>
      <w:r>
        <w:rPr>
          <w:spacing w:val="1"/>
        </w:rPr>
        <w:t xml:space="preserve"> </w:t>
      </w:r>
      <w:r>
        <w:rPr>
          <w:spacing w:val="-2"/>
        </w:rPr>
        <w:t xml:space="preserve">dynamically </w:t>
      </w:r>
      <w:r>
        <w:rPr>
          <w:spacing w:val="-1"/>
        </w:rPr>
        <w:t xml:space="preserve">on the fly because the </w:t>
      </w:r>
      <w:r>
        <w:rPr>
          <w:rFonts w:ascii="Arial"/>
          <w:i/>
          <w:spacing w:val="-1"/>
        </w:rPr>
        <w:t xml:space="preserve">dependent variable </w:t>
      </w:r>
      <w:r>
        <w:rPr>
          <w:spacing w:val="-1"/>
        </w:rPr>
        <w:t>is in the last column which number depend</w:t>
      </w:r>
      <w:r>
        <w:rPr>
          <w:spacing w:val="-1"/>
        </w:rPr>
        <w:t xml:space="preserve">s on </w:t>
      </w:r>
      <w:r>
        <w:rPr>
          <w:rFonts w:ascii="Courier New"/>
          <w:spacing w:val="-1"/>
        </w:rPr>
        <w:t xml:space="preserve">N </w:t>
      </w:r>
      <w:r>
        <w:rPr>
          <w:spacing w:val="-1"/>
        </w:rPr>
        <w:t>(the</w:t>
      </w:r>
      <w:r>
        <w:rPr>
          <w:spacing w:val="-50"/>
        </w:rPr>
        <w:t xml:space="preserve"> </w:t>
      </w:r>
      <w:r>
        <w:t xml:space="preserve">number of lookback periods). To be more precise, it is not just a simple linear regression but a </w:t>
      </w:r>
      <w:r>
        <w:rPr>
          <w:rFonts w:ascii="Arial"/>
          <w:i/>
        </w:rPr>
        <w:t>multiple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regression</w:t>
      </w:r>
      <w:r>
        <w:rPr>
          <w:rFonts w:ascii="Arial"/>
          <w:i/>
          <w:spacing w:val="-7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(which</w:t>
      </w:r>
      <w:r>
        <w:rPr>
          <w:spacing w:val="-4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delays)</w:t>
      </w:r>
      <w:r>
        <w:rPr>
          <w:spacing w:val="-7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separate</w:t>
      </w:r>
    </w:p>
    <w:p w14:paraId="0BC901FF" w14:textId="77777777" w:rsidR="0073501E" w:rsidRDefault="0073501E">
      <w:pPr>
        <w:spacing w:line="290" w:lineRule="auto"/>
        <w:sectPr w:rsidR="0073501E">
          <w:pgSz w:w="11910" w:h="16840"/>
          <w:pgMar w:top="680" w:right="1320" w:bottom="280" w:left="1240" w:header="720" w:footer="720" w:gutter="0"/>
          <w:cols w:space="720"/>
        </w:sectPr>
      </w:pPr>
    </w:p>
    <w:p w14:paraId="395E4192" w14:textId="77777777" w:rsidR="0073501E" w:rsidRDefault="00A16581">
      <w:pPr>
        <w:spacing w:before="71" w:line="290" w:lineRule="auto"/>
        <w:ind w:left="168"/>
        <w:rPr>
          <w:sz w:val="19"/>
        </w:rPr>
      </w:pPr>
      <w:r>
        <w:rPr>
          <w:rFonts w:ascii="Arial"/>
          <w:i/>
          <w:sz w:val="19"/>
        </w:rPr>
        <w:lastRenderedPageBreak/>
        <w:t>(independent)</w:t>
      </w:r>
      <w:r>
        <w:rPr>
          <w:rFonts w:ascii="Arial"/>
          <w:i/>
          <w:spacing w:val="-9"/>
          <w:sz w:val="19"/>
        </w:rPr>
        <w:t xml:space="preserve"> </w:t>
      </w:r>
      <w:r>
        <w:rPr>
          <w:rFonts w:ascii="Arial"/>
          <w:i/>
          <w:sz w:val="19"/>
        </w:rPr>
        <w:t>variable</w:t>
      </w:r>
      <w:r>
        <w:rPr>
          <w:sz w:val="19"/>
        </w:rPr>
        <w:t>.</w:t>
      </w:r>
      <w:r>
        <w:rPr>
          <w:spacing w:val="-8"/>
          <w:sz w:val="19"/>
        </w:rPr>
        <w:t xml:space="preserve"> </w:t>
      </w:r>
      <w:r>
        <w:rPr>
          <w:sz w:val="19"/>
        </w:rPr>
        <w:t>Additionally,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regression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10"/>
          <w:sz w:val="19"/>
        </w:rPr>
        <w:t xml:space="preserve"> </w:t>
      </w:r>
      <w:r>
        <w:rPr>
          <w:sz w:val="19"/>
        </w:rPr>
        <w:t>performed</w:t>
      </w:r>
      <w:r>
        <w:rPr>
          <w:spacing w:val="-8"/>
          <w:sz w:val="19"/>
        </w:rPr>
        <w:t xml:space="preserve"> </w:t>
      </w:r>
      <w:r>
        <w:rPr>
          <w:sz w:val="19"/>
        </w:rPr>
        <w:t>on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rFonts w:ascii="Arial"/>
          <w:i/>
          <w:sz w:val="19"/>
        </w:rPr>
        <w:t>demeaned</w:t>
      </w:r>
      <w:r>
        <w:rPr>
          <w:rFonts w:ascii="Arial"/>
          <w:i/>
          <w:spacing w:val="-8"/>
          <w:sz w:val="19"/>
        </w:rPr>
        <w:t xml:space="preserve"> </w:t>
      </w:r>
      <w:r>
        <w:rPr>
          <w:sz w:val="19"/>
        </w:rPr>
        <w:t>data,</w:t>
      </w:r>
      <w:r>
        <w:rPr>
          <w:spacing w:val="-9"/>
          <w:sz w:val="19"/>
        </w:rPr>
        <w:t xml:space="preserve"> </w:t>
      </w:r>
      <w:r>
        <w:rPr>
          <w:sz w:val="19"/>
        </w:rPr>
        <w:t>meaning</w:t>
      </w:r>
      <w:r>
        <w:rPr>
          <w:spacing w:val="-10"/>
          <w:sz w:val="19"/>
        </w:rPr>
        <w:t xml:space="preserve"> </w:t>
      </w:r>
      <w:r>
        <w:rPr>
          <w:sz w:val="19"/>
        </w:rPr>
        <w:t>that</w:t>
      </w:r>
      <w:r>
        <w:rPr>
          <w:spacing w:val="-8"/>
          <w:sz w:val="19"/>
        </w:rPr>
        <w:t xml:space="preserve"> </w:t>
      </w:r>
      <w:r>
        <w:rPr>
          <w:sz w:val="19"/>
        </w:rPr>
        <w:t>you</w:t>
      </w:r>
      <w:r>
        <w:rPr>
          <w:spacing w:val="1"/>
          <w:sz w:val="19"/>
        </w:rPr>
        <w:t xml:space="preserve"> </w:t>
      </w:r>
      <w:r>
        <w:rPr>
          <w:sz w:val="19"/>
        </w:rPr>
        <w:t>subtract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mean.</w:t>
      </w:r>
    </w:p>
    <w:p w14:paraId="70063EC6" w14:textId="77777777" w:rsidR="0073501E" w:rsidRDefault="0073501E">
      <w:pPr>
        <w:pStyle w:val="BodyText"/>
        <w:spacing w:before="5"/>
        <w:ind w:left="0"/>
        <w:rPr>
          <w:sz w:val="16"/>
        </w:rPr>
      </w:pPr>
    </w:p>
    <w:p w14:paraId="3AA32FBC" w14:textId="77777777" w:rsidR="0073501E" w:rsidRDefault="00A16581">
      <w:pPr>
        <w:pStyle w:val="BodyText"/>
        <w:spacing w:line="290" w:lineRule="auto"/>
      </w:pPr>
      <w:r>
        <w:t>So,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hood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sounds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impressive</w:t>
      </w:r>
      <w:r>
        <w:rPr>
          <w:spacing w:val="-6"/>
        </w:rPr>
        <w:t xml:space="preserve"> </w:t>
      </w:r>
      <w:r>
        <w:t>(“Autoregressive</w:t>
      </w:r>
      <w:r>
        <w:rPr>
          <w:spacing w:val="-5"/>
        </w:rPr>
        <w:t xml:space="preserve"> </w:t>
      </w:r>
      <w:r>
        <w:t>model”..</w:t>
      </w:r>
      <w:r>
        <w:rPr>
          <w:spacing w:val="-7"/>
        </w:rPr>
        <w:t xml:space="preserve"> </w:t>
      </w:r>
      <w:r>
        <w:t>wow!)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ol’</w:t>
      </w:r>
      <w:r>
        <w:rPr>
          <w:spacing w:val="1"/>
        </w:rPr>
        <w:t xml:space="preserve"> </w:t>
      </w:r>
      <w:r>
        <w:t xml:space="preserve">linear regression. So, for this method to work, there must be some </w:t>
      </w:r>
      <w:r>
        <w:rPr>
          <w:rFonts w:ascii="Arial" w:hAnsi="Arial"/>
          <w:i/>
        </w:rPr>
        <w:t xml:space="preserve">autocorrelation </w:t>
      </w:r>
      <w:r>
        <w:t>in the data, i.e. some</w:t>
      </w:r>
      <w:r>
        <w:rPr>
          <w:spacing w:val="1"/>
        </w:rPr>
        <w:t xml:space="preserve"> </w:t>
      </w:r>
      <w:r>
        <w:t>repeating</w:t>
      </w:r>
      <w:r>
        <w:rPr>
          <w:spacing w:val="-2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pattern.</w:t>
      </w:r>
    </w:p>
    <w:sectPr w:rsidR="0073501E">
      <w:pgSz w:w="11910" w:h="16840"/>
      <w:pgMar w:top="6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01E"/>
    <w:rsid w:val="0073501E"/>
    <w:rsid w:val="00A1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4ED9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right="52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https://mail.google.com/mail/u/0?ik=40496390cd&amp;view=pt&amp;search=all&amp;permmsgid=msg-f%3A1670966989102538354&amp;simpl=msg-f%3A1670966989102538354</dc:title>
  <dc:creator>91889</dc:creator>
  <cp:lastModifiedBy>BINAYAKA MISHRA</cp:lastModifiedBy>
  <cp:revision>2</cp:revision>
  <dcterms:created xsi:type="dcterms:W3CDTF">2022-06-24T06:54:00Z</dcterms:created>
  <dcterms:modified xsi:type="dcterms:W3CDTF">2022-06-24T06:55:00Z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2022-06-24T00:00:00Z</vt:filetime>
  </property>
</Properties>
</file>