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E9F26"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Use of receiver operator curves (ROC) for binary outcome logistic regression is well known. However, the outcome of interest in epidemiological studies are often time-to-event outcomes. Using </w:t>
      </w:r>
      <w:r w:rsidRPr="009D0C6F">
        <w:rPr>
          <w:rFonts w:ascii="Times New Roman" w:eastAsia="Times New Roman" w:hAnsi="Times New Roman" w:cs="Times New Roman"/>
          <w:i/>
          <w:iCs/>
          <w:sz w:val="24"/>
          <w:szCs w:val="24"/>
          <w:lang w:eastAsia="en-IN"/>
        </w:rPr>
        <w:t>time-dependent</w:t>
      </w:r>
      <w:r w:rsidRPr="009D0C6F">
        <w:rPr>
          <w:rFonts w:ascii="Times New Roman" w:eastAsia="Times New Roman" w:hAnsi="Times New Roman" w:cs="Times New Roman"/>
          <w:sz w:val="24"/>
          <w:szCs w:val="24"/>
          <w:lang w:eastAsia="en-IN"/>
        </w:rPr>
        <w:t xml:space="preserve"> ROC that changes over time may give a fuller description of prediction models in this setting.</w:t>
      </w:r>
    </w:p>
    <w:p w14:paraId="61FC3192"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Time-dependent ROC definitions</w:t>
      </w:r>
    </w:p>
    <w:p w14:paraId="230693CB"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Let </w:t>
      </w:r>
      <w:r w:rsidRPr="009D0C6F">
        <w:rPr>
          <w:rFonts w:ascii="Times New Roman" w:eastAsia="Times New Roman" w:hAnsi="Times New Roman" w:cs="Times New Roman"/>
          <w:sz w:val="27"/>
          <w:szCs w:val="27"/>
          <w:lang w:eastAsia="en-IN"/>
        </w:rPr>
        <w:t>M</w:t>
      </w:r>
      <w:r w:rsidRPr="009D0C6F">
        <w:rPr>
          <w:rFonts w:ascii="Times New Roman" w:eastAsia="Times New Roman" w:hAnsi="Times New Roman" w:cs="Times New Roman"/>
          <w:sz w:val="19"/>
          <w:szCs w:val="19"/>
          <w:lang w:eastAsia="en-IN"/>
        </w:rPr>
        <w:t>i</w:t>
      </w:r>
    </w:p>
    <w:p w14:paraId="4E609FD9"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be a baseline (time 0) scalar marker that is used for mortality prediction. Its prediction performance is dependent on time of assessment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when the outcome is observed over time. Intuitively, the marker value measured at time zero should become less relevant as time passes by. Thus, the prediction performance (discrimination) measured by ROC is a function of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There are several definitions. I examine two of them here. The notation follows Heagerty et al (2005).</w:t>
      </w:r>
      <w:r w:rsidRPr="009D0C6F">
        <w:rPr>
          <w:rFonts w:ascii="Times New Roman" w:eastAsia="Times New Roman" w:hAnsi="Times New Roman" w:cs="Times New Roman"/>
          <w:sz w:val="24"/>
          <w:szCs w:val="24"/>
          <w:vertAlign w:val="superscript"/>
          <w:lang w:eastAsia="en-IN"/>
        </w:rPr>
        <w:t>1</w:t>
      </w:r>
    </w:p>
    <w:p w14:paraId="6BE11E26"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Cumulative case/dynamic control ROC</w:t>
      </w:r>
    </w:p>
    <w:p w14:paraId="364E7B3C"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cumulative case/dynamic control ROC</w:t>
      </w:r>
      <w:r w:rsidRPr="009D0C6F">
        <w:rPr>
          <w:rFonts w:ascii="Times New Roman" w:eastAsia="Times New Roman" w:hAnsi="Times New Roman" w:cs="Times New Roman"/>
          <w:sz w:val="24"/>
          <w:szCs w:val="24"/>
          <w:vertAlign w:val="superscript"/>
          <w:lang w:eastAsia="en-IN"/>
        </w:rPr>
        <w:t>2</w:t>
      </w:r>
      <w:r w:rsidRPr="009D0C6F">
        <w:rPr>
          <w:rFonts w:ascii="Times New Roman" w:eastAsia="Times New Roman" w:hAnsi="Times New Roman" w:cs="Times New Roman"/>
          <w:sz w:val="24"/>
          <w:szCs w:val="24"/>
          <w:lang w:eastAsia="en-IN"/>
        </w:rPr>
        <w:t xml:space="preserve"> defines sensitivity and specificity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at a threshold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as follows.</w:t>
      </w:r>
    </w:p>
    <w:p w14:paraId="7BDA8822" w14:textId="77777777" w:rsidR="009D0C6F" w:rsidRPr="009D0C6F" w:rsidRDefault="009D0C6F" w:rsidP="009D0C6F">
      <w:pPr>
        <w:spacing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7"/>
          <w:szCs w:val="27"/>
          <w:lang w:eastAsia="en-IN"/>
        </w:rPr>
        <w:t>sensitivity</w:t>
      </w:r>
      <w:r w:rsidRPr="009D0C6F">
        <w:rPr>
          <w:rFonts w:ascii="Times New Roman" w:eastAsia="Times New Roman" w:hAnsi="Times New Roman" w:cs="Times New Roman"/>
          <w:sz w:val="19"/>
          <w:szCs w:val="19"/>
          <w:lang w:eastAsia="en-IN"/>
        </w:rPr>
        <w:t>C</w:t>
      </w:r>
      <w:r w:rsidRPr="009D0C6F">
        <w:rPr>
          <w:rFonts w:ascii="Times New Roman" w:eastAsia="Times New Roman" w:hAnsi="Times New Roman" w:cs="Times New Roman"/>
          <w:sz w:val="27"/>
          <w:szCs w:val="27"/>
          <w:lang w:eastAsia="en-IN"/>
        </w:rPr>
        <w:t>(c,t)=P(M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&gt;c|T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≤t)specificity</w:t>
      </w:r>
      <w:r w:rsidRPr="009D0C6F">
        <w:rPr>
          <w:rFonts w:ascii="Times New Roman" w:eastAsia="Times New Roman" w:hAnsi="Times New Roman" w:cs="Times New Roman"/>
          <w:sz w:val="19"/>
          <w:szCs w:val="19"/>
          <w:lang w:eastAsia="en-IN"/>
        </w:rPr>
        <w:t>D</w:t>
      </w:r>
      <w:r w:rsidRPr="009D0C6F">
        <w:rPr>
          <w:rFonts w:ascii="Times New Roman" w:eastAsia="Times New Roman" w:hAnsi="Times New Roman" w:cs="Times New Roman"/>
          <w:sz w:val="27"/>
          <w:szCs w:val="27"/>
          <w:lang w:eastAsia="en-IN"/>
        </w:rPr>
        <w:t>(c,t)=P(M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&gt;t)</w:t>
      </w:r>
    </w:p>
    <w:p w14:paraId="09A56A4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cumulative sensitivity considers those who have died by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(disease) and those who have a marker value higher than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positives (positive in disease). The dynamic specificity regards those who are still alive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(health) and those who have a marker value less than or equal to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negatives (negative in health). Varying the threshold value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from the lowest value to the highest value gives the entire ROC curve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The definitions are based on the latent event time </w:t>
      </w:r>
      <w:r w:rsidRPr="009D0C6F">
        <w:rPr>
          <w:rFonts w:ascii="Times New Roman" w:eastAsia="Times New Roman" w:hAnsi="Times New Roman" w:cs="Times New Roman"/>
          <w:sz w:val="27"/>
          <w:szCs w:val="27"/>
          <w:lang w:eastAsia="en-IN"/>
        </w:rPr>
        <w:t>T</w:t>
      </w:r>
      <w:r w:rsidRPr="009D0C6F">
        <w:rPr>
          <w:rFonts w:ascii="Times New Roman" w:eastAsia="Times New Roman" w:hAnsi="Times New Roman" w:cs="Times New Roman"/>
          <w:sz w:val="19"/>
          <w:szCs w:val="19"/>
          <w:lang w:eastAsia="en-IN"/>
        </w:rPr>
        <w:t>i</w:t>
      </w:r>
    </w:p>
    <w:p w14:paraId="29EBDFD2"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which is not observed for censored individuals. Estimation must account for censoring.</w:t>
      </w:r>
      <w:r w:rsidRPr="009D0C6F">
        <w:rPr>
          <w:rFonts w:ascii="Times New Roman" w:eastAsia="Times New Roman" w:hAnsi="Times New Roman" w:cs="Times New Roman"/>
          <w:sz w:val="24"/>
          <w:szCs w:val="24"/>
          <w:vertAlign w:val="superscript"/>
          <w:lang w:eastAsia="en-IN"/>
        </w:rPr>
        <w:t>2</w:t>
      </w:r>
      <w:r w:rsidRPr="009D0C6F">
        <w:rPr>
          <w:rFonts w:ascii="Times New Roman" w:eastAsia="Times New Roman" w:hAnsi="Times New Roman" w:cs="Times New Roman"/>
          <w:sz w:val="24"/>
          <w:szCs w:val="24"/>
          <w:lang w:eastAsia="en-IN"/>
        </w:rPr>
        <w:t xml:space="preserve"> This is one gives the prediction performance for the </w:t>
      </w:r>
      <w:r w:rsidRPr="009D0C6F">
        <w:rPr>
          <w:rFonts w:ascii="Times New Roman" w:eastAsia="Times New Roman" w:hAnsi="Times New Roman" w:cs="Times New Roman"/>
          <w:i/>
          <w:iCs/>
          <w:sz w:val="24"/>
          <w:szCs w:val="24"/>
          <w:lang w:eastAsia="en-IN"/>
        </w:rPr>
        <w:t>risk</w:t>
      </w:r>
      <w:r w:rsidRPr="009D0C6F">
        <w:rPr>
          <w:rFonts w:ascii="Times New Roman" w:eastAsia="Times New Roman" w:hAnsi="Times New Roman" w:cs="Times New Roman"/>
          <w:sz w:val="24"/>
          <w:szCs w:val="24"/>
          <w:lang w:eastAsia="en-IN"/>
        </w:rPr>
        <w:t xml:space="preserve"> (cumulative incidence) of events over the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-year period.</w:t>
      </w:r>
    </w:p>
    <w:p w14:paraId="58F63894"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Incident case/dynamic control ROC</w:t>
      </w:r>
    </w:p>
    <w:p w14:paraId="78E575E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incident case/dynamic control ROC</w:t>
      </w:r>
      <w:r w:rsidRPr="009D0C6F">
        <w:rPr>
          <w:rFonts w:ascii="Times New Roman" w:eastAsia="Times New Roman" w:hAnsi="Times New Roman" w:cs="Times New Roman"/>
          <w:sz w:val="24"/>
          <w:szCs w:val="24"/>
          <w:vertAlign w:val="superscript"/>
          <w:lang w:eastAsia="en-IN"/>
        </w:rPr>
        <w:t>1</w:t>
      </w:r>
      <w:r w:rsidRPr="009D0C6F">
        <w:rPr>
          <w:rFonts w:ascii="Times New Roman" w:eastAsia="Times New Roman" w:hAnsi="Times New Roman" w:cs="Times New Roman"/>
          <w:sz w:val="24"/>
          <w:szCs w:val="24"/>
          <w:lang w:eastAsia="en-IN"/>
        </w:rPr>
        <w:t xml:space="preserve"> defines sensitivity and specificity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at a threshold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as follows.</w:t>
      </w:r>
    </w:p>
    <w:p w14:paraId="15EA2872" w14:textId="77777777" w:rsidR="009D0C6F" w:rsidRPr="009D0C6F" w:rsidRDefault="009D0C6F" w:rsidP="009D0C6F">
      <w:pPr>
        <w:spacing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7"/>
          <w:szCs w:val="27"/>
          <w:lang w:eastAsia="en-IN"/>
        </w:rPr>
        <w:t>sensitivity</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(c,t)=P(M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&gt;c|T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=t)specificity</w:t>
      </w:r>
      <w:r w:rsidRPr="009D0C6F">
        <w:rPr>
          <w:rFonts w:ascii="Times New Roman" w:eastAsia="Times New Roman" w:hAnsi="Times New Roman" w:cs="Times New Roman"/>
          <w:sz w:val="19"/>
          <w:szCs w:val="19"/>
          <w:lang w:eastAsia="en-IN"/>
        </w:rPr>
        <w:t>D</w:t>
      </w:r>
      <w:r w:rsidRPr="009D0C6F">
        <w:rPr>
          <w:rFonts w:ascii="Times New Roman" w:eastAsia="Times New Roman" w:hAnsi="Times New Roman" w:cs="Times New Roman"/>
          <w:sz w:val="27"/>
          <w:szCs w:val="27"/>
          <w:lang w:eastAsia="en-IN"/>
        </w:rPr>
        <w:t>(c,t)=P(M</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≤c|T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&gt;t)</w:t>
      </w:r>
    </w:p>
    <w:p w14:paraId="531E4FF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cumulative sensitivity considers those who die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as the denominator (disease) and those who have a marker value higher than </w:t>
      </w:r>
      <w:r w:rsidRPr="009D0C6F">
        <w:rPr>
          <w:rFonts w:ascii="Times New Roman" w:eastAsia="Times New Roman" w:hAnsi="Times New Roman" w:cs="Times New Roman"/>
          <w:i/>
          <w:iCs/>
          <w:sz w:val="24"/>
          <w:szCs w:val="24"/>
          <w:lang w:eastAsia="en-IN"/>
        </w:rPr>
        <w:t>c</w:t>
      </w:r>
      <w:r w:rsidRPr="009D0C6F">
        <w:rPr>
          <w:rFonts w:ascii="Times New Roman" w:eastAsia="Times New Roman" w:hAnsi="Times New Roman" w:cs="Times New Roman"/>
          <w:sz w:val="24"/>
          <w:szCs w:val="24"/>
          <w:lang w:eastAsia="en-IN"/>
        </w:rPr>
        <w:t xml:space="preserve"> among them as true positives (positive in disease). The dynamic specificity does not change. This definition partition the risk set at time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 (those who have </w:t>
      </w:r>
      <w:r w:rsidRPr="009D0C6F">
        <w:rPr>
          <w:rFonts w:ascii="Times New Roman" w:eastAsia="Times New Roman" w:hAnsi="Times New Roman" w:cs="Times New Roman"/>
          <w:sz w:val="27"/>
          <w:szCs w:val="27"/>
          <w:lang w:eastAsia="en-IN"/>
        </w:rPr>
        <w:t>T</w:t>
      </w:r>
      <w:r w:rsidRPr="009D0C6F">
        <w:rPr>
          <w:rFonts w:ascii="Times New Roman" w:eastAsia="Times New Roman" w:hAnsi="Times New Roman" w:cs="Times New Roman"/>
          <w:sz w:val="19"/>
          <w:szCs w:val="19"/>
          <w:lang w:eastAsia="en-IN"/>
        </w:rPr>
        <w:t>i</w:t>
      </w:r>
      <w:r w:rsidRPr="009D0C6F">
        <w:rPr>
          <w:rFonts w:ascii="Times New Roman" w:eastAsia="Times New Roman" w:hAnsi="Times New Roman" w:cs="Times New Roman"/>
          <w:sz w:val="27"/>
          <w:szCs w:val="27"/>
          <w:lang w:eastAsia="en-IN"/>
        </w:rPr>
        <w:t>≥t</w:t>
      </w:r>
    </w:p>
    <w:p w14:paraId="4CEF8E0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 xml:space="preserve">) into cases and controls. Censoring seems less problematic with this approach under the non-informative censoring assumption. This one gives the prediction performance for the </w:t>
      </w:r>
      <w:r w:rsidRPr="009D0C6F">
        <w:rPr>
          <w:rFonts w:ascii="Times New Roman" w:eastAsia="Times New Roman" w:hAnsi="Times New Roman" w:cs="Times New Roman"/>
          <w:i/>
          <w:iCs/>
          <w:sz w:val="24"/>
          <w:szCs w:val="24"/>
          <w:lang w:eastAsia="en-IN"/>
        </w:rPr>
        <w:t>hazard</w:t>
      </w:r>
      <w:r w:rsidRPr="009D0C6F">
        <w:rPr>
          <w:rFonts w:ascii="Times New Roman" w:eastAsia="Times New Roman" w:hAnsi="Times New Roman" w:cs="Times New Roman"/>
          <w:sz w:val="24"/>
          <w:szCs w:val="24"/>
          <w:lang w:eastAsia="en-IN"/>
        </w:rPr>
        <w:t xml:space="preserve"> (incidence in the risk set) of events at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 xml:space="preserve">-year among those who are in the risk set at </w:t>
      </w:r>
      <w:r w:rsidRPr="009D0C6F">
        <w:rPr>
          <w:rFonts w:ascii="Times New Roman" w:eastAsia="Times New Roman" w:hAnsi="Times New Roman" w:cs="Times New Roman"/>
          <w:i/>
          <w:iCs/>
          <w:sz w:val="24"/>
          <w:szCs w:val="24"/>
          <w:lang w:eastAsia="en-IN"/>
        </w:rPr>
        <w:t>t</w:t>
      </w:r>
      <w:r w:rsidRPr="009D0C6F">
        <w:rPr>
          <w:rFonts w:ascii="Times New Roman" w:eastAsia="Times New Roman" w:hAnsi="Times New Roman" w:cs="Times New Roman"/>
          <w:sz w:val="24"/>
          <w:szCs w:val="24"/>
          <w:lang w:eastAsia="en-IN"/>
        </w:rPr>
        <w:t>.</w:t>
      </w:r>
    </w:p>
    <w:p w14:paraId="1D296D34"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Time-dependent ROC R implementation</w:t>
      </w:r>
    </w:p>
    <w:p w14:paraId="594F2D9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b/>
          <w:bCs/>
          <w:sz w:val="24"/>
          <w:szCs w:val="24"/>
          <w:lang w:eastAsia="en-IN"/>
        </w:rPr>
        <w:t>Data preparation</w:t>
      </w:r>
      <w:r w:rsidRPr="009D0C6F">
        <w:rPr>
          <w:rFonts w:ascii="Times New Roman" w:eastAsia="Times New Roman" w:hAnsi="Times New Roman" w:cs="Times New Roman"/>
          <w:sz w:val="24"/>
          <w:szCs w:val="24"/>
          <w:lang w:eastAsia="en-IN"/>
        </w:rPr>
        <w:br/>
        <w:t xml:space="preserve">We use the </w:t>
      </w:r>
      <w:r w:rsidRPr="009D0C6F">
        <w:rPr>
          <w:rFonts w:ascii="Courier New" w:eastAsia="Times New Roman" w:hAnsi="Courier New" w:cs="Courier New"/>
          <w:sz w:val="20"/>
          <w:szCs w:val="20"/>
          <w:lang w:eastAsia="en-IN"/>
        </w:rPr>
        <w:t>ovarian</w:t>
      </w:r>
      <w:r w:rsidRPr="009D0C6F">
        <w:rPr>
          <w:rFonts w:ascii="Times New Roman" w:eastAsia="Times New Roman" w:hAnsi="Times New Roman" w:cs="Times New Roman"/>
          <w:sz w:val="24"/>
          <w:szCs w:val="24"/>
          <w:lang w:eastAsia="en-IN"/>
        </w:rPr>
        <w:t xml:space="preserve"> dataset</w:t>
      </w:r>
      <w:r w:rsidRPr="009D0C6F">
        <w:rPr>
          <w:rFonts w:ascii="Times New Roman" w:eastAsia="Times New Roman" w:hAnsi="Times New Roman" w:cs="Times New Roman"/>
          <w:sz w:val="24"/>
          <w:szCs w:val="24"/>
          <w:vertAlign w:val="superscript"/>
          <w:lang w:eastAsia="en-IN"/>
        </w:rPr>
        <w:t>3</w:t>
      </w:r>
      <w:r w:rsidRPr="009D0C6F">
        <w:rPr>
          <w:rFonts w:ascii="Times New Roman" w:eastAsia="Times New Roman" w:hAnsi="Times New Roman" w:cs="Times New Roman"/>
          <w:sz w:val="24"/>
          <w:szCs w:val="24"/>
          <w:lang w:eastAsia="en-IN"/>
        </w:rPr>
        <w:t xml:space="preserve"> in the </w:t>
      </w:r>
      <w:r w:rsidRPr="009D0C6F">
        <w:rPr>
          <w:rFonts w:ascii="Courier New" w:eastAsia="Times New Roman" w:hAnsi="Courier New" w:cs="Courier New"/>
          <w:sz w:val="20"/>
          <w:szCs w:val="20"/>
          <w:lang w:eastAsia="en-IN"/>
        </w:rPr>
        <w:t>survival</w:t>
      </w:r>
      <w:r w:rsidRPr="009D0C6F">
        <w:rPr>
          <w:rFonts w:ascii="Times New Roman" w:eastAsia="Times New Roman" w:hAnsi="Times New Roman" w:cs="Times New Roman"/>
          <w:sz w:val="24"/>
          <w:szCs w:val="24"/>
          <w:lang w:eastAsia="en-IN"/>
        </w:rPr>
        <w:t xml:space="preserve"> package as an example. The time-to-event outcome is time-to-death. The Kaplan-Meier plot is the following.</w:t>
      </w:r>
    </w:p>
    <w:p w14:paraId="4D95FC6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Note the MASS package masks select()!</w:t>
      </w:r>
    </w:p>
    <w:p w14:paraId="0E01253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library(tidyverse)</w:t>
      </w:r>
    </w:p>
    <w:p w14:paraId="5CFD2CA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https://github.com/tidyverse/tibble/issues/395</w:t>
      </w:r>
    </w:p>
    <w:p w14:paraId="77A711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options(crayon.enabled = FALSE)</w:t>
      </w:r>
    </w:p>
    <w:p w14:paraId="5F453E3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Used for the dataset.</w:t>
      </w:r>
    </w:p>
    <w:p w14:paraId="7E719E5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library(survival)</w:t>
      </w:r>
    </w:p>
    <w:p w14:paraId="67D5982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Used for visualizaiton.</w:t>
      </w:r>
    </w:p>
    <w:p w14:paraId="083ACA8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library(survminer)</w:t>
      </w:r>
    </w:p>
    <w:p w14:paraId="5278D6B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Load the Ovarian Cancer Survival Data</w:t>
      </w:r>
    </w:p>
    <w:p w14:paraId="00D2085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data(ovarian)</w:t>
      </w:r>
    </w:p>
    <w:p w14:paraId="1497C87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Turn into a data_frame</w:t>
      </w:r>
    </w:p>
    <w:p w14:paraId="1DF2D15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ovarian &lt;- as_data_frame(ovarian)</w:t>
      </w:r>
    </w:p>
    <w:p w14:paraId="075657A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166D7D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ggsurvplot(survfit(Surv(futime, fustat) ~ 1,</w:t>
      </w:r>
    </w:p>
    <w:p w14:paraId="017CC81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data = ovarian),</w:t>
      </w:r>
    </w:p>
    <w:p w14:paraId="2B14B3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risk.table = TRUE,</w:t>
      </w:r>
    </w:p>
    <w:p w14:paraId="543F731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break.time.by = 180)</w:t>
      </w:r>
    </w:p>
    <w:p w14:paraId="21304EB8"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07B755CE" wp14:editId="1F63618E">
            <wp:extent cx="4663440" cy="4663440"/>
            <wp:effectExtent l="0" t="0" r="3810" b="3810"/>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548B63E"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No events occurred beyond 720 days in the dataset.</w:t>
      </w:r>
    </w:p>
    <w:p w14:paraId="61845AB6"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We fit a Cox regression model using all the covariates and construct a risk score based on the linear predictor.</w:t>
      </w:r>
    </w:p>
    <w:p w14:paraId="2D98F16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Fit a Cox model</w:t>
      </w:r>
    </w:p>
    <w:p w14:paraId="5F72BF5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coxph1 &lt;- coxph(formula = Surv(futime, fustat) ~ pspline(age, df = 4) + factor(resid.ds) +</w:t>
      </w:r>
    </w:p>
    <w:p w14:paraId="5024015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factor(rx) + factor(ecog.ps),</w:t>
      </w:r>
    </w:p>
    <w:p w14:paraId="1053528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data    = ovarian)</w:t>
      </w:r>
    </w:p>
    <w:p w14:paraId="6792A1B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Obtain the linear predictor</w:t>
      </w:r>
    </w:p>
    <w:p w14:paraId="7F52058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ovarian$lp &lt;- predict(coxph1, type = "lp")</w:t>
      </w:r>
    </w:p>
    <w:p w14:paraId="08AADA0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ovarian</w:t>
      </w:r>
    </w:p>
    <w:p w14:paraId="1D7BB54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A tibble: 26 x 7</w:t>
      </w:r>
    </w:p>
    <w:p w14:paraId="2DE66A7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futime fustat   age resid.ds    rx ecog.ps      lp</w:t>
      </w:r>
    </w:p>
    <w:p w14:paraId="7B8F32D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  &lt;dbl&gt;  &lt;dbl&gt; &lt;dbl&gt;    &lt;dbl&gt; &lt;dbl&gt;   &lt;dbl&gt;   &lt;dbl&gt;</w:t>
      </w:r>
    </w:p>
    <w:p w14:paraId="3F9F4E1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1     59      1  72.3        2     1       1  3.48  </w:t>
      </w:r>
    </w:p>
    <w:p w14:paraId="5D844B8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2    115      1  74.5        2     1       1  3.35  </w:t>
      </w:r>
    </w:p>
    <w:p w14:paraId="3752858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3    156      1  66.5        2     1       2  2.88  </w:t>
      </w:r>
    </w:p>
    <w:p w14:paraId="73DAA1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4    421      0  53.4        2     2       1 -0.299 </w:t>
      </w:r>
    </w:p>
    <w:p w14:paraId="256080D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5    431      1  50.3        2     1       1  0.301 </w:t>
      </w:r>
    </w:p>
    <w:p w14:paraId="023B257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6    448      0  56.4        1     1       2 -0.304 </w:t>
      </w:r>
    </w:p>
    <w:p w14:paraId="32187DD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7    464      1  56.9        2     2       2  0.0875</w:t>
      </w:r>
    </w:p>
    <w:p w14:paraId="70A0DC3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8    475      1  59.9        2     2       2  0.121 </w:t>
      </w:r>
    </w:p>
    <w:p w14:paraId="662C9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xml:space="preserve"> 9    477      0  64.2        2     1       1  1.17  </w:t>
      </w:r>
    </w:p>
    <w:p w14:paraId="579F1D5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lastRenderedPageBreak/>
        <w:t xml:space="preserve">10    563      1  55.2        1     2       2 -0.666 </w:t>
      </w:r>
    </w:p>
    <w:p w14:paraId="0E3535D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9D0C6F">
        <w:rPr>
          <w:rFonts w:ascii="Courier New" w:eastAsia="Times New Roman" w:hAnsi="Courier New" w:cs="Courier New"/>
          <w:i/>
          <w:iCs/>
          <w:sz w:val="20"/>
          <w:szCs w:val="20"/>
          <w:lang w:eastAsia="en-IN"/>
        </w:rPr>
        <w:t># ... with 16 more rows</w:t>
      </w:r>
    </w:p>
    <w:p w14:paraId="2A5EA15E"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Cumulative case/dynamic control ROC</w:t>
      </w:r>
    </w:p>
    <w:p w14:paraId="0B615217" w14:textId="608DEE13"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w:t>
      </w:r>
      <w:r w:rsidR="00F11396">
        <w:rPr>
          <w:rFonts w:ascii="Times New Roman" w:eastAsia="Times New Roman" w:hAnsi="Times New Roman" w:cs="Times New Roman"/>
          <w:sz w:val="24"/>
          <w:szCs w:val="24"/>
          <w:lang w:eastAsia="en-IN"/>
        </w:rPr>
        <w:t xml:space="preserve">survivalROC </w:t>
      </w:r>
      <w:r w:rsidRPr="009D0C6F">
        <w:rPr>
          <w:rFonts w:ascii="Times New Roman" w:eastAsia="Times New Roman" w:hAnsi="Times New Roman" w:cs="Times New Roman"/>
          <w:sz w:val="24"/>
          <w:szCs w:val="24"/>
          <w:lang w:eastAsia="en-IN"/>
        </w:rPr>
        <w:t>package implements the cumulative case/dynamic control ROC.</w:t>
      </w:r>
      <w:r w:rsidRPr="009D0C6F">
        <w:rPr>
          <w:rFonts w:ascii="Times New Roman" w:eastAsia="Times New Roman" w:hAnsi="Times New Roman" w:cs="Times New Roman"/>
          <w:sz w:val="24"/>
          <w:szCs w:val="24"/>
          <w:vertAlign w:val="superscript"/>
          <w:lang w:eastAsia="en-IN"/>
        </w:rPr>
        <w:t>2</w:t>
      </w:r>
    </w:p>
    <w:p w14:paraId="2F97060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library(survivalROC)</w:t>
      </w:r>
    </w:p>
    <w:p w14:paraId="4FCE69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Define a helper functio nto evaluate at various t</w:t>
      </w:r>
    </w:p>
    <w:p w14:paraId="3CBC8BC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survivalROC_helper &lt;- function(t) {</w:t>
      </w:r>
    </w:p>
    <w:p w14:paraId="284A0EC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survivalROC(Stime        = ovarian$futime,</w:t>
      </w:r>
    </w:p>
    <w:p w14:paraId="3C25D3D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status       = ovarian$fustat,</w:t>
      </w:r>
    </w:p>
    <w:p w14:paraId="123BC58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 ovarian$lp,</w:t>
      </w:r>
    </w:p>
    <w:p w14:paraId="1A14B1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predict.time = t,</w:t>
      </w:r>
    </w:p>
    <w:p w14:paraId="26F4861E"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method       = "NNE",</w:t>
      </w:r>
    </w:p>
    <w:p w14:paraId="0DCA058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span = 0.25 * nrow(ovarian)^(-0.20))</w:t>
      </w:r>
    </w:p>
    <w:p w14:paraId="1A43546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w:t>
      </w:r>
    </w:p>
    <w:p w14:paraId="2409C20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Evaluate every 180 days</w:t>
      </w:r>
    </w:p>
    <w:p w14:paraId="2565020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survivalROC_data &lt;- data_frame(t = 180 * c(1,2,3,4,5,6)) %&gt;%</w:t>
      </w:r>
    </w:p>
    <w:p w14:paraId="2F0C641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mutate(survivalROC = map(t, survivalROC_helper),</w:t>
      </w:r>
    </w:p>
    <w:p w14:paraId="0968CF7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Extract scalar AUC</w:t>
      </w:r>
    </w:p>
    <w:p w14:paraId="14EC3E3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auc = map_dbl(survivalROC, magrittr::extract2, "AUC"),</w:t>
      </w:r>
    </w:p>
    <w:p w14:paraId="461C3F2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Put cut off dependent values in a data_frame</w:t>
      </w:r>
    </w:p>
    <w:p w14:paraId="44AF1C8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df_survivalROC = map(survivalROC, function(obj) {</w:t>
      </w:r>
    </w:p>
    <w:p w14:paraId="0CE60F5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as_data_frame(obj[c("cut.values","TP","FP")])</w:t>
      </w:r>
    </w:p>
    <w:p w14:paraId="70E7E5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%&gt;%</w:t>
      </w:r>
    </w:p>
    <w:p w14:paraId="0B52EE9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dplyr::select(-survivalROC) %&gt;%</w:t>
      </w:r>
    </w:p>
    <w:p w14:paraId="0797F9F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unnest() %&gt;%</w:t>
      </w:r>
    </w:p>
    <w:p w14:paraId="6C5E1E4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arrange(t, FP, TP)</w:t>
      </w:r>
    </w:p>
    <w:p w14:paraId="71BD3D1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03DCD84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survivalROC_data %&gt;%</w:t>
      </w:r>
    </w:p>
    <w:p w14:paraId="4A629FB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ggplot(mapping = aes(x = FP, y = TP)) +</w:t>
      </w:r>
    </w:p>
    <w:p w14:paraId="449633F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geom_point() +</w:t>
      </w:r>
    </w:p>
    <w:p w14:paraId="5153F6E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geom_line() +</w:t>
      </w:r>
    </w:p>
    <w:p w14:paraId="1D32C40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geom_label(data = survivalROC_data %&gt;% dplyr::select(t,auc) %&gt;% unique,</w:t>
      </w:r>
    </w:p>
    <w:p w14:paraId="3F97BD9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mapping = aes(label = sprintf("%.3f", auc)), x = 0.5, y = 0.5) +</w:t>
      </w:r>
    </w:p>
    <w:p w14:paraId="3B50999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facet_wrap( ~ t) +</w:t>
      </w:r>
    </w:p>
    <w:p w14:paraId="1E2183B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theme_bw() +</w:t>
      </w:r>
    </w:p>
    <w:p w14:paraId="06C5A92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theme(axis.text.x = element_text(angle = 90, vjust = 0.5),</w:t>
      </w:r>
    </w:p>
    <w:p w14:paraId="67F6986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legend.key = element_blank(),</w:t>
      </w:r>
    </w:p>
    <w:p w14:paraId="7A4093F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plot.title = element_text(hjust = 0.5),</w:t>
      </w:r>
    </w:p>
    <w:p w14:paraId="1A790C3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strip.background = element_blank())</w:t>
      </w:r>
    </w:p>
    <w:p w14:paraId="30D6C80A"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42A25462" wp14:editId="688C1E99">
            <wp:extent cx="4663440" cy="3116580"/>
            <wp:effectExtent l="0" t="0" r="3810" b="762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3AC4FF99"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180-day ROC looks the best. However, this is because there were very few events up until this point. After the last observed event (</w:t>
      </w:r>
      <w:r w:rsidRPr="009D0C6F">
        <w:rPr>
          <w:rFonts w:ascii="Times New Roman" w:eastAsia="Times New Roman" w:hAnsi="Times New Roman" w:cs="Times New Roman"/>
          <w:sz w:val="27"/>
          <w:szCs w:val="27"/>
          <w:lang w:eastAsia="en-IN"/>
        </w:rPr>
        <w:t>t≥720</w:t>
      </w:r>
    </w:p>
    <w:p w14:paraId="328E73D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the AUC stabilized at 0.856. The performance does not decay because the individuals with high risk score who did die keep contributing to the performance.</w:t>
      </w:r>
    </w:p>
    <w:p w14:paraId="1DFFB29D"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Incident case/dynamic control ROC</w:t>
      </w:r>
    </w:p>
    <w:p w14:paraId="7573F5E4" w14:textId="4189BD8A"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The </w:t>
      </w:r>
      <w:r w:rsidR="00A4629B">
        <w:rPr>
          <w:rFonts w:ascii="Times New Roman" w:eastAsia="Times New Roman" w:hAnsi="Times New Roman" w:cs="Times New Roman"/>
          <w:sz w:val="24"/>
          <w:szCs w:val="24"/>
          <w:lang w:eastAsia="en-IN"/>
        </w:rPr>
        <w:t xml:space="preserve">risksetROC </w:t>
      </w:r>
      <w:r w:rsidRPr="009D0C6F">
        <w:rPr>
          <w:rFonts w:ascii="Times New Roman" w:eastAsia="Times New Roman" w:hAnsi="Times New Roman" w:cs="Times New Roman"/>
          <w:sz w:val="24"/>
          <w:szCs w:val="24"/>
          <w:lang w:eastAsia="en-IN"/>
        </w:rPr>
        <w:t>package implements the incident case/dynamic control ROC.</w:t>
      </w:r>
      <w:r w:rsidRPr="009D0C6F">
        <w:rPr>
          <w:rFonts w:ascii="Times New Roman" w:eastAsia="Times New Roman" w:hAnsi="Times New Roman" w:cs="Times New Roman"/>
          <w:sz w:val="24"/>
          <w:szCs w:val="24"/>
          <w:vertAlign w:val="superscript"/>
          <w:lang w:eastAsia="en-IN"/>
        </w:rPr>
        <w:t>1</w:t>
      </w:r>
    </w:p>
    <w:p w14:paraId="7CAD29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library(risksetROC)</w:t>
      </w:r>
    </w:p>
    <w:p w14:paraId="1A14A58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Define a helper functio nto evaluate at various t</w:t>
      </w:r>
    </w:p>
    <w:p w14:paraId="251E790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risksetROC_helper &lt;- function(t) {</w:t>
      </w:r>
    </w:p>
    <w:p w14:paraId="1D1573E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risksetROC(Stime        = ovarian$futime,</w:t>
      </w:r>
    </w:p>
    <w:p w14:paraId="5B0C62D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status       = ovarian$fustat,</w:t>
      </w:r>
    </w:p>
    <w:p w14:paraId="0539EBD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 ovarian$lp,</w:t>
      </w:r>
    </w:p>
    <w:p w14:paraId="1A186C7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predict.time = t,</w:t>
      </w:r>
    </w:p>
    <w:p w14:paraId="3607072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method       = "Cox",</w:t>
      </w:r>
    </w:p>
    <w:p w14:paraId="46A918F0"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plot         = FALSE)</w:t>
      </w:r>
    </w:p>
    <w:p w14:paraId="602E7F8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w:t>
      </w:r>
    </w:p>
    <w:p w14:paraId="72DE93A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Evaluate every 180 days</w:t>
      </w:r>
    </w:p>
    <w:p w14:paraId="5FD2C64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risksetROC_data &lt;- data_frame(t = 180 * c(1,2,3,4,5,6)) %&gt;%</w:t>
      </w:r>
    </w:p>
    <w:p w14:paraId="340C972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mutate(risksetROC = map(t, risksetROC_helper),</w:t>
      </w:r>
    </w:p>
    <w:p w14:paraId="620EE64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Extract scalar AUC</w:t>
      </w:r>
    </w:p>
    <w:p w14:paraId="70A5972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auc = map_dbl(risksetROC, magrittr::extract2, "AUC"),</w:t>
      </w:r>
    </w:p>
    <w:p w14:paraId="1BA46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Put cut off dependent values in a data_frame</w:t>
      </w:r>
    </w:p>
    <w:p w14:paraId="0D05797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df_risksetROC = map(risksetROC, function(obj) {</w:t>
      </w:r>
    </w:p>
    <w:p w14:paraId="26125F51"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marker column is too short!</w:t>
      </w:r>
    </w:p>
    <w:p w14:paraId="29DF750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marker &lt;- c(-Inf, obj[["marker"]], Inf)</w:t>
      </w:r>
    </w:p>
    <w:p w14:paraId="7C9955C5"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bind_cols(data_frame(marker = marker),</w:t>
      </w:r>
    </w:p>
    <w:p w14:paraId="217C6AA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as_data_frame(obj[c("TP","FP")]))</w:t>
      </w:r>
    </w:p>
    <w:p w14:paraId="3D14DE97"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 %&gt;%</w:t>
      </w:r>
    </w:p>
    <w:p w14:paraId="64AC10B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dplyr::select(-risksetROC) %&gt;%</w:t>
      </w:r>
    </w:p>
    <w:p w14:paraId="380AD9E2"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unnest() %&gt;%</w:t>
      </w:r>
    </w:p>
    <w:p w14:paraId="135587E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lastRenderedPageBreak/>
        <w:t xml:space="preserve">    arrange(t, FP, TP)</w:t>
      </w:r>
    </w:p>
    <w:p w14:paraId="534C33E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Plot</w:t>
      </w:r>
    </w:p>
    <w:p w14:paraId="2D6F6C6C"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risksetROC_data %&gt;%</w:t>
      </w:r>
    </w:p>
    <w:p w14:paraId="269F46B9"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ggplot(mapping = aes(x = FP, y = TP)) +</w:t>
      </w:r>
    </w:p>
    <w:p w14:paraId="4768F8BB"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geom_point() +</w:t>
      </w:r>
    </w:p>
    <w:p w14:paraId="211AE963"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geom_line() +</w:t>
      </w:r>
    </w:p>
    <w:p w14:paraId="2078516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geom_label(data = risksetROC_data %&gt;% dplyr::select(t,auc) %&gt;% unique,</w:t>
      </w:r>
    </w:p>
    <w:p w14:paraId="42D8DA5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mapping = aes(label = sprintf("%.3f", auc)), x = 0.5, y = 0.5) +</w:t>
      </w:r>
    </w:p>
    <w:p w14:paraId="143C9B8A"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facet_wrap( ~ t) +</w:t>
      </w:r>
    </w:p>
    <w:p w14:paraId="7427BA7F"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theme_bw() +</w:t>
      </w:r>
    </w:p>
    <w:p w14:paraId="332A9146"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theme(axis.text.x = element_text(angle = 90, vjust = 0.5),</w:t>
      </w:r>
    </w:p>
    <w:p w14:paraId="0313FD14"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legend.key = element_blank(),</w:t>
      </w:r>
    </w:p>
    <w:p w14:paraId="30E0A928"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plot.title = element_text(hjust = 0.5),</w:t>
      </w:r>
    </w:p>
    <w:p w14:paraId="35C6228D" w14:textId="77777777" w:rsidR="009D0C6F" w:rsidRPr="009D0C6F" w:rsidRDefault="009D0C6F" w:rsidP="009D0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D0C6F">
        <w:rPr>
          <w:rFonts w:ascii="Courier New" w:eastAsia="Times New Roman" w:hAnsi="Courier New" w:cs="Courier New"/>
          <w:sz w:val="20"/>
          <w:szCs w:val="20"/>
          <w:lang w:eastAsia="en-IN"/>
        </w:rPr>
        <w:t xml:space="preserve">          strip.background = element_blank())</w:t>
      </w:r>
    </w:p>
    <w:p w14:paraId="0D283C7D"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Gives this plot:</w:t>
      </w:r>
      <w:r w:rsidRPr="009D0C6F">
        <w:rPr>
          <w:rFonts w:ascii="Times New Roman" w:eastAsia="Times New Roman" w:hAnsi="Times New Roman" w:cs="Times New Roman"/>
          <w:sz w:val="24"/>
          <w:szCs w:val="24"/>
          <w:lang w:eastAsia="en-IN"/>
        </w:rPr>
        <w:br/>
      </w:r>
      <w:r w:rsidRPr="009D0C6F">
        <w:rPr>
          <w:rFonts w:ascii="Times New Roman" w:eastAsia="Times New Roman" w:hAnsi="Times New Roman" w:cs="Times New Roman"/>
          <w:noProof/>
          <w:color w:val="0000FF"/>
          <w:sz w:val="24"/>
          <w:szCs w:val="24"/>
          <w:lang w:eastAsia="en-IN"/>
        </w:rPr>
        <w:drawing>
          <wp:inline distT="0" distB="0" distL="0" distR="0" wp14:anchorId="627EBC1B" wp14:editId="3303408F">
            <wp:extent cx="4663440" cy="3116580"/>
            <wp:effectExtent l="0" t="0" r="3810" b="7620"/>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3116580"/>
                    </a:xfrm>
                    <a:prstGeom prst="rect">
                      <a:avLst/>
                    </a:prstGeom>
                    <a:noFill/>
                    <a:ln>
                      <a:noFill/>
                    </a:ln>
                  </pic:spPr>
                </pic:pic>
              </a:graphicData>
            </a:graphic>
          </wp:inline>
        </w:drawing>
      </w:r>
    </w:p>
    <w:p w14:paraId="5BA542E7"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The difference is clearer in the later period. Most notably, only individuals that are in the risk set at each time point contribute data. So there are fewer data points. The decay in performance is clearer perhaps because among those who survived long enough the time-zero risk score is not as relevant. Once there are not events left, the ROC essentially flat-lined.</w:t>
      </w:r>
    </w:p>
    <w:p w14:paraId="6E047A4C" w14:textId="77777777" w:rsidR="009D0C6F" w:rsidRPr="009D0C6F" w:rsidRDefault="009D0C6F" w:rsidP="009D0C6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D0C6F">
        <w:rPr>
          <w:rFonts w:ascii="Times New Roman" w:eastAsia="Times New Roman" w:hAnsi="Times New Roman" w:cs="Times New Roman"/>
          <w:b/>
          <w:bCs/>
          <w:sz w:val="36"/>
          <w:szCs w:val="36"/>
          <w:lang w:eastAsia="en-IN"/>
        </w:rPr>
        <w:t>Conclusion</w:t>
      </w:r>
    </w:p>
    <w:p w14:paraId="3CD4A268" w14:textId="77777777" w:rsidR="009D0C6F" w:rsidRPr="009D0C6F" w:rsidRDefault="009D0C6F" w:rsidP="009D0C6F">
      <w:p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In conclusion, we examined two definitions of time-dependent ROC and their R implementation. The cumulative case/dynamic control ROC is likely more compatible with the notion of </w:t>
      </w:r>
      <w:r w:rsidRPr="009D0C6F">
        <w:rPr>
          <w:rFonts w:ascii="Times New Roman" w:eastAsia="Times New Roman" w:hAnsi="Times New Roman" w:cs="Times New Roman"/>
          <w:i/>
          <w:iCs/>
          <w:sz w:val="24"/>
          <w:szCs w:val="24"/>
          <w:lang w:eastAsia="en-IN"/>
        </w:rPr>
        <w:t>risk</w:t>
      </w:r>
      <w:r w:rsidRPr="009D0C6F">
        <w:rPr>
          <w:rFonts w:ascii="Times New Roman" w:eastAsia="Times New Roman" w:hAnsi="Times New Roman" w:cs="Times New Roman"/>
          <w:sz w:val="24"/>
          <w:szCs w:val="24"/>
          <w:lang w:eastAsia="en-IN"/>
        </w:rPr>
        <w:t xml:space="preserve"> (cumulative incidence) prediction models. The incident case/dynamic control ROC may be of use for examining how long the time-zero marker remains relevant in predicting later events.</w:t>
      </w:r>
    </w:p>
    <w:p w14:paraId="44673FBB" w14:textId="77777777" w:rsidR="009D0C6F" w:rsidRPr="009D0C6F" w:rsidRDefault="009D0C6F" w:rsidP="009D0C6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D0C6F">
        <w:rPr>
          <w:rFonts w:ascii="Times New Roman" w:eastAsia="Times New Roman" w:hAnsi="Times New Roman" w:cs="Times New Roman"/>
          <w:b/>
          <w:bCs/>
          <w:sz w:val="27"/>
          <w:szCs w:val="27"/>
          <w:lang w:eastAsia="en-IN"/>
        </w:rPr>
        <w:t>References</w:t>
      </w:r>
    </w:p>
    <w:p w14:paraId="4804BB81" w14:textId="77777777" w:rsidR="009D0C6F" w:rsidRPr="009D0C6F" w:rsidRDefault="009D0C6F" w:rsidP="009D0C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lastRenderedPageBreak/>
        <w:t xml:space="preserve">Heagerty, Patrick J. and Zheng, Yingye, </w:t>
      </w:r>
      <w:r w:rsidRPr="009D0C6F">
        <w:rPr>
          <w:rFonts w:ascii="Times New Roman" w:eastAsia="Times New Roman" w:hAnsi="Times New Roman" w:cs="Times New Roman"/>
          <w:i/>
          <w:iCs/>
          <w:sz w:val="24"/>
          <w:szCs w:val="24"/>
          <w:lang w:eastAsia="en-IN"/>
        </w:rPr>
        <w:t>Survival Model Predictive Accuracy and ROC Curves</w:t>
      </w:r>
      <w:r w:rsidRPr="009D0C6F">
        <w:rPr>
          <w:rFonts w:ascii="Times New Roman" w:eastAsia="Times New Roman" w:hAnsi="Times New Roman" w:cs="Times New Roman"/>
          <w:sz w:val="24"/>
          <w:szCs w:val="24"/>
          <w:lang w:eastAsia="en-IN"/>
        </w:rPr>
        <w:t xml:space="preserve">, Biometrics, 61(1), pp. 92-105 (2005). </w:t>
      </w:r>
      <w:hyperlink r:id="rId11" w:history="1">
        <w:r w:rsidRPr="009D0C6F">
          <w:rPr>
            <w:rFonts w:ascii="Times New Roman" w:eastAsia="Times New Roman" w:hAnsi="Times New Roman" w:cs="Times New Roman"/>
            <w:color w:val="0000FF"/>
            <w:sz w:val="24"/>
            <w:szCs w:val="24"/>
            <w:u w:val="single"/>
            <w:lang w:eastAsia="en-IN"/>
          </w:rPr>
          <w:t>doi:10.1111/j.0006-341X.2005.030814.x</w:t>
        </w:r>
      </w:hyperlink>
      <w:r w:rsidRPr="009D0C6F">
        <w:rPr>
          <w:rFonts w:ascii="Times New Roman" w:eastAsia="Times New Roman" w:hAnsi="Times New Roman" w:cs="Times New Roman"/>
          <w:sz w:val="24"/>
          <w:szCs w:val="24"/>
          <w:lang w:eastAsia="en-IN"/>
        </w:rPr>
        <w:t>.</w:t>
      </w:r>
    </w:p>
    <w:p w14:paraId="789A2425" w14:textId="77777777" w:rsidR="009D0C6F" w:rsidRPr="009D0C6F" w:rsidRDefault="009D0C6F" w:rsidP="009D0C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Heagerty, P. J.; Lumley, T. and Pepe, M. S., </w:t>
      </w:r>
      <w:r w:rsidRPr="009D0C6F">
        <w:rPr>
          <w:rFonts w:ascii="Times New Roman" w:eastAsia="Times New Roman" w:hAnsi="Times New Roman" w:cs="Times New Roman"/>
          <w:i/>
          <w:iCs/>
          <w:sz w:val="24"/>
          <w:szCs w:val="24"/>
          <w:lang w:eastAsia="en-IN"/>
        </w:rPr>
        <w:t>Time-Dependent ROC Curves for Censored Survival Data and a Diagnostic Marker</w:t>
      </w:r>
      <w:r w:rsidRPr="009D0C6F">
        <w:rPr>
          <w:rFonts w:ascii="Times New Roman" w:eastAsia="Times New Roman" w:hAnsi="Times New Roman" w:cs="Times New Roman"/>
          <w:sz w:val="24"/>
          <w:szCs w:val="24"/>
          <w:lang w:eastAsia="en-IN"/>
        </w:rPr>
        <w:t xml:space="preserve">, Biometrics, 56(2), pp. 337-344 (2000). </w:t>
      </w:r>
      <w:hyperlink r:id="rId12" w:history="1">
        <w:r w:rsidRPr="009D0C6F">
          <w:rPr>
            <w:rFonts w:ascii="Times New Roman" w:eastAsia="Times New Roman" w:hAnsi="Times New Roman" w:cs="Times New Roman"/>
            <w:color w:val="0000FF"/>
            <w:sz w:val="24"/>
            <w:szCs w:val="24"/>
            <w:u w:val="single"/>
            <w:lang w:eastAsia="en-IN"/>
          </w:rPr>
          <w:t>doi:10.1111/j.0006-341X.2000.00337.x</w:t>
        </w:r>
      </w:hyperlink>
      <w:r w:rsidRPr="009D0C6F">
        <w:rPr>
          <w:rFonts w:ascii="Times New Roman" w:eastAsia="Times New Roman" w:hAnsi="Times New Roman" w:cs="Times New Roman"/>
          <w:sz w:val="24"/>
          <w:szCs w:val="24"/>
          <w:lang w:eastAsia="en-IN"/>
        </w:rPr>
        <w:t>.</w:t>
      </w:r>
    </w:p>
    <w:p w14:paraId="4C6988F1" w14:textId="77777777" w:rsidR="009D0C6F" w:rsidRPr="009D0C6F" w:rsidRDefault="009D0C6F" w:rsidP="009D0C6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9D0C6F">
        <w:rPr>
          <w:rFonts w:ascii="Times New Roman" w:eastAsia="Times New Roman" w:hAnsi="Times New Roman" w:cs="Times New Roman"/>
          <w:sz w:val="24"/>
          <w:szCs w:val="24"/>
          <w:lang w:eastAsia="en-IN"/>
        </w:rPr>
        <w:t xml:space="preserve">Edmonson, J. H.; Fleming, T. R.; Decker, D. G.; Malkasian, G. D.; Jorgensen, E. O.; Jefferies, J. A.; Webb, M. J. and Kvols, L. K., </w:t>
      </w:r>
      <w:r w:rsidRPr="009D0C6F">
        <w:rPr>
          <w:rFonts w:ascii="Times New Roman" w:eastAsia="Times New Roman" w:hAnsi="Times New Roman" w:cs="Times New Roman"/>
          <w:i/>
          <w:iCs/>
          <w:sz w:val="24"/>
          <w:szCs w:val="24"/>
          <w:lang w:eastAsia="en-IN"/>
        </w:rPr>
        <w:t>Different Chemotherapeutic Sensitivities and Host Factors Affecting Prognosis in Advanced Ovarian Carcinoma versus Minimal Residual Disease</w:t>
      </w:r>
      <w:r w:rsidRPr="009D0C6F">
        <w:rPr>
          <w:rFonts w:ascii="Times New Roman" w:eastAsia="Times New Roman" w:hAnsi="Times New Roman" w:cs="Times New Roman"/>
          <w:sz w:val="24"/>
          <w:szCs w:val="24"/>
          <w:lang w:eastAsia="en-IN"/>
        </w:rPr>
        <w:t>, Cancer Treat Rep, 63(2), pp. 241-247 (1979).</w:t>
      </w:r>
    </w:p>
    <w:p w14:paraId="2BC78003"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93FAC"/>
    <w:multiLevelType w:val="multilevel"/>
    <w:tmpl w:val="F7DE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6F"/>
    <w:rsid w:val="00703945"/>
    <w:rsid w:val="009D0C6F"/>
    <w:rsid w:val="00A4629B"/>
    <w:rsid w:val="00F113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E9ED"/>
  <w15:chartTrackingRefBased/>
  <w15:docId w15:val="{2EAF26F9-8BF8-4D4D-821C-026AF9C4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scienceplus.com/wp-content/uploads/2018/05/figure_survivalROC.png" TargetMode="External"/><Relationship Id="rId12" Type="http://schemas.openxmlformats.org/officeDocument/2006/relationships/hyperlink" Target="https://doi.org/10.1111/j.0006-341X.2000.00337.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111/j.0006-341X.2005.030814.x" TargetMode="External"/><Relationship Id="rId5" Type="http://schemas.openxmlformats.org/officeDocument/2006/relationships/hyperlink" Target="https://datascienceplus.com/wp-content/uploads/2018/05/figure_survminer.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atascienceplus.com/wp-content/uploads/2018/05/figure_risksetROC.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2021-12-16T05:59:00Z</dcterms:created>
  <dcterms:modified xsi:type="dcterms:W3CDTF">2022-01-08T06:45:00Z</dcterms:modified>
</cp:coreProperties>
</file>