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8A08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Continuing on the below post, I am going to use a support vector machine (SVM) to predict combined miles per gallon for all 2019 motor vehicles. </w:t>
      </w:r>
    </w:p>
    <w:p w14:paraId="235C3318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1: </w:t>
      </w:r>
      <w:hyperlink r:id="rId4" w:tgtFrame="_blank" w:history="1">
        <w:r w:rsidRPr="00487E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Decision Trees and Random Forest to Predict MPG for 2019 Vehicles </w:t>
        </w:r>
      </w:hyperlink>
    </w:p>
    <w:p w14:paraId="2320DF8F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2: </w:t>
      </w:r>
      <w:hyperlink r:id="rId5" w:tgtFrame="_blank" w:history="1">
        <w:r w:rsidRPr="00487E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Gradient Boosted Machine to Predict MPG for 2019 Vehicles </w:t>
        </w:r>
      </w:hyperlink>
    </w:p>
    <w:p w14:paraId="3F2D417F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raw data is located on the </w:t>
      </w:r>
      <w:hyperlink r:id="rId6" w:tgtFrame="_blank" w:history="1">
        <w:r w:rsidRPr="00487E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EPA government site</w:t>
        </w:r>
      </w:hyperlink>
    </w:p>
    <w:p w14:paraId="46368917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variables/features I am using for the models are: Engine displacement (size), number of cylinders, transmission type, number of gears, air inspired method, regenerative braking type, battery capacity Ah, drivetrain, fuel type, cylinder deactivate, and variable valve.  </w:t>
      </w:r>
    </w:p>
    <w:p w14:paraId="35361D09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1253 vehicles in the dataset (does not include pure electric vehicles) summarized below.</w:t>
      </w:r>
    </w:p>
    <w:p w14:paraId="7804A866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num_cyl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transmission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  :11.00         Min.   :1.000   Min. </w:t>
      </w:r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3.000   A  :301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Qu.:19.00         1st Qu.:2.000   1st Qu.: 4.000   AM : 46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:23.00         Median :3.000   Median : 6.000   AMS: 87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:23.32         Mean   :3.063   Mean   : 5.533   CVT: 50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Qu.:26.00         3rd Qu.:3.600   3rd Qu.: 6.000   M  :148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:58.00         Max.   :8.000   Max.   :16.000   SA :555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SCV: 66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</w:t>
      </w:r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1.000   Naturally Aspirated      :523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 6.000   Other                    :  5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 7.000   Supercharged             : 55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 7.111   Turbocharged             :663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 8.000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Turbocharged+Supercharged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7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:10.000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No        :1194   Min. </w:t>
      </w:r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Electrical Regen Brake:  57   1st Qu.: 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Hydraulic Regen Brake :   2   Median : 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Mean   : 0.3618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3rd Qu.: 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Max.   :20.0000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drive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Front   :345  Y: 172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Rear    :345  N:1081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4-Wheel Drive          :174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All Wheel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Drive        :349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Part-time 4-Wheel Drive: 40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Diesel,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ultra low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sulfur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(15 ppm, maximum): 28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Mid Grade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Unleaded Recommended) : 16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Recommended)   :298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Required)      :320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(Regular Unleaded Recommended)   :591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N:  38      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Y:1215        </w:t>
      </w:r>
    </w:p>
    <w:p w14:paraId="65BD51DB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Starting with an untuned base model:</w:t>
      </w:r>
    </w:p>
    <w:p w14:paraId="2AFA21B1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m_svm_untuned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data    = test)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pred_svm_untuned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m_svm_untuned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, test)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pred_svm_untuned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y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svm_stats_untuned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postResample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, y)</w:t>
      </w:r>
    </w:p>
    <w:p w14:paraId="58EB42B0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svm_stats_untuned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</w:t>
      </w:r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RMSE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MAE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2.3296249 0.8324886 1.4964907 </w:t>
      </w:r>
    </w:p>
    <w:p w14:paraId="546A4D67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 to the results for the untuned boosted model.  I am going to run a grid search and tune the support vector machine.</w:t>
      </w:r>
    </w:p>
    <w:p w14:paraId="0D283EBD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hyper_grid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cost = 2^seq(-5,5,1),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gamma= 2^seq(-5,5,1)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e &lt;- NULL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for(j in 1:nrow(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hyper_grid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m_svm_untuned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formula =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data    = train,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gamma =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hyper_grid$gamma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[j],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cost =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hyper_grid$cost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[j]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pred_svm_untuned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&lt;-predict(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m_svm_untuned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pred_svm_untuned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y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e[j]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postResample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, y)[1]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cat(j, "\n")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which.min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(e)  #minimum MSE</w:t>
      </w:r>
    </w:p>
    <w:p w14:paraId="5BFB95BA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best tuned support vector machine has a cost of 32 and a gamma of .25.</w:t>
      </w:r>
    </w:p>
    <w:p w14:paraId="5DABDBD5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I am going to run this combination:</w:t>
      </w:r>
    </w:p>
    <w:p w14:paraId="251D5D5C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m_svm_tuned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formula =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data    = test,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gamma = .25,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cost = 32,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scale=TRUE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 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pred_svm_tuned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m_svm_tuned,test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pred_svm_tuned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y&lt;-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svm_stats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postResample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yhat,y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936A3C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svm_stats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</w:t>
      </w:r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RMSE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MAE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0.9331948 0.9712492 0.7133039 </w:t>
      </w:r>
    </w:p>
    <w:p w14:paraId="1C5F7B82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tuned support vector machine outperforms the gradient boosted model substantially with a MSE of .87 vs a MSE of 3.25 for the gradient boosted model and a MSE of 3.67 for the random forest.</w:t>
      </w:r>
    </w:p>
    <w:p w14:paraId="1611D982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m_svm_tuned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Call: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test, gamma = 0.25, cost = 32, scale = TRUE)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Parameters: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SVM-Type:  eps-regression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SVM-Kernel:  radial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cost:  32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gamma:  0.25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epsilon:  0.1 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Number of Support Vectors:  232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45D21B4E" w14:textId="77777777" w:rsidR="00487ED0" w:rsidRPr="00487ED0" w:rsidRDefault="00487ED0" w:rsidP="00487E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F64158D" wp14:editId="6D9BADD1">
            <wp:extent cx="4290060" cy="4655820"/>
            <wp:effectExtent l="0" t="0" r="0" b="0"/>
            <wp:docPr id="3" name="Pictur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5954" w14:textId="77777777" w:rsidR="00487ED0" w:rsidRPr="00487ED0" w:rsidRDefault="00487ED0" w:rsidP="00487E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86824D6" wp14:editId="1E59ED9A">
            <wp:extent cx="4290060" cy="4655820"/>
            <wp:effectExtent l="0" t="0" r="0" b="0"/>
            <wp:docPr id="4" name="Picture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A4C3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sum(abs(res)&lt;=1) / 314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[1] 0.8503185  </w:t>
      </w:r>
    </w:p>
    <w:p w14:paraId="526E9DFD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 is able to predict 85% of vehicles within 1 MPG of EPA estimate. Considering I am not rounding this is a great result.</w:t>
      </w:r>
    </w:p>
    <w:p w14:paraId="78AFC1E2" w14:textId="77777777" w:rsidR="00487ED0" w:rsidRPr="00487ED0" w:rsidRDefault="00487ED0" w:rsidP="00487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also does a much better job with outliers as none of the models predicted the Hyundai </w:t>
      </w:r>
      <w:proofErr w:type="spellStart"/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>Ioniq</w:t>
      </w:r>
      <w:proofErr w:type="spellEnd"/>
      <w:r w:rsidRPr="00487E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well.</w:t>
      </w:r>
    </w:p>
    <w:p w14:paraId="09ADE62E" w14:textId="77777777" w:rsidR="00487ED0" w:rsidRPr="00487ED0" w:rsidRDefault="00487ED0" w:rsidP="00487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[which(abs(res) &gt;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svm_</w:t>
      </w:r>
      <w:proofErr w:type="gram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1] * 3), ] #what cars are 3 se residuals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Division        Carline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pred_svm_tuned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641 HYUNDAI MOTOR COMPANY         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Ioniq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55       49.01012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568                TOYOTA      CAMRY XSE                    26       22.53976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692            Volkswagen </w:t>
      </w:r>
      <w:proofErr w:type="spellStart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>Arteon</w:t>
      </w:r>
      <w:proofErr w:type="spellEnd"/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4Motion                    23       26.45806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  <w:t>984            Volkswagen          Atlas                    19       22.23552</w:t>
      </w:r>
      <w:r w:rsidRPr="00487ED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1FE86372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D0"/>
    <w:rsid w:val="004051CB"/>
    <w:rsid w:val="004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6ED"/>
  <w15:chartTrackingRefBased/>
  <w15:docId w15:val="{B1226473-D858-41FF-B551-EDB1FD0C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0.wp.com/s3-us-west-1.amazonaws.com/alpha-analysis.com/Pictures/SVM/svm_residuals.png?ssl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ueleconomy.gov/feg/download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alpha-analysis.com/2019/06/using-gradient-boosted-machine-to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blog.alpha-analysis.com/2019/06/predicting-mpg-for-2019-vehicles-using-r.html" TargetMode="External"/><Relationship Id="rId9" Type="http://schemas.openxmlformats.org/officeDocument/2006/relationships/hyperlink" Target="https://i1.wp.com/s3-us-west-1.amazonaws.com/alpha-analysis.com/Pictures/SVM/svm_pred_vs_actual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2021-11-13T07:37:00Z</dcterms:created>
  <dcterms:modified xsi:type="dcterms:W3CDTF">2021-11-13T07:37:00Z</dcterms:modified>
</cp:coreProperties>
</file>