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3668"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Official statistical classifications can be big, complex things. For example, the complete version of the “International Standard Industrial Classification of All Economic Activities, Rev.4” comes as </w:t>
      </w:r>
      <w:hyperlink r:id="rId5" w:tgtFrame="_blank" w:history="1">
        <w:r w:rsidRPr="000D63B1">
          <w:rPr>
            <w:rFonts w:ascii="Times New Roman" w:eastAsia="Times New Roman" w:hAnsi="Times New Roman" w:cs="Times New Roman"/>
            <w:color w:val="0000FF"/>
            <w:sz w:val="20"/>
            <w:szCs w:val="20"/>
            <w:u w:val="single"/>
            <w:lang w:eastAsia="en-IN"/>
          </w:rPr>
          <w:t xml:space="preserve">either a </w:t>
        </w:r>
        <w:proofErr w:type="gramStart"/>
        <w:r w:rsidRPr="000D63B1">
          <w:rPr>
            <w:rFonts w:ascii="Times New Roman" w:eastAsia="Times New Roman" w:hAnsi="Times New Roman" w:cs="Times New Roman"/>
            <w:color w:val="0000FF"/>
            <w:sz w:val="20"/>
            <w:szCs w:val="20"/>
            <w:u w:val="single"/>
            <w:lang w:eastAsia="en-IN"/>
          </w:rPr>
          <w:t>300 page</w:t>
        </w:r>
        <w:proofErr w:type="gramEnd"/>
        <w:r w:rsidRPr="000D63B1">
          <w:rPr>
            <w:rFonts w:ascii="Times New Roman" w:eastAsia="Times New Roman" w:hAnsi="Times New Roman" w:cs="Times New Roman"/>
            <w:color w:val="0000FF"/>
            <w:sz w:val="20"/>
            <w:szCs w:val="20"/>
            <w:u w:val="single"/>
            <w:lang w:eastAsia="en-IN"/>
          </w:rPr>
          <w:t xml:space="preserve"> PDF or a 1.3GB Microsoft Access database</w:t>
        </w:r>
      </w:hyperlink>
      <w:r w:rsidRPr="000D63B1">
        <w:rPr>
          <w:rFonts w:ascii="Times New Roman" w:eastAsia="Times New Roman" w:hAnsi="Times New Roman" w:cs="Times New Roman"/>
          <w:sz w:val="20"/>
          <w:szCs w:val="20"/>
          <w:lang w:eastAsia="en-IN"/>
        </w:rPr>
        <w:t xml:space="preserve">. Classifications typically have a hierarchy of four or more levels and hundreds or thousands of categories, each with a code, a name and a detailed definition. One feature that causes endless definition is that the </w:t>
      </w:r>
      <w:r w:rsidRPr="000D63B1">
        <w:rPr>
          <w:rFonts w:ascii="Times New Roman" w:eastAsia="Times New Roman" w:hAnsi="Times New Roman" w:cs="Times New Roman"/>
          <w:i/>
          <w:iCs/>
          <w:sz w:val="20"/>
          <w:szCs w:val="20"/>
          <w:lang w:eastAsia="en-IN"/>
        </w:rPr>
        <w:t>names</w:t>
      </w:r>
      <w:r w:rsidRPr="000D63B1">
        <w:rPr>
          <w:rFonts w:ascii="Times New Roman" w:eastAsia="Times New Roman" w:hAnsi="Times New Roman" w:cs="Times New Roman"/>
          <w:sz w:val="20"/>
          <w:szCs w:val="20"/>
          <w:lang w:eastAsia="en-IN"/>
        </w:rPr>
        <w:t xml:space="preserve"> aren’t necessarily unique identifiers; it’s quite common for the same name to be used for nested categories at different levels of the hierarchy, particularly </w:t>
      </w:r>
      <w:proofErr w:type="gramStart"/>
      <w:r w:rsidRPr="000D63B1">
        <w:rPr>
          <w:rFonts w:ascii="Times New Roman" w:eastAsia="Times New Roman" w:hAnsi="Times New Roman" w:cs="Times New Roman"/>
          <w:sz w:val="20"/>
          <w:szCs w:val="20"/>
          <w:lang w:eastAsia="en-IN"/>
        </w:rPr>
        <w:t>where</w:t>
      </w:r>
      <w:proofErr w:type="gramEnd"/>
      <w:r w:rsidRPr="000D63B1">
        <w:rPr>
          <w:rFonts w:ascii="Times New Roman" w:eastAsia="Times New Roman" w:hAnsi="Times New Roman" w:cs="Times New Roman"/>
          <w:sz w:val="20"/>
          <w:szCs w:val="20"/>
          <w:lang w:eastAsia="en-IN"/>
        </w:rPr>
        <w:t xml:space="preserve"> going down a level in that particular direction gets you a category that has only one sub-category.</w:t>
      </w:r>
    </w:p>
    <w:p w14:paraId="17F914D1"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Statistics New Zealand’s </w:t>
      </w:r>
      <w:hyperlink r:id="rId6" w:tgtFrame="_blank" w:history="1">
        <w:r w:rsidRPr="000D63B1">
          <w:rPr>
            <w:rFonts w:ascii="Times New Roman" w:eastAsia="Times New Roman" w:hAnsi="Times New Roman" w:cs="Times New Roman"/>
            <w:color w:val="0000FF"/>
            <w:sz w:val="20"/>
            <w:szCs w:val="20"/>
            <w:u w:val="single"/>
            <w:lang w:eastAsia="en-IN"/>
          </w:rPr>
          <w:t>ethnicity classification</w:t>
        </w:r>
      </w:hyperlink>
      <w:r w:rsidRPr="000D63B1">
        <w:rPr>
          <w:rFonts w:ascii="Times New Roman" w:eastAsia="Times New Roman" w:hAnsi="Times New Roman" w:cs="Times New Roman"/>
          <w:sz w:val="20"/>
          <w:szCs w:val="20"/>
          <w:lang w:eastAsia="en-IN"/>
        </w:rPr>
        <w:t xml:space="preserve"> is a more or less typical example of a relatively straightforward classification. “Ethnicity” is a key but very artificial and constructed social variable, that is essential for many analyses. It appears to have a simple “common knowledge” definition but that breaks down very quickly when you start to think hard about it. It’s perhaps related to but very different from the similarly human-constructed categories of “citizenship” and “race”, with much potential for confusion. Ultimately, it comes down to self-identification (which is part of the standard for measuring it) – you are the ethnicity that you think you are, within the disciplines, constraints and opportunities created by social norms of categorisation. Nothing makes this more explicit and noticeable than the brutal, </w:t>
      </w:r>
      <w:proofErr w:type="spellStart"/>
      <w:r w:rsidRPr="000D63B1">
        <w:rPr>
          <w:rFonts w:ascii="Times New Roman" w:eastAsia="Times New Roman" w:hAnsi="Times New Roman" w:cs="Times New Roman"/>
          <w:sz w:val="20"/>
          <w:szCs w:val="20"/>
          <w:lang w:eastAsia="en-IN"/>
        </w:rPr>
        <w:t>hard nosed</w:t>
      </w:r>
      <w:proofErr w:type="spellEnd"/>
      <w:r w:rsidRPr="000D63B1">
        <w:rPr>
          <w:rFonts w:ascii="Times New Roman" w:eastAsia="Times New Roman" w:hAnsi="Times New Roman" w:cs="Times New Roman"/>
          <w:sz w:val="20"/>
          <w:szCs w:val="20"/>
          <w:lang w:eastAsia="en-IN"/>
        </w:rPr>
        <w:t xml:space="preserve"> black and white compulsion of a statistical standard! Recommended reading – </w:t>
      </w:r>
      <w:hyperlink r:id="rId7" w:tgtFrame="_blank" w:history="1">
        <w:r w:rsidRPr="000D63B1">
          <w:rPr>
            <w:rFonts w:ascii="Times New Roman" w:eastAsia="Times New Roman" w:hAnsi="Times New Roman" w:cs="Times New Roman"/>
            <w:color w:val="0000FF"/>
            <w:sz w:val="20"/>
            <w:szCs w:val="20"/>
            <w:u w:val="single"/>
            <w:lang w:eastAsia="en-IN"/>
          </w:rPr>
          <w:t>Foucault’s The Order of Things</w:t>
        </w:r>
      </w:hyperlink>
      <w:r w:rsidRPr="000D63B1">
        <w:rPr>
          <w:rFonts w:ascii="Times New Roman" w:eastAsia="Times New Roman" w:hAnsi="Times New Roman" w:cs="Times New Roman"/>
          <w:sz w:val="20"/>
          <w:szCs w:val="20"/>
          <w:lang w:eastAsia="en-IN"/>
        </w:rPr>
        <w:t>.</w:t>
      </w:r>
    </w:p>
    <w:p w14:paraId="49A05205"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ethnicity classification has four levels of hierarchy, with 1, 2, 3 or 5 digits in the code (there are no </w:t>
      </w:r>
      <w:proofErr w:type="gramStart"/>
      <w:r w:rsidRPr="000D63B1">
        <w:rPr>
          <w:rFonts w:ascii="Times New Roman" w:eastAsia="Times New Roman" w:hAnsi="Times New Roman" w:cs="Times New Roman"/>
          <w:sz w:val="20"/>
          <w:szCs w:val="20"/>
          <w:lang w:eastAsia="en-IN"/>
        </w:rPr>
        <w:t>four digit</w:t>
      </w:r>
      <w:proofErr w:type="gramEnd"/>
      <w:r w:rsidRPr="000D63B1">
        <w:rPr>
          <w:rFonts w:ascii="Times New Roman" w:eastAsia="Times New Roman" w:hAnsi="Times New Roman" w:cs="Times New Roman"/>
          <w:sz w:val="20"/>
          <w:szCs w:val="20"/>
          <w:lang w:eastAsia="en-IN"/>
        </w:rPr>
        <w:t xml:space="preserve"> codes because there can be more than 10 sub-categories per grouping in the fourth level, so it needs two digits). For example, code “1” means “European”, “11” means “New Zealand European”, and “111” and “11111” also mean “New Zealand European” – there are no subcategories of “New Zealand European” at the 3rd and 4th level of the hierarchy, so this forms an example of a non-unique category label. If you have data that includes the observation “New Zealand European” you don’t know which level of the classification hierarchy it is at (and hence what to compare with) unless you also have the code.</w:t>
      </w:r>
    </w:p>
    <w:p w14:paraId="26775738"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term “New Zealand European” is part of both the everyday language and the official classification, but it’s </w:t>
      </w:r>
      <w:hyperlink r:id="rId8" w:tgtFrame="_blank" w:history="1">
        <w:r w:rsidRPr="000D63B1">
          <w:rPr>
            <w:rFonts w:ascii="Times New Roman" w:eastAsia="Times New Roman" w:hAnsi="Times New Roman" w:cs="Times New Roman"/>
            <w:color w:val="0000FF"/>
            <w:sz w:val="20"/>
            <w:szCs w:val="20"/>
            <w:u w:val="single"/>
            <w:lang w:eastAsia="en-IN"/>
          </w:rPr>
          <w:t>potentially divisive</w:t>
        </w:r>
      </w:hyperlink>
      <w:r w:rsidRPr="000D63B1">
        <w:rPr>
          <w:rFonts w:ascii="Times New Roman" w:eastAsia="Times New Roman" w:hAnsi="Times New Roman" w:cs="Times New Roman"/>
          <w:sz w:val="20"/>
          <w:szCs w:val="20"/>
          <w:lang w:eastAsia="en-IN"/>
        </w:rPr>
        <w:t xml:space="preserve">. Certainly, it confuses me as an Australian of European descent who happens to be living in New Zealand. With the </w:t>
      </w:r>
      <w:hyperlink r:id="rId9" w:tgtFrame="_blank" w:history="1">
        <w:r w:rsidRPr="000D63B1">
          <w:rPr>
            <w:rFonts w:ascii="Times New Roman" w:eastAsia="Times New Roman" w:hAnsi="Times New Roman" w:cs="Times New Roman"/>
            <w:color w:val="0000FF"/>
            <w:sz w:val="20"/>
            <w:szCs w:val="20"/>
            <w:u w:val="single"/>
            <w:lang w:eastAsia="en-IN"/>
          </w:rPr>
          <w:t>New Zealand census</w:t>
        </w:r>
      </w:hyperlink>
      <w:r w:rsidRPr="000D63B1">
        <w:rPr>
          <w:rFonts w:ascii="Times New Roman" w:eastAsia="Times New Roman" w:hAnsi="Times New Roman" w:cs="Times New Roman"/>
          <w:sz w:val="20"/>
          <w:szCs w:val="20"/>
          <w:lang w:eastAsia="en-IN"/>
        </w:rPr>
        <w:t xml:space="preserve"> coming up I was reminded of a long outstanding “must do sometime” note to myself to better understand the official ethnicity classification, so I set out to visualise it. A network graph is ideal, and here’s what I came up with:</w:t>
      </w:r>
    </w:p>
    <w:p w14:paraId="4B59CB2C"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Zoom in to read it properly – with a mouse, just hover over the frame and use the mouse scroll wheel.</w:t>
      </w:r>
    </w:p>
    <w:p w14:paraId="4ED429EE"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four levels in the hierarchy are colour-coded, with the larger text in the red boxes indicating the </w:t>
      </w:r>
      <w:proofErr w:type="gramStart"/>
      <w:r w:rsidRPr="000D63B1">
        <w:rPr>
          <w:rFonts w:ascii="Times New Roman" w:eastAsia="Times New Roman" w:hAnsi="Times New Roman" w:cs="Times New Roman"/>
          <w:sz w:val="20"/>
          <w:szCs w:val="20"/>
          <w:lang w:eastAsia="en-IN"/>
        </w:rPr>
        <w:t>top level</w:t>
      </w:r>
      <w:proofErr w:type="gramEnd"/>
      <w:r w:rsidRPr="000D63B1">
        <w:rPr>
          <w:rFonts w:ascii="Times New Roman" w:eastAsia="Times New Roman" w:hAnsi="Times New Roman" w:cs="Times New Roman"/>
          <w:sz w:val="20"/>
          <w:szCs w:val="20"/>
          <w:lang w:eastAsia="en-IN"/>
        </w:rPr>
        <w:t xml:space="preserve"> categories of five ethnic groups plus “other” and “residual categories”.</w:t>
      </w:r>
    </w:p>
    <w:p w14:paraId="3C596C39"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Move a node around to see dynamically everything it’s connected to.</w:t>
      </w:r>
    </w:p>
    <w:p w14:paraId="4D999B9A"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Move the whole diagram around by clicking and dragging on some white space.</w:t>
      </w:r>
    </w:p>
    <w:p w14:paraId="18F33512"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Hover over a category to see its code.</w:t>
      </w:r>
    </w:p>
    <w:p w14:paraId="4547AA03"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Click on an individual category to highlight what it is linked to.</w:t>
      </w:r>
    </w:p>
    <w:p w14:paraId="695210F3"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Double-click to collapse or expand a category’s sub-categories.</w:t>
      </w:r>
    </w:p>
    <w:p w14:paraId="0C612EA5"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I quite like this as a way of exploring a hierarchical classification and think I’ll use it for others that I need to understand. In this case, it makes it easier for me to self-identify my own ethnicity as “European”, “Other European”, “Australian”, “Australian” (code 12811). That’s not how I spontaneously think of myself – but it’s definitely where I fit in this classification. Note that, importantly, the New Zealand standard requires users to self-identify with at least three different ethnicities (</w:t>
      </w:r>
      <w:proofErr w:type="spellStart"/>
      <w:proofErr w:type="gramStart"/>
      <w:r w:rsidRPr="000D63B1">
        <w:rPr>
          <w:rFonts w:ascii="Times New Roman" w:eastAsia="Times New Roman" w:hAnsi="Times New Roman" w:cs="Times New Roman"/>
          <w:sz w:val="20"/>
          <w:szCs w:val="20"/>
          <w:lang w:eastAsia="en-IN"/>
        </w:rPr>
        <w:t>ie</w:t>
      </w:r>
      <w:proofErr w:type="spellEnd"/>
      <w:proofErr w:type="gramEnd"/>
      <w:r w:rsidRPr="000D63B1">
        <w:rPr>
          <w:rFonts w:ascii="Times New Roman" w:eastAsia="Times New Roman" w:hAnsi="Times New Roman" w:cs="Times New Roman"/>
          <w:sz w:val="20"/>
          <w:szCs w:val="20"/>
          <w:lang w:eastAsia="en-IN"/>
        </w:rPr>
        <w:t xml:space="preserve"> “</w:t>
      </w:r>
      <w:proofErr w:type="spellStart"/>
      <w:r w:rsidRPr="000D63B1">
        <w:rPr>
          <w:rFonts w:ascii="Times New Roman" w:eastAsia="Times New Roman" w:hAnsi="Times New Roman" w:cs="Times New Roman"/>
          <w:sz w:val="20"/>
          <w:szCs w:val="20"/>
          <w:lang w:eastAsia="en-IN"/>
        </w:rPr>
        <w:t>leafs</w:t>
      </w:r>
      <w:proofErr w:type="spellEnd"/>
      <w:r w:rsidRPr="000D63B1">
        <w:rPr>
          <w:rFonts w:ascii="Times New Roman" w:eastAsia="Times New Roman" w:hAnsi="Times New Roman" w:cs="Times New Roman"/>
          <w:sz w:val="20"/>
          <w:szCs w:val="20"/>
          <w:lang w:eastAsia="en-IN"/>
        </w:rPr>
        <w:t>” in this tree) if they want.</w:t>
      </w:r>
    </w:p>
    <w:p w14:paraId="074726CB" w14:textId="34C5DDA2"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There’s also a </w:t>
      </w:r>
      <w:hyperlink r:id="rId10" w:tgtFrame="_blank" w:history="1">
        <w:r w:rsidRPr="000D63B1">
          <w:rPr>
            <w:rFonts w:ascii="Times New Roman" w:eastAsia="Times New Roman" w:hAnsi="Times New Roman" w:cs="Times New Roman"/>
            <w:color w:val="0000FF"/>
            <w:sz w:val="20"/>
            <w:szCs w:val="20"/>
            <w:u w:val="single"/>
            <w:lang w:eastAsia="en-IN"/>
          </w:rPr>
          <w:t>larger version</w:t>
        </w:r>
      </w:hyperlink>
      <w:r w:rsidRPr="000D63B1">
        <w:rPr>
          <w:rFonts w:ascii="Times New Roman" w:eastAsia="Times New Roman" w:hAnsi="Times New Roman" w:cs="Times New Roman"/>
          <w:sz w:val="20"/>
          <w:szCs w:val="20"/>
          <w:lang w:eastAsia="en-IN"/>
        </w:rPr>
        <w:t xml:space="preserve"> available for using a full desktop sized screen. Probably neither of them will look great on a mobile device; due to the way I’ve set up my website I’m avoiding using </w:t>
      </w:r>
      <w:proofErr w:type="spellStart"/>
      <w:r w:rsidRPr="000D63B1">
        <w:rPr>
          <w:rFonts w:ascii="Times New Roman" w:eastAsia="Times New Roman" w:hAnsi="Times New Roman" w:cs="Times New Roman"/>
          <w:sz w:val="20"/>
          <w:szCs w:val="20"/>
          <w:lang w:eastAsia="en-IN"/>
        </w:rPr>
        <w:t>knitr</w:t>
      </w:r>
      <w:proofErr w:type="spellEnd"/>
      <w:r w:rsidRPr="000D63B1">
        <w:rPr>
          <w:rFonts w:ascii="Times New Roman" w:eastAsia="Times New Roman" w:hAnsi="Times New Roman" w:cs="Times New Roman"/>
          <w:sz w:val="20"/>
          <w:szCs w:val="20"/>
          <w:lang w:eastAsia="en-IN"/>
        </w:rPr>
        <w:t xml:space="preserve"> directly to generate webpages, and this is one instance where it makes it a bit fiddlier to include a nice object like this graph; </w:t>
      </w:r>
      <w:proofErr w:type="gramStart"/>
      <w:r w:rsidRPr="000D63B1">
        <w:rPr>
          <w:rFonts w:ascii="Times New Roman" w:eastAsia="Times New Roman" w:hAnsi="Times New Roman" w:cs="Times New Roman"/>
          <w:sz w:val="20"/>
          <w:szCs w:val="20"/>
          <w:lang w:eastAsia="en-IN"/>
        </w:rPr>
        <w:t>so</w:t>
      </w:r>
      <w:proofErr w:type="gramEnd"/>
      <w:r w:rsidRPr="000D63B1">
        <w:rPr>
          <w:rFonts w:ascii="Times New Roman" w:eastAsia="Times New Roman" w:hAnsi="Times New Roman" w:cs="Times New Roman"/>
          <w:sz w:val="20"/>
          <w:szCs w:val="20"/>
          <w:lang w:eastAsia="en-IN"/>
        </w:rPr>
        <w:t xml:space="preserve"> they are just showing in iframes. </w:t>
      </w:r>
    </w:p>
    <w:p w14:paraId="4FA7EBB9"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Here’s the R code that drew this. It’s straightforward, other than perhaps a couple of tricks used to identify all the “edges” connecting categories with their sub-categories. Of the various options out there for creating JavaScript network diagrams from R, I find </w:t>
      </w:r>
      <w:proofErr w:type="spellStart"/>
      <w:r w:rsidRPr="000D63B1">
        <w:rPr>
          <w:rFonts w:ascii="Courier New" w:eastAsia="Times New Roman" w:hAnsi="Courier New" w:cs="Courier New"/>
          <w:sz w:val="20"/>
          <w:szCs w:val="20"/>
          <w:lang w:eastAsia="en-IN"/>
        </w:rPr>
        <w:t>visNetwork</w:t>
      </w:r>
      <w:proofErr w:type="spellEnd"/>
      <w:r w:rsidRPr="000D63B1">
        <w:rPr>
          <w:rFonts w:ascii="Times New Roman" w:eastAsia="Times New Roman" w:hAnsi="Times New Roman" w:cs="Times New Roman"/>
          <w:sz w:val="20"/>
          <w:szCs w:val="20"/>
          <w:lang w:eastAsia="en-IN"/>
        </w:rPr>
        <w:t xml:space="preserve"> the most intuitive to use and easiest to customise.</w:t>
      </w:r>
    </w:p>
    <w:p w14:paraId="45F6CCF3" w14:textId="77777777" w:rsidR="00D01868" w:rsidRDefault="00D01868"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26FCC" w14:textId="77777777" w:rsidR="00D01868" w:rsidRDefault="00D01868"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AF7F6" w14:textId="28216091"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lastRenderedPageBreak/>
        <w:t>library(</w:t>
      </w:r>
      <w:proofErr w:type="spellStart"/>
      <w:r w:rsidRPr="000D63B1">
        <w:rPr>
          <w:rFonts w:ascii="Courier New" w:eastAsia="Times New Roman" w:hAnsi="Courier New" w:cs="Courier New"/>
          <w:sz w:val="20"/>
          <w:szCs w:val="20"/>
          <w:lang w:eastAsia="en-IN"/>
        </w:rPr>
        <w:t>tidyverse</w:t>
      </w:r>
      <w:proofErr w:type="spellEnd"/>
      <w:r w:rsidRPr="000D63B1">
        <w:rPr>
          <w:rFonts w:ascii="Courier New" w:eastAsia="Times New Roman" w:hAnsi="Courier New" w:cs="Courier New"/>
          <w:sz w:val="20"/>
          <w:szCs w:val="20"/>
          <w:lang w:eastAsia="en-IN"/>
        </w:rPr>
        <w:t>)</w:t>
      </w:r>
    </w:p>
    <w:p w14:paraId="57D79DD0"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openxlsx</w:t>
      </w:r>
      <w:proofErr w:type="spellEnd"/>
      <w:r w:rsidRPr="000D63B1">
        <w:rPr>
          <w:rFonts w:ascii="Courier New" w:eastAsia="Times New Roman" w:hAnsi="Courier New" w:cs="Courier New"/>
          <w:sz w:val="20"/>
          <w:szCs w:val="20"/>
          <w:lang w:eastAsia="en-IN"/>
        </w:rPr>
        <w:t>)</w:t>
      </w:r>
    </w:p>
    <w:p w14:paraId="05CE21BD"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htmlwidgets</w:t>
      </w:r>
      <w:proofErr w:type="spellEnd"/>
      <w:r w:rsidRPr="000D63B1">
        <w:rPr>
          <w:rFonts w:ascii="Courier New" w:eastAsia="Times New Roman" w:hAnsi="Courier New" w:cs="Courier New"/>
          <w:sz w:val="20"/>
          <w:szCs w:val="20"/>
          <w:lang w:eastAsia="en-IN"/>
        </w:rPr>
        <w:t>)</w:t>
      </w:r>
    </w:p>
    <w:p w14:paraId="4FF0F5B9"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stringr</w:t>
      </w:r>
      <w:proofErr w:type="spellEnd"/>
      <w:r w:rsidRPr="000D63B1">
        <w:rPr>
          <w:rFonts w:ascii="Courier New" w:eastAsia="Times New Roman" w:hAnsi="Courier New" w:cs="Courier New"/>
          <w:sz w:val="20"/>
          <w:szCs w:val="20"/>
          <w:lang w:eastAsia="en-IN"/>
        </w:rPr>
        <w:t>)</w:t>
      </w:r>
    </w:p>
    <w:p w14:paraId="6A0F9E89"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visNetwork</w:t>
      </w:r>
      <w:proofErr w:type="spellEnd"/>
      <w:r w:rsidRPr="000D63B1">
        <w:rPr>
          <w:rFonts w:ascii="Courier New" w:eastAsia="Times New Roman" w:hAnsi="Courier New" w:cs="Courier New"/>
          <w:sz w:val="20"/>
          <w:szCs w:val="20"/>
          <w:lang w:eastAsia="en-IN"/>
        </w:rPr>
        <w:t>)</w:t>
      </w:r>
    </w:p>
    <w:p w14:paraId="7441CFE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63B1">
        <w:rPr>
          <w:rFonts w:ascii="Courier New" w:eastAsia="Times New Roman" w:hAnsi="Courier New" w:cs="Courier New"/>
          <w:sz w:val="20"/>
          <w:szCs w:val="20"/>
          <w:lang w:eastAsia="en-IN"/>
        </w:rPr>
        <w:t>library(</w:t>
      </w:r>
      <w:proofErr w:type="spellStart"/>
      <w:proofErr w:type="gramEnd"/>
      <w:r w:rsidRPr="000D63B1">
        <w:rPr>
          <w:rFonts w:ascii="Courier New" w:eastAsia="Times New Roman" w:hAnsi="Courier New" w:cs="Courier New"/>
          <w:sz w:val="20"/>
          <w:szCs w:val="20"/>
          <w:lang w:eastAsia="en-IN"/>
        </w:rPr>
        <w:t>RColorBrewer</w:t>
      </w:r>
      <w:proofErr w:type="spellEnd"/>
      <w:r w:rsidRPr="000D63B1">
        <w:rPr>
          <w:rFonts w:ascii="Courier New" w:eastAsia="Times New Roman" w:hAnsi="Courier New" w:cs="Courier New"/>
          <w:sz w:val="20"/>
          <w:szCs w:val="20"/>
          <w:lang w:eastAsia="en-IN"/>
        </w:rPr>
        <w:t>)</w:t>
      </w:r>
    </w:p>
    <w:p w14:paraId="1BD28EF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45C4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download.file("</w:t>
      </w:r>
      <w:hyperlink r:id="rId11" w:tgtFrame="_blank" w:history="1">
        <w:r w:rsidRPr="000D63B1">
          <w:rPr>
            <w:rFonts w:ascii="Courier New" w:eastAsia="Times New Roman" w:hAnsi="Courier New" w:cs="Courier New"/>
            <w:color w:val="0000FF"/>
            <w:sz w:val="20"/>
            <w:szCs w:val="20"/>
            <w:u w:val="single"/>
            <w:lang w:eastAsia="en-IN"/>
          </w:rPr>
          <w:t>http://archive.stats.govt.nz/~/media/Statistics/surveys-and-methods/methods/class-stnd/ethnicity/ETHNIC05-v2-classification-all.xlsx</w:t>
        </w:r>
      </w:hyperlink>
      <w:r w:rsidRPr="000D63B1">
        <w:rPr>
          <w:rFonts w:ascii="Courier New" w:eastAsia="Times New Roman" w:hAnsi="Courier New" w:cs="Courier New"/>
          <w:sz w:val="20"/>
          <w:szCs w:val="20"/>
          <w:lang w:eastAsia="en-IN"/>
        </w:rPr>
        <w:t>",</w:t>
      </w:r>
    </w:p>
    <w:p w14:paraId="4315A80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mode = "</w:t>
      </w:r>
      <w:proofErr w:type="spellStart"/>
      <w:r w:rsidRPr="000D63B1">
        <w:rPr>
          <w:rFonts w:ascii="Courier New" w:eastAsia="Times New Roman" w:hAnsi="Courier New" w:cs="Courier New"/>
          <w:sz w:val="20"/>
          <w:szCs w:val="20"/>
          <w:lang w:eastAsia="en-IN"/>
        </w:rPr>
        <w:t>wb</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destfile</w:t>
      </w:r>
      <w:proofErr w:type="spellEnd"/>
      <w:r w:rsidRPr="000D63B1">
        <w:rPr>
          <w:rFonts w:ascii="Courier New" w:eastAsia="Times New Roman" w:hAnsi="Courier New" w:cs="Courier New"/>
          <w:sz w:val="20"/>
          <w:szCs w:val="20"/>
          <w:lang w:eastAsia="en-IN"/>
        </w:rPr>
        <w:t xml:space="preserve"> = "ethnic05.xlsx")</w:t>
      </w:r>
    </w:p>
    <w:p w14:paraId="30DBD4E8"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3A33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nodes &lt;- read.xlsx("ethnic05.xlsx")</w:t>
      </w:r>
    </w:p>
    <w:p w14:paraId="611A6EF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names(nodes) &lt;- </w:t>
      </w:r>
      <w:proofErr w:type="gramStart"/>
      <w:r w:rsidRPr="000D63B1">
        <w:rPr>
          <w:rFonts w:ascii="Courier New" w:eastAsia="Times New Roman" w:hAnsi="Courier New" w:cs="Courier New"/>
          <w:sz w:val="20"/>
          <w:szCs w:val="20"/>
          <w:lang w:eastAsia="en-IN"/>
        </w:rPr>
        <w:t>c(</w:t>
      </w:r>
      <w:proofErr w:type="gramEnd"/>
      <w:r w:rsidRPr="000D63B1">
        <w:rPr>
          <w:rFonts w:ascii="Courier New" w:eastAsia="Times New Roman" w:hAnsi="Courier New" w:cs="Courier New"/>
          <w:sz w:val="20"/>
          <w:szCs w:val="20"/>
          <w:lang w:eastAsia="en-IN"/>
        </w:rPr>
        <w:t>"id", "label")</w:t>
      </w:r>
    </w:p>
    <w:p w14:paraId="4E20EEA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0311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clean</w:t>
      </w:r>
      <w:proofErr w:type="gramEnd"/>
      <w:r w:rsidRPr="000D63B1">
        <w:rPr>
          <w:rFonts w:ascii="Courier New" w:eastAsia="Times New Roman" w:hAnsi="Courier New" w:cs="Courier New"/>
          <w:sz w:val="20"/>
          <w:szCs w:val="20"/>
          <w:lang w:eastAsia="en-IN"/>
        </w:rPr>
        <w:t xml:space="preserve"> up:</w:t>
      </w:r>
    </w:p>
    <w:p w14:paraId="4B192B6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unlink("ethnic05.xlsx")</w:t>
      </w:r>
    </w:p>
    <w:p w14:paraId="1FA40B8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A26F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edges</w:t>
      </w:r>
      <w:proofErr w:type="gram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ie</w:t>
      </w:r>
      <w:proofErr w:type="spellEnd"/>
      <w:r w:rsidRPr="000D63B1">
        <w:rPr>
          <w:rFonts w:ascii="Courier New" w:eastAsia="Times New Roman" w:hAnsi="Courier New" w:cs="Courier New"/>
          <w:sz w:val="20"/>
          <w:szCs w:val="20"/>
          <w:lang w:eastAsia="en-IN"/>
        </w:rPr>
        <w:t xml:space="preserve"> connection from one node to another</w:t>
      </w:r>
    </w:p>
    <w:p w14:paraId="64956FB3"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edges &lt;- </w:t>
      </w:r>
      <w:proofErr w:type="spellStart"/>
      <w:proofErr w:type="gramStart"/>
      <w:r w:rsidRPr="000D63B1">
        <w:rPr>
          <w:rFonts w:ascii="Courier New" w:eastAsia="Times New Roman" w:hAnsi="Courier New" w:cs="Courier New"/>
          <w:sz w:val="20"/>
          <w:szCs w:val="20"/>
          <w:lang w:eastAsia="en-IN"/>
        </w:rPr>
        <w:t>expand.grid</w:t>
      </w:r>
      <w:proofErr w:type="spellEnd"/>
      <w:proofErr w:type="gramEnd"/>
      <w:r w:rsidRPr="000D63B1">
        <w:rPr>
          <w:rFonts w:ascii="Courier New" w:eastAsia="Times New Roman" w:hAnsi="Courier New" w:cs="Courier New"/>
          <w:sz w:val="20"/>
          <w:szCs w:val="20"/>
          <w:lang w:eastAsia="en-IN"/>
        </w:rPr>
        <w:t>(</w:t>
      </w:r>
      <w:proofErr w:type="spellStart"/>
      <w:r w:rsidRPr="000D63B1">
        <w:rPr>
          <w:rFonts w:ascii="Courier New" w:eastAsia="Times New Roman" w:hAnsi="Courier New" w:cs="Courier New"/>
          <w:sz w:val="20"/>
          <w:szCs w:val="20"/>
          <w:lang w:eastAsia="en-IN"/>
        </w:rPr>
        <w:t>nodes$id</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nodes$id</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stringsAsFactors</w:t>
      </w:r>
      <w:proofErr w:type="spellEnd"/>
      <w:r w:rsidRPr="000D63B1">
        <w:rPr>
          <w:rFonts w:ascii="Courier New" w:eastAsia="Times New Roman" w:hAnsi="Courier New" w:cs="Courier New"/>
          <w:sz w:val="20"/>
          <w:szCs w:val="20"/>
          <w:lang w:eastAsia="en-IN"/>
        </w:rPr>
        <w:t xml:space="preserve"> = FALSE) %&gt;%</w:t>
      </w:r>
    </w:p>
    <w:p w14:paraId="53EB190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rename(</w:t>
      </w:r>
      <w:proofErr w:type="gramEnd"/>
      <w:r w:rsidRPr="000D63B1">
        <w:rPr>
          <w:rFonts w:ascii="Courier New" w:eastAsia="Times New Roman" w:hAnsi="Courier New" w:cs="Courier New"/>
          <w:sz w:val="20"/>
          <w:szCs w:val="20"/>
          <w:lang w:eastAsia="en-IN"/>
        </w:rPr>
        <w:t>from = Var1, to = Var2)%&gt;%</w:t>
      </w:r>
    </w:p>
    <w:p w14:paraId="7D2C8DDD"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mutate(</w:t>
      </w:r>
      <w:proofErr w:type="spellStart"/>
      <w:proofErr w:type="gramEnd"/>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(from)) %&gt;%</w:t>
      </w:r>
    </w:p>
    <w:p w14:paraId="314B537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filter((</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 xml:space="preserve">(to) ==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+ 1)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 xml:space="preserve">(to) == 5 &amp;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3) %&gt;%</w:t>
      </w:r>
    </w:p>
    <w:p w14:paraId="31CCEF24"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filter(</w:t>
      </w:r>
      <w:proofErr w:type="spellStart"/>
      <w:proofErr w:type="gramEnd"/>
      <w:r w:rsidRPr="000D63B1">
        <w:rPr>
          <w:rFonts w:ascii="Courier New" w:eastAsia="Times New Roman" w:hAnsi="Courier New" w:cs="Courier New"/>
          <w:sz w:val="20"/>
          <w:szCs w:val="20"/>
          <w:lang w:eastAsia="en-IN"/>
        </w:rPr>
        <w:t>str_sub</w:t>
      </w:r>
      <w:proofErr w:type="spellEnd"/>
      <w:r w:rsidRPr="000D63B1">
        <w:rPr>
          <w:rFonts w:ascii="Courier New" w:eastAsia="Times New Roman" w:hAnsi="Courier New" w:cs="Courier New"/>
          <w:sz w:val="20"/>
          <w:szCs w:val="20"/>
          <w:lang w:eastAsia="en-IN"/>
        </w:rPr>
        <w:t xml:space="preserve">(to, 1,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 from) %&gt;%</w:t>
      </w:r>
    </w:p>
    <w:p w14:paraId="1DFF10C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select(</w:t>
      </w:r>
      <w:proofErr w:type="gramEnd"/>
      <w:r w:rsidRPr="000D63B1">
        <w:rPr>
          <w:rFonts w:ascii="Courier New" w:eastAsia="Times New Roman" w:hAnsi="Courier New" w:cs="Courier New"/>
          <w:sz w:val="20"/>
          <w:szCs w:val="20"/>
          <w:lang w:eastAsia="en-IN"/>
        </w:rPr>
        <w:t xml:space="preserve">from, to) </w:t>
      </w:r>
    </w:p>
    <w:p w14:paraId="5D3417F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8E90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extra</w:t>
      </w:r>
      <w:proofErr w:type="gramEnd"/>
      <w:r w:rsidRPr="000D63B1">
        <w:rPr>
          <w:rFonts w:ascii="Courier New" w:eastAsia="Times New Roman" w:hAnsi="Courier New" w:cs="Courier New"/>
          <w:sz w:val="20"/>
          <w:szCs w:val="20"/>
          <w:lang w:eastAsia="en-IN"/>
        </w:rPr>
        <w:t xml:space="preserve"> columns in the nodes data frame for the visualisation</w:t>
      </w:r>
    </w:p>
    <w:p w14:paraId="49607A2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nodes &lt;- nodes %&gt;%</w:t>
      </w:r>
    </w:p>
    <w:p w14:paraId="153ADE0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mutate(</w:t>
      </w:r>
      <w:proofErr w:type="gramEnd"/>
    </w:p>
    <w:p w14:paraId="0E6433F8"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 `title` is for tooltips:</w:t>
      </w:r>
    </w:p>
    <w:p w14:paraId="352A75E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title = id, </w:t>
      </w:r>
    </w:p>
    <w:p w14:paraId="38F908D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 `group` is used for colour, so we use it to indicate the level of the classification:</w:t>
      </w:r>
    </w:p>
    <w:p w14:paraId="44D4DA40"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group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(id))</w:t>
      </w:r>
    </w:p>
    <w:p w14:paraId="34C5A14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97E22"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a nice, ordered colour palette:</w:t>
      </w:r>
      <w:r w:rsidRPr="000D63B1">
        <w:rPr>
          <w:rFonts w:ascii="Courier New" w:eastAsia="Times New Roman" w:hAnsi="Courier New" w:cs="Courier New"/>
          <w:sz w:val="20"/>
          <w:szCs w:val="20"/>
          <w:lang w:eastAsia="en-IN"/>
        </w:rPr>
        <w:tab/>
      </w:r>
    </w:p>
    <w:p w14:paraId="78F8A78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pal &lt;- </w:t>
      </w:r>
      <w:proofErr w:type="spellStart"/>
      <w:proofErr w:type="gramStart"/>
      <w:r w:rsidRPr="000D63B1">
        <w:rPr>
          <w:rFonts w:ascii="Courier New" w:eastAsia="Times New Roman" w:hAnsi="Courier New" w:cs="Courier New"/>
          <w:sz w:val="20"/>
          <w:szCs w:val="20"/>
          <w:lang w:eastAsia="en-IN"/>
        </w:rPr>
        <w:t>brewer.pal</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5, "</w:t>
      </w:r>
      <w:proofErr w:type="spellStart"/>
      <w:r w:rsidRPr="000D63B1">
        <w:rPr>
          <w:rFonts w:ascii="Courier New" w:eastAsia="Times New Roman" w:hAnsi="Courier New" w:cs="Courier New"/>
          <w:sz w:val="20"/>
          <w:szCs w:val="20"/>
          <w:lang w:eastAsia="en-IN"/>
        </w:rPr>
        <w:t>YlOrRd</w:t>
      </w:r>
      <w:proofErr w:type="spellEnd"/>
      <w:r w:rsidRPr="000D63B1">
        <w:rPr>
          <w:rFonts w:ascii="Courier New" w:eastAsia="Times New Roman" w:hAnsi="Courier New" w:cs="Courier New"/>
          <w:sz w:val="20"/>
          <w:szCs w:val="20"/>
          <w:lang w:eastAsia="en-IN"/>
        </w:rPr>
        <w:t>")[4:1]</w:t>
      </w:r>
    </w:p>
    <w:p w14:paraId="7640DE2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8849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draw</w:t>
      </w:r>
      <w:proofErr w:type="gramEnd"/>
      <w:r w:rsidRPr="000D63B1">
        <w:rPr>
          <w:rFonts w:ascii="Courier New" w:eastAsia="Times New Roman" w:hAnsi="Courier New" w:cs="Courier New"/>
          <w:sz w:val="20"/>
          <w:szCs w:val="20"/>
          <w:lang w:eastAsia="en-IN"/>
        </w:rPr>
        <w:t xml:space="preserve"> diagram and save as a web page:</w:t>
      </w:r>
    </w:p>
    <w:p w14:paraId="43248F9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63B1">
        <w:rPr>
          <w:rFonts w:ascii="Courier New" w:eastAsia="Times New Roman" w:hAnsi="Courier New" w:cs="Courier New"/>
          <w:sz w:val="20"/>
          <w:szCs w:val="20"/>
          <w:lang w:eastAsia="en-IN"/>
        </w:rPr>
        <w:t>visNetwork</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nodes, edges, width = "1700px", height = "900px") %&gt;%</w:t>
      </w:r>
    </w:p>
    <w:p w14:paraId="6CA681A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visPhysics</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stabilization = FALSE, timestep = .3,</w:t>
      </w:r>
    </w:p>
    <w:p w14:paraId="4AC8DB0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barnesHut</w:t>
      </w:r>
      <w:proofErr w:type="spellEnd"/>
      <w:r w:rsidRPr="000D63B1">
        <w:rPr>
          <w:rFonts w:ascii="Courier New" w:eastAsia="Times New Roman" w:hAnsi="Courier New" w:cs="Courier New"/>
          <w:sz w:val="20"/>
          <w:szCs w:val="20"/>
          <w:lang w:eastAsia="en-IN"/>
        </w:rPr>
        <w:t xml:space="preserve"> = </w:t>
      </w:r>
      <w:proofErr w:type="gramStart"/>
      <w:r w:rsidRPr="000D63B1">
        <w:rPr>
          <w:rFonts w:ascii="Courier New" w:eastAsia="Times New Roman" w:hAnsi="Courier New" w:cs="Courier New"/>
          <w:sz w:val="20"/>
          <w:szCs w:val="20"/>
          <w:lang w:eastAsia="en-IN"/>
        </w:rPr>
        <w:t>list(</w:t>
      </w:r>
      <w:proofErr w:type="spellStart"/>
      <w:proofErr w:type="gramEnd"/>
      <w:r w:rsidRPr="000D63B1">
        <w:rPr>
          <w:rFonts w:ascii="Courier New" w:eastAsia="Times New Roman" w:hAnsi="Courier New" w:cs="Courier New"/>
          <w:sz w:val="20"/>
          <w:szCs w:val="20"/>
          <w:lang w:eastAsia="en-IN"/>
        </w:rPr>
        <w:t>centralGravity</w:t>
      </w:r>
      <w:proofErr w:type="spellEnd"/>
      <w:r w:rsidRPr="000D63B1">
        <w:rPr>
          <w:rFonts w:ascii="Courier New" w:eastAsia="Times New Roman" w:hAnsi="Courier New" w:cs="Courier New"/>
          <w:sz w:val="20"/>
          <w:szCs w:val="20"/>
          <w:lang w:eastAsia="en-IN"/>
        </w:rPr>
        <w:t xml:space="preserve"> = 0.6,</w:t>
      </w:r>
    </w:p>
    <w:p w14:paraId="1687830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gravitationalConstant</w:t>
      </w:r>
      <w:proofErr w:type="spellEnd"/>
      <w:r w:rsidRPr="000D63B1">
        <w:rPr>
          <w:rFonts w:ascii="Courier New" w:eastAsia="Times New Roman" w:hAnsi="Courier New" w:cs="Courier New"/>
          <w:sz w:val="20"/>
          <w:szCs w:val="20"/>
          <w:lang w:eastAsia="en-IN"/>
        </w:rPr>
        <w:t xml:space="preserve"> = -4000,</w:t>
      </w:r>
    </w:p>
    <w:p w14:paraId="67BA2AB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springLength</w:t>
      </w:r>
      <w:proofErr w:type="spellEnd"/>
      <w:r w:rsidRPr="000D63B1">
        <w:rPr>
          <w:rFonts w:ascii="Courier New" w:eastAsia="Times New Roman" w:hAnsi="Courier New" w:cs="Courier New"/>
          <w:sz w:val="20"/>
          <w:szCs w:val="20"/>
          <w:lang w:eastAsia="en-IN"/>
        </w:rPr>
        <w:t xml:space="preserve"> = 80, </w:t>
      </w:r>
    </w:p>
    <w:p w14:paraId="6C0658E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avoidOverlap</w:t>
      </w:r>
      <w:proofErr w:type="spellEnd"/>
      <w:r w:rsidRPr="000D63B1">
        <w:rPr>
          <w:rFonts w:ascii="Courier New" w:eastAsia="Times New Roman" w:hAnsi="Courier New" w:cs="Courier New"/>
          <w:sz w:val="20"/>
          <w:szCs w:val="20"/>
          <w:lang w:eastAsia="en-IN"/>
        </w:rPr>
        <w:t xml:space="preserve"> = 0)) %&gt;%</w:t>
      </w:r>
    </w:p>
    <w:p w14:paraId="4A8E1B6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visOptions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highlightNearest</w:t>
      </w:r>
      <w:proofErr w:type="spellEnd"/>
      <w:r w:rsidRPr="000D63B1">
        <w:rPr>
          <w:rFonts w:ascii="Courier New" w:eastAsia="Times New Roman" w:hAnsi="Courier New" w:cs="Courier New"/>
          <w:sz w:val="20"/>
          <w:szCs w:val="20"/>
          <w:lang w:eastAsia="en-IN"/>
        </w:rPr>
        <w:t xml:space="preserve"> = TRUE, collapse = TRUE) %&gt;%</w:t>
      </w:r>
    </w:p>
    <w:p w14:paraId="48BEAF03"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"1",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pal[1], shape = "box", font = list(</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"white", size = 23)) %&gt;%</w:t>
      </w:r>
    </w:p>
    <w:p w14:paraId="564CE972"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"2",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pal[2], shape = "ellipse") %&gt;%</w:t>
      </w:r>
    </w:p>
    <w:p w14:paraId="5FA48EB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"3",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pal[3], shape = "ellipse") %&gt;%</w:t>
      </w:r>
    </w:p>
    <w:p w14:paraId="47039CD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"5",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pal[4], shape = "ellipse") %&gt;%</w:t>
      </w:r>
    </w:p>
    <w:p w14:paraId="70A554F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visEdges</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smooth = FALSE, arrows = "end") %&gt;%</w:t>
      </w:r>
    </w:p>
    <w:p w14:paraId="11BAB9D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saveWidget</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 xml:space="preserve">file = "0117-ethnicity-large.html", </w:t>
      </w:r>
      <w:proofErr w:type="spellStart"/>
      <w:r w:rsidRPr="000D63B1">
        <w:rPr>
          <w:rFonts w:ascii="Courier New" w:eastAsia="Times New Roman" w:hAnsi="Courier New" w:cs="Courier New"/>
          <w:sz w:val="20"/>
          <w:szCs w:val="20"/>
          <w:lang w:eastAsia="en-IN"/>
        </w:rPr>
        <w:t>selfcontained</w:t>
      </w:r>
      <w:proofErr w:type="spellEnd"/>
      <w:r w:rsidRPr="000D63B1">
        <w:rPr>
          <w:rFonts w:ascii="Courier New" w:eastAsia="Times New Roman" w:hAnsi="Courier New" w:cs="Courier New"/>
          <w:sz w:val="20"/>
          <w:szCs w:val="20"/>
          <w:lang w:eastAsia="en-IN"/>
        </w:rPr>
        <w:t xml:space="preserve"> = TRUE, title = "Stats NZ ethnicity classification")</w:t>
      </w:r>
    </w:p>
    <w:p w14:paraId="14B9570C"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798"/>
    <w:multiLevelType w:val="multilevel"/>
    <w:tmpl w:val="2AA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B1"/>
    <w:rsid w:val="000D63B1"/>
    <w:rsid w:val="001C21F0"/>
    <w:rsid w:val="00C22704"/>
    <w:rsid w:val="00D01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E582"/>
  <w15:chartTrackingRefBased/>
  <w15:docId w15:val="{036AFE2F-7738-4261-805C-0BF74E5B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ent.org.nz/2013/04/pakeha-or-nz-european-the-white-cho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dreads.com/book/show/119561.The_Order_of_Thi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stats.govt.nz/methods/classifications-and-standards/classification-related-stats-standards/ethnicity.aspx" TargetMode="External"/><Relationship Id="rId11" Type="http://schemas.openxmlformats.org/officeDocument/2006/relationships/hyperlink" Target="http://archive.stats.govt.nz/~/media/Statistics/surveys-and-methods/methods/class-stnd/ethnicity/ETHNIC05-v2-classification-all.xlsx" TargetMode="External"/><Relationship Id="rId5" Type="http://schemas.openxmlformats.org/officeDocument/2006/relationships/hyperlink" Target="https://unstats.un.org/unsd/cr/registry/regdnld.asp?Lg=1" TargetMode="External"/><Relationship Id="rId10" Type="http://schemas.openxmlformats.org/officeDocument/2006/relationships/hyperlink" Target="http://ellisp.github.io/img/0117-ethnicity-large.html" TargetMode="External"/><Relationship Id="rId4" Type="http://schemas.openxmlformats.org/officeDocument/2006/relationships/webSettings" Target="webSettings.xml"/><Relationship Id="rId9" Type="http://schemas.openxmlformats.org/officeDocument/2006/relationships/hyperlink" Target="https://www.census.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2021-12-26T06:14:00Z</dcterms:created>
  <dcterms:modified xsi:type="dcterms:W3CDTF">2022-01-04T07:15:00Z</dcterms:modified>
</cp:coreProperties>
</file>