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68C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This has incredible benefits for workflow: instead of having to track group identifiers across each output you produce, data and outputs and are linked to group identifiers by row, and you can do further tidying to summarise these complex outputs. You essentially have a summary of your analysis right there in the data frame.</w:t>
      </w:r>
    </w:p>
    <w:p w14:paraId="4A75F981"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In particular, </w:t>
      </w:r>
      <w:hyperlink r:id="rId5" w:tgtFrame="_blank" w:history="1">
        <w:proofErr w:type="spellStart"/>
        <w:r w:rsidRPr="00C55667">
          <w:rPr>
            <w:rFonts w:ascii="Courier New" w:eastAsia="Times New Roman" w:hAnsi="Courier New" w:cs="Courier New"/>
            <w:color w:val="0000FF"/>
            <w:sz w:val="20"/>
            <w:szCs w:val="20"/>
            <w:u w:val="single"/>
            <w:lang w:eastAsia="en-IN"/>
          </w:rPr>
          <w:t>purrr</w:t>
        </w:r>
        <w:proofErr w:type="spellEnd"/>
        <w:r w:rsidRPr="00C55667">
          <w:rPr>
            <w:rFonts w:ascii="Courier New" w:eastAsia="Times New Roman" w:hAnsi="Courier New" w:cs="Courier New"/>
            <w:color w:val="0000FF"/>
            <w:sz w:val="20"/>
            <w:szCs w:val="20"/>
            <w:u w:val="single"/>
            <w:lang w:eastAsia="en-IN"/>
          </w:rPr>
          <w:t>::safely()</w:t>
        </w:r>
        <w:r w:rsidRPr="00C55667">
          <w:rPr>
            <w:rFonts w:ascii="Times New Roman" w:eastAsia="Times New Roman" w:hAnsi="Times New Roman" w:cs="Times New Roman"/>
            <w:color w:val="0000FF"/>
            <w:sz w:val="24"/>
            <w:szCs w:val="24"/>
            <w:u w:val="single"/>
            <w:lang w:eastAsia="en-IN"/>
          </w:rPr>
          <w:t xml:space="preserve"> and </w:t>
        </w:r>
        <w:proofErr w:type="spellStart"/>
        <w:r w:rsidRPr="00C55667">
          <w:rPr>
            <w:rFonts w:ascii="Courier New" w:eastAsia="Times New Roman" w:hAnsi="Courier New" w:cs="Courier New"/>
            <w:color w:val="0000FF"/>
            <w:sz w:val="20"/>
            <w:szCs w:val="20"/>
            <w:u w:val="single"/>
            <w:lang w:eastAsia="en-IN"/>
          </w:rPr>
          <w:t>purrr</w:t>
        </w:r>
        <w:proofErr w:type="spellEnd"/>
        <w:r w:rsidRPr="00C55667">
          <w:rPr>
            <w:rFonts w:ascii="Courier New" w:eastAsia="Times New Roman" w:hAnsi="Courier New" w:cs="Courier New"/>
            <w:color w:val="0000FF"/>
            <w:sz w:val="20"/>
            <w:szCs w:val="20"/>
            <w:u w:val="single"/>
            <w:lang w:eastAsia="en-IN"/>
          </w:rPr>
          <w:t>::quietly()</w:t>
        </w:r>
      </w:hyperlink>
      <w:r w:rsidRPr="00C55667">
        <w:rPr>
          <w:rFonts w:ascii="Times New Roman" w:eastAsia="Times New Roman" w:hAnsi="Times New Roman" w:cs="Times New Roman"/>
          <w:sz w:val="20"/>
          <w:szCs w:val="20"/>
          <w:lang w:eastAsia="en-IN"/>
        </w:rPr>
        <w:t xml:space="preserve"> wrap a number of R’s output and error handling systems, allowing you to push through errors as you iterate and capture them along with warnings, messages and other output. Instead of getting zero output until every group is behaving, you can get to the end of your analysis and then review to see what didn’t work out.</w:t>
      </w:r>
    </w:p>
    <w:p w14:paraId="2AF1A7D3"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These two functions already lend themselves well to </w:t>
      </w:r>
      <w:r w:rsidRPr="00C55667">
        <w:rPr>
          <w:rFonts w:ascii="Courier New" w:eastAsia="Times New Roman" w:hAnsi="Courier New" w:cs="Courier New"/>
          <w:sz w:val="20"/>
          <w:szCs w:val="20"/>
          <w:lang w:eastAsia="en-IN"/>
        </w:rPr>
        <w:t>map</w:t>
      </w:r>
      <w:r w:rsidRPr="00C55667">
        <w:rPr>
          <w:rFonts w:ascii="Times New Roman" w:eastAsia="Times New Roman" w:hAnsi="Times New Roman" w:cs="Times New Roman"/>
          <w:sz w:val="20"/>
          <w:szCs w:val="20"/>
          <w:lang w:eastAsia="en-IN"/>
        </w:rPr>
        <w:t>ping, but since they return nested lists with each component of the output, it’s not always easy to tell until you burrow in to the returned column which groups returned output, which stopped with errors and which flagged other warnings or messages.</w:t>
      </w:r>
    </w:p>
    <w:p w14:paraId="13C01AF4" w14:textId="69002DA1"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In response, </w:t>
      </w:r>
      <w:r w:rsidR="00F94EAB">
        <w:rPr>
          <w:rFonts w:ascii="Times New Roman" w:eastAsia="Times New Roman" w:hAnsi="Times New Roman" w:cs="Times New Roman"/>
          <w:sz w:val="20"/>
          <w:szCs w:val="20"/>
          <w:lang w:eastAsia="en-IN"/>
        </w:rPr>
        <w:t xml:space="preserve">the below two functions of collateral </w:t>
      </w:r>
      <w:r w:rsidRPr="00C55667">
        <w:rPr>
          <w:rFonts w:ascii="Times New Roman" w:eastAsia="Times New Roman" w:hAnsi="Times New Roman" w:cs="Times New Roman"/>
          <w:sz w:val="20"/>
          <w:szCs w:val="20"/>
          <w:lang w:eastAsia="en-IN"/>
        </w:rPr>
        <w:t xml:space="preserve">package. Collateral provides two new </w:t>
      </w:r>
      <w:r w:rsidRPr="00C55667">
        <w:rPr>
          <w:rFonts w:ascii="Courier New" w:eastAsia="Times New Roman" w:hAnsi="Courier New" w:cs="Courier New"/>
          <w:sz w:val="20"/>
          <w:szCs w:val="20"/>
          <w:lang w:eastAsia="en-IN"/>
        </w:rPr>
        <w:t>map</w:t>
      </w:r>
      <w:r w:rsidRPr="00C55667">
        <w:rPr>
          <w:rFonts w:ascii="Times New Roman" w:eastAsia="Times New Roman" w:hAnsi="Times New Roman" w:cs="Times New Roman"/>
          <w:sz w:val="20"/>
          <w:szCs w:val="20"/>
          <w:lang w:eastAsia="en-IN"/>
        </w:rPr>
        <w:t xml:space="preserve"> variants:</w:t>
      </w:r>
    </w:p>
    <w:p w14:paraId="4BD6B930" w14:textId="77777777" w:rsidR="00C55667" w:rsidRPr="00C55667" w:rsidRDefault="00C55667" w:rsidP="00C556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5667">
        <w:rPr>
          <w:rFonts w:ascii="Courier New" w:eastAsia="Times New Roman" w:hAnsi="Courier New" w:cs="Courier New"/>
          <w:sz w:val="20"/>
          <w:szCs w:val="20"/>
          <w:lang w:eastAsia="en-IN"/>
        </w:rPr>
        <w:t>map_safely</w:t>
      </w:r>
      <w:proofErr w:type="spell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wraps </w:t>
      </w:r>
      <w:r w:rsidRPr="00C55667">
        <w:rPr>
          <w:rFonts w:ascii="Courier New" w:eastAsia="Times New Roman" w:hAnsi="Courier New" w:cs="Courier New"/>
          <w:sz w:val="20"/>
          <w:szCs w:val="20"/>
          <w:lang w:eastAsia="en-IN"/>
        </w:rPr>
        <w:t>safely()</w:t>
      </w:r>
      <w:r w:rsidRPr="00C55667">
        <w:rPr>
          <w:rFonts w:ascii="Times New Roman" w:eastAsia="Times New Roman" w:hAnsi="Times New Roman" w:cs="Times New Roman"/>
          <w:sz w:val="20"/>
          <w:szCs w:val="20"/>
          <w:lang w:eastAsia="en-IN"/>
        </w:rPr>
        <w:t xml:space="preserve"> and,</w:t>
      </w:r>
    </w:p>
    <w:p w14:paraId="078B4946" w14:textId="77777777" w:rsidR="00C55667" w:rsidRPr="00C55667" w:rsidRDefault="00C55667" w:rsidP="00C556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5667">
        <w:rPr>
          <w:rFonts w:ascii="Courier New" w:eastAsia="Times New Roman" w:hAnsi="Courier New" w:cs="Courier New"/>
          <w:sz w:val="20"/>
          <w:szCs w:val="20"/>
          <w:lang w:eastAsia="en-IN"/>
        </w:rPr>
        <w:t>map_quietly</w:t>
      </w:r>
      <w:proofErr w:type="spell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wraps </w:t>
      </w:r>
      <w:r w:rsidRPr="00C55667">
        <w:rPr>
          <w:rFonts w:ascii="Courier New" w:eastAsia="Times New Roman" w:hAnsi="Courier New" w:cs="Courier New"/>
          <w:sz w:val="20"/>
          <w:szCs w:val="20"/>
          <w:lang w:eastAsia="en-IN"/>
        </w:rPr>
        <w:t>quietly()</w:t>
      </w:r>
      <w:r w:rsidRPr="00C55667">
        <w:rPr>
          <w:rFonts w:ascii="Times New Roman" w:eastAsia="Times New Roman" w:hAnsi="Times New Roman" w:cs="Times New Roman"/>
          <w:sz w:val="20"/>
          <w:szCs w:val="20"/>
          <w:lang w:eastAsia="en-IN"/>
        </w:rPr>
        <w:t>.</w:t>
      </w:r>
    </w:p>
    <w:p w14:paraId="0586A5F3"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As well as automatically wrapping these functions (so you can use them exactly as you would the vanilla </w:t>
      </w:r>
      <w:r w:rsidRPr="00C55667">
        <w:rPr>
          <w:rFonts w:ascii="Courier New" w:eastAsia="Times New Roman" w:hAnsi="Courier New" w:cs="Courier New"/>
          <w:sz w:val="20"/>
          <w:szCs w:val="20"/>
          <w:lang w:eastAsia="en-IN"/>
        </w:rPr>
        <w:t>map()</w:t>
      </w:r>
      <w:r w:rsidRPr="00C55667">
        <w:rPr>
          <w:rFonts w:ascii="Times New Roman" w:eastAsia="Times New Roman" w:hAnsi="Times New Roman" w:cs="Times New Roman"/>
          <w:sz w:val="20"/>
          <w:szCs w:val="20"/>
          <w:lang w:eastAsia="en-IN"/>
        </w:rPr>
        <w:t xml:space="preserve">), these functions style the resulting list (or list-column) using </w:t>
      </w:r>
      <w:r w:rsidRPr="00C55667">
        <w:rPr>
          <w:rFonts w:ascii="Courier New" w:eastAsia="Times New Roman" w:hAnsi="Courier New" w:cs="Courier New"/>
          <w:sz w:val="20"/>
          <w:szCs w:val="20"/>
          <w:lang w:eastAsia="en-IN"/>
        </w:rPr>
        <w:t>pillar</w:t>
      </w:r>
      <w:r w:rsidRPr="00C55667">
        <w:rPr>
          <w:rFonts w:ascii="Times New Roman" w:eastAsia="Times New Roman" w:hAnsi="Times New Roman" w:cs="Times New Roman"/>
          <w:sz w:val="20"/>
          <w:szCs w:val="20"/>
          <w:lang w:eastAsia="en-IN"/>
        </w:rPr>
        <w:t xml:space="preserve">—the same system that provides enhanced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output. You can scan down the column and see which mapped elements returned a result, which stopped with errors, and which returned warnings, messages or other output. If you’d like to inspect these kinds of output in more detail (for example, retrieve an error or read returned warnings), you can do so just as you would a manually mapped-and-wrapped function call, using components like </w:t>
      </w:r>
      <w:r w:rsidRPr="00C55667">
        <w:rPr>
          <w:rFonts w:ascii="Courier New" w:eastAsia="Times New Roman" w:hAnsi="Courier New" w:cs="Courier New"/>
          <w:sz w:val="20"/>
          <w:szCs w:val="20"/>
          <w:lang w:eastAsia="en-IN"/>
        </w:rPr>
        <w:t>$result</w:t>
      </w:r>
      <w:r w:rsidRPr="00C55667">
        <w:rPr>
          <w:rFonts w:ascii="Times New Roman" w:eastAsia="Times New Roman" w:hAnsi="Times New Roman" w:cs="Times New Roman"/>
          <w:sz w:val="20"/>
          <w:szCs w:val="20"/>
          <w:lang w:eastAsia="en-IN"/>
        </w:rPr>
        <w:t xml:space="preserve">, </w:t>
      </w:r>
      <w:r w:rsidRPr="00C55667">
        <w:rPr>
          <w:rFonts w:ascii="Courier New" w:eastAsia="Times New Roman" w:hAnsi="Courier New" w:cs="Courier New"/>
          <w:sz w:val="20"/>
          <w:szCs w:val="20"/>
          <w:lang w:eastAsia="en-IN"/>
        </w:rPr>
        <w:t>$error</w:t>
      </w:r>
      <w:r w:rsidRPr="00C55667">
        <w:rPr>
          <w:rFonts w:ascii="Times New Roman" w:eastAsia="Times New Roman" w:hAnsi="Times New Roman" w:cs="Times New Roman"/>
          <w:sz w:val="20"/>
          <w:szCs w:val="20"/>
          <w:lang w:eastAsia="en-IN"/>
        </w:rPr>
        <w:t xml:space="preserve"> or </w:t>
      </w:r>
      <w:r w:rsidRPr="00C55667">
        <w:rPr>
          <w:rFonts w:ascii="Courier New" w:eastAsia="Times New Roman" w:hAnsi="Courier New" w:cs="Courier New"/>
          <w:sz w:val="20"/>
          <w:szCs w:val="20"/>
          <w:lang w:eastAsia="en-IN"/>
        </w:rPr>
        <w:t>$warning</w:t>
      </w:r>
      <w:r w:rsidRPr="00C55667">
        <w:rPr>
          <w:rFonts w:ascii="Times New Roman" w:eastAsia="Times New Roman" w:hAnsi="Times New Roman" w:cs="Times New Roman"/>
          <w:sz w:val="20"/>
          <w:szCs w:val="20"/>
          <w:lang w:eastAsia="en-IN"/>
        </w:rPr>
        <w:t>.</w:t>
      </w:r>
    </w:p>
    <w:p w14:paraId="20678D5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library(</w:t>
      </w:r>
      <w:proofErr w:type="spellStart"/>
      <w:r w:rsidRPr="00C55667">
        <w:rPr>
          <w:rFonts w:ascii="Courier New" w:eastAsia="Times New Roman" w:hAnsi="Courier New" w:cs="Courier New"/>
          <w:sz w:val="20"/>
          <w:szCs w:val="20"/>
          <w:lang w:eastAsia="en-IN"/>
        </w:rPr>
        <w:t>tidyverse</w:t>
      </w:r>
      <w:proofErr w:type="spellEnd"/>
      <w:r w:rsidRPr="00C55667">
        <w:rPr>
          <w:rFonts w:ascii="Courier New" w:eastAsia="Times New Roman" w:hAnsi="Courier New" w:cs="Courier New"/>
          <w:sz w:val="20"/>
          <w:szCs w:val="20"/>
          <w:lang w:eastAsia="en-IN"/>
        </w:rPr>
        <w:t>)</w:t>
      </w:r>
    </w:p>
    <w:p w14:paraId="3FA54DF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library(collateral)</w:t>
      </w:r>
    </w:p>
    <w:p w14:paraId="43ABF78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311B7"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test =</w:t>
      </w:r>
    </w:p>
    <w:p w14:paraId="230B6B0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tidy up and trim down for the example</w:t>
      </w:r>
    </w:p>
    <w:p w14:paraId="0814D0D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mtcars</w:t>
      </w:r>
      <w:proofErr w:type="spellEnd"/>
      <w:r w:rsidRPr="00C55667">
        <w:rPr>
          <w:rFonts w:ascii="Courier New" w:eastAsia="Times New Roman" w:hAnsi="Courier New" w:cs="Courier New"/>
          <w:sz w:val="20"/>
          <w:szCs w:val="20"/>
          <w:lang w:eastAsia="en-IN"/>
        </w:rPr>
        <w:t xml:space="preserve"> %&gt;%</w:t>
      </w:r>
    </w:p>
    <w:p w14:paraId="219BB865"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rownames_to_column</w:t>
      </w:r>
      <w:proofErr w:type="spellEnd"/>
      <w:r w:rsidRPr="00C55667">
        <w:rPr>
          <w:rFonts w:ascii="Courier New" w:eastAsia="Times New Roman" w:hAnsi="Courier New" w:cs="Courier New"/>
          <w:sz w:val="20"/>
          <w:szCs w:val="20"/>
          <w:lang w:eastAsia="en-IN"/>
        </w:rPr>
        <w:t>(var = "car") %&gt;%</w:t>
      </w:r>
    </w:p>
    <w:p w14:paraId="6DFDC5B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as_data_frame</w:t>
      </w:r>
      <w:proofErr w:type="spellEnd"/>
      <w:r w:rsidRPr="00C55667">
        <w:rPr>
          <w:rFonts w:ascii="Courier New" w:eastAsia="Times New Roman" w:hAnsi="Courier New" w:cs="Courier New"/>
          <w:sz w:val="20"/>
          <w:szCs w:val="20"/>
          <w:lang w:eastAsia="en-IN"/>
        </w:rPr>
        <w:t>() %&gt;%</w:t>
      </w:r>
    </w:p>
    <w:p w14:paraId="3B9610AF"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select(car,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disp</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%&gt;%</w:t>
      </w:r>
    </w:p>
    <w:p w14:paraId="070AED4F"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spike some rows in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 4 to make them fail</w:t>
      </w:r>
    </w:p>
    <w:p w14:paraId="493E9A1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mutate(</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xml:space="preserve"> = </w:t>
      </w:r>
      <w:proofErr w:type="spellStart"/>
      <w:r w:rsidRPr="00C55667">
        <w:rPr>
          <w:rFonts w:ascii="Courier New" w:eastAsia="Times New Roman" w:hAnsi="Courier New" w:cs="Courier New"/>
          <w:sz w:val="20"/>
          <w:szCs w:val="20"/>
          <w:lang w:eastAsia="en-IN"/>
        </w:rPr>
        <w:t>dplyr</w:t>
      </w:r>
      <w:proofErr w:type="spellEnd"/>
      <w:r w:rsidRPr="00C55667">
        <w:rPr>
          <w:rFonts w:ascii="Courier New" w:eastAsia="Times New Roman" w:hAnsi="Courier New" w:cs="Courier New"/>
          <w:sz w:val="20"/>
          <w:szCs w:val="20"/>
          <w:lang w:eastAsia="en-IN"/>
        </w:rPr>
        <w:t>::</w:t>
      </w:r>
      <w:proofErr w:type="spellStart"/>
      <w:r w:rsidRPr="00C55667">
        <w:rPr>
          <w:rFonts w:ascii="Courier New" w:eastAsia="Times New Roman" w:hAnsi="Courier New" w:cs="Courier New"/>
          <w:sz w:val="20"/>
          <w:szCs w:val="20"/>
          <w:lang w:eastAsia="en-IN"/>
        </w:rPr>
        <w:t>case_when</w:t>
      </w:r>
      <w:proofErr w:type="spellEnd"/>
      <w:r w:rsidRPr="00C55667">
        <w:rPr>
          <w:rFonts w:ascii="Courier New" w:eastAsia="Times New Roman" w:hAnsi="Courier New" w:cs="Courier New"/>
          <w:sz w:val="20"/>
          <w:szCs w:val="20"/>
          <w:lang w:eastAsia="en-IN"/>
        </w:rPr>
        <w:t>(</w:t>
      </w:r>
    </w:p>
    <w:p w14:paraId="01AAF6A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xml:space="preserve"> &lt; 2 ~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w:t>
      </w:r>
    </w:p>
    <w:p w14:paraId="16C5D770"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TRUE ~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%&gt;%</w:t>
      </w:r>
    </w:p>
    <w:p w14:paraId="3EE6AAF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nest and do some operations quietly()</w:t>
      </w:r>
    </w:p>
    <w:p w14:paraId="3238ECCB"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nest(-</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%&gt;%</w:t>
      </w:r>
    </w:p>
    <w:p w14:paraId="4CE0EA48"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mutate(</w:t>
      </w:r>
      <w:proofErr w:type="spellStart"/>
      <w:r w:rsidRPr="00C55667">
        <w:rPr>
          <w:rFonts w:ascii="Courier New" w:eastAsia="Times New Roman" w:hAnsi="Courier New" w:cs="Courier New"/>
          <w:sz w:val="20"/>
          <w:szCs w:val="20"/>
          <w:lang w:eastAsia="en-IN"/>
        </w:rPr>
        <w:t>qlog</w:t>
      </w:r>
      <w:proofErr w:type="spellEnd"/>
      <w:r w:rsidRPr="00C55667">
        <w:rPr>
          <w:rFonts w:ascii="Courier New" w:eastAsia="Times New Roman" w:hAnsi="Courier New" w:cs="Courier New"/>
          <w:sz w:val="20"/>
          <w:szCs w:val="20"/>
          <w:lang w:eastAsia="en-IN"/>
        </w:rPr>
        <w:t xml:space="preserve"> = </w:t>
      </w:r>
      <w:proofErr w:type="spellStart"/>
      <w:r w:rsidRPr="00C55667">
        <w:rPr>
          <w:rFonts w:ascii="Courier New" w:eastAsia="Times New Roman" w:hAnsi="Courier New" w:cs="Courier New"/>
          <w:sz w:val="20"/>
          <w:szCs w:val="20"/>
          <w:lang w:eastAsia="en-IN"/>
        </w:rPr>
        <w:t>map_quietly</w:t>
      </w:r>
      <w:proofErr w:type="spellEnd"/>
      <w:r w:rsidRPr="00C55667">
        <w:rPr>
          <w:rFonts w:ascii="Courier New" w:eastAsia="Times New Roman" w:hAnsi="Courier New" w:cs="Courier New"/>
          <w:sz w:val="20"/>
          <w:szCs w:val="20"/>
          <w:lang w:eastAsia="en-IN"/>
        </w:rPr>
        <w:t>(data, ~ log(.$</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w:t>
      </w:r>
    </w:p>
    <w:p w14:paraId="6B88B16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9E5A6"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test</w:t>
      </w:r>
    </w:p>
    <w:p w14:paraId="74BC049E"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 A </w:t>
      </w:r>
      <w:proofErr w:type="spellStart"/>
      <w:r w:rsidRPr="00C55667">
        <w:rPr>
          <w:rFonts w:ascii="Courier New" w:eastAsia="Times New Roman" w:hAnsi="Courier New" w:cs="Courier New"/>
          <w:sz w:val="20"/>
          <w:szCs w:val="20"/>
          <w:lang w:eastAsia="en-IN"/>
        </w:rPr>
        <w:t>tibble</w:t>
      </w:r>
      <w:proofErr w:type="spellEnd"/>
      <w:r w:rsidRPr="00C55667">
        <w:rPr>
          <w:rFonts w:ascii="Courier New" w:eastAsia="Times New Roman" w:hAnsi="Courier New" w:cs="Courier New"/>
          <w:sz w:val="20"/>
          <w:szCs w:val="20"/>
          <w:lang w:eastAsia="en-IN"/>
        </w:rPr>
        <w:t>: 3 x 4</w:t>
      </w:r>
    </w:p>
    <w:p w14:paraId="6C0A1037"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data              </w:t>
      </w:r>
      <w:proofErr w:type="spellStart"/>
      <w:r w:rsidRPr="00C55667">
        <w:rPr>
          <w:rFonts w:ascii="Courier New" w:eastAsia="Times New Roman" w:hAnsi="Courier New" w:cs="Courier New"/>
          <w:sz w:val="20"/>
          <w:szCs w:val="20"/>
          <w:lang w:eastAsia="en-IN"/>
        </w:rPr>
        <w:t>qlog</w:t>
      </w:r>
      <w:proofErr w:type="spellEnd"/>
    </w:p>
    <w:p w14:paraId="591D00B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w:t>
      </w:r>
    </w:p>
    <w:p w14:paraId="48B08A1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#&gt; 1     6   R O _ _</w:t>
      </w:r>
    </w:p>
    <w:p w14:paraId="37AECE54"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#&gt; 2     4  R O _ W</w:t>
      </w:r>
    </w:p>
    <w:p w14:paraId="482E3FE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#&gt; 3     8  R O _ _</w:t>
      </w:r>
    </w:p>
    <w:p w14:paraId="3156ADD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The captured side effects appear in the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columns: (R)results, (O)</w:t>
      </w:r>
      <w:proofErr w:type="spellStart"/>
      <w:r w:rsidRPr="00C55667">
        <w:rPr>
          <w:rFonts w:ascii="Times New Roman" w:eastAsia="Times New Roman" w:hAnsi="Times New Roman" w:cs="Times New Roman"/>
          <w:sz w:val="20"/>
          <w:szCs w:val="20"/>
          <w:lang w:eastAsia="en-IN"/>
        </w:rPr>
        <w:t>utput</w:t>
      </w:r>
      <w:proofErr w:type="spellEnd"/>
      <w:r w:rsidRPr="00C55667">
        <w:rPr>
          <w:rFonts w:ascii="Times New Roman" w:eastAsia="Times New Roman" w:hAnsi="Times New Roman" w:cs="Times New Roman"/>
          <w:sz w:val="20"/>
          <w:szCs w:val="20"/>
          <w:lang w:eastAsia="en-IN"/>
        </w:rPr>
        <w:t>, (M)</w:t>
      </w:r>
      <w:proofErr w:type="spellStart"/>
      <w:r w:rsidRPr="00C55667">
        <w:rPr>
          <w:rFonts w:ascii="Times New Roman" w:eastAsia="Times New Roman" w:hAnsi="Times New Roman" w:cs="Times New Roman"/>
          <w:sz w:val="20"/>
          <w:szCs w:val="20"/>
          <w:lang w:eastAsia="en-IN"/>
        </w:rPr>
        <w:t>essages</w:t>
      </w:r>
      <w:proofErr w:type="spellEnd"/>
      <w:r w:rsidRPr="00C55667">
        <w:rPr>
          <w:rFonts w:ascii="Times New Roman" w:eastAsia="Times New Roman" w:hAnsi="Times New Roman" w:cs="Times New Roman"/>
          <w:sz w:val="20"/>
          <w:szCs w:val="20"/>
          <w:lang w:eastAsia="en-IN"/>
        </w:rPr>
        <w:t xml:space="preserve"> and (W)</w:t>
      </w:r>
      <w:proofErr w:type="spellStart"/>
      <w:r w:rsidRPr="00C55667">
        <w:rPr>
          <w:rFonts w:ascii="Times New Roman" w:eastAsia="Times New Roman" w:hAnsi="Times New Roman" w:cs="Times New Roman"/>
          <w:sz w:val="20"/>
          <w:szCs w:val="20"/>
          <w:lang w:eastAsia="en-IN"/>
        </w:rPr>
        <w:t>arnings</w:t>
      </w:r>
      <w:proofErr w:type="spellEnd"/>
      <w:r w:rsidRPr="00C55667">
        <w:rPr>
          <w:rFonts w:ascii="Times New Roman" w:eastAsia="Times New Roman" w:hAnsi="Times New Roman" w:cs="Times New Roman"/>
          <w:sz w:val="20"/>
          <w:szCs w:val="20"/>
          <w:lang w:eastAsia="en-IN"/>
        </w:rPr>
        <w:t xml:space="preserve">. If you’re using </w:t>
      </w:r>
      <w:proofErr w:type="spellStart"/>
      <w:r w:rsidRPr="00C55667">
        <w:rPr>
          <w:rFonts w:ascii="Courier New" w:eastAsia="Times New Roman" w:hAnsi="Courier New" w:cs="Courier New"/>
          <w:sz w:val="20"/>
          <w:szCs w:val="20"/>
          <w:lang w:eastAsia="en-IN"/>
        </w:rPr>
        <w:t>map_safely</w:t>
      </w:r>
      <w:proofErr w:type="spell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instead, you’ll see (R)</w:t>
      </w:r>
      <w:proofErr w:type="spellStart"/>
      <w:r w:rsidRPr="00C55667">
        <w:rPr>
          <w:rFonts w:ascii="Times New Roman" w:eastAsia="Times New Roman" w:hAnsi="Times New Roman" w:cs="Times New Roman"/>
          <w:sz w:val="20"/>
          <w:szCs w:val="20"/>
          <w:lang w:eastAsia="en-IN"/>
        </w:rPr>
        <w:t>esults</w:t>
      </w:r>
      <w:proofErr w:type="spellEnd"/>
      <w:r w:rsidRPr="00C55667">
        <w:rPr>
          <w:rFonts w:ascii="Times New Roman" w:eastAsia="Times New Roman" w:hAnsi="Times New Roman" w:cs="Times New Roman"/>
          <w:sz w:val="20"/>
          <w:szCs w:val="20"/>
          <w:lang w:eastAsia="en-IN"/>
        </w:rPr>
        <w:t xml:space="preserve"> and (E)</w:t>
      </w:r>
      <w:proofErr w:type="spellStart"/>
      <w:r w:rsidRPr="00C55667">
        <w:rPr>
          <w:rFonts w:ascii="Times New Roman" w:eastAsia="Times New Roman" w:hAnsi="Times New Roman" w:cs="Times New Roman"/>
          <w:sz w:val="20"/>
          <w:szCs w:val="20"/>
          <w:lang w:eastAsia="en-IN"/>
        </w:rPr>
        <w:t>rrors</w:t>
      </w:r>
      <w:proofErr w:type="spellEnd"/>
      <w:r w:rsidRPr="00C55667">
        <w:rPr>
          <w:rFonts w:ascii="Times New Roman" w:eastAsia="Times New Roman" w:hAnsi="Times New Roman" w:cs="Times New Roman"/>
          <w:sz w:val="20"/>
          <w:szCs w:val="20"/>
          <w:lang w:eastAsia="en-IN"/>
        </w:rPr>
        <w:t>. if we investigate row 2 further, we can see the problem:</w:t>
      </w:r>
    </w:p>
    <w:p w14:paraId="655866B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667">
        <w:rPr>
          <w:rFonts w:ascii="Courier New" w:eastAsia="Times New Roman" w:hAnsi="Courier New" w:cs="Courier New"/>
          <w:sz w:val="20"/>
          <w:szCs w:val="20"/>
          <w:lang w:eastAsia="en-IN"/>
        </w:rPr>
        <w:t>test$qlog</w:t>
      </w:r>
      <w:proofErr w:type="spellEnd"/>
      <w:r w:rsidRPr="00C55667">
        <w:rPr>
          <w:rFonts w:ascii="Courier New" w:eastAsia="Times New Roman" w:hAnsi="Courier New" w:cs="Courier New"/>
          <w:sz w:val="20"/>
          <w:szCs w:val="20"/>
          <w:lang w:eastAsia="en-IN"/>
        </w:rPr>
        <w:t>[[2]]$warnings</w:t>
      </w:r>
    </w:p>
    <w:p w14:paraId="0B69C1F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[1] "</w:t>
      </w:r>
      <w:proofErr w:type="spellStart"/>
      <w:r w:rsidRPr="00C55667">
        <w:rPr>
          <w:rFonts w:ascii="Courier New" w:eastAsia="Times New Roman" w:hAnsi="Courier New" w:cs="Courier New"/>
          <w:sz w:val="20"/>
          <w:szCs w:val="20"/>
          <w:lang w:eastAsia="en-IN"/>
        </w:rPr>
        <w:t>NaNs</w:t>
      </w:r>
      <w:proofErr w:type="spellEnd"/>
      <w:r w:rsidRPr="00C55667">
        <w:rPr>
          <w:rFonts w:ascii="Courier New" w:eastAsia="Times New Roman" w:hAnsi="Courier New" w:cs="Courier New"/>
          <w:sz w:val="20"/>
          <w:szCs w:val="20"/>
          <w:lang w:eastAsia="en-IN"/>
        </w:rPr>
        <w:t xml:space="preserve"> produced"</w:t>
      </w:r>
    </w:p>
    <w:p w14:paraId="7342024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667">
        <w:rPr>
          <w:rFonts w:ascii="Courier New" w:eastAsia="Times New Roman" w:hAnsi="Courier New" w:cs="Courier New"/>
          <w:sz w:val="20"/>
          <w:szCs w:val="20"/>
          <w:lang w:eastAsia="en-IN"/>
        </w:rPr>
        <w:lastRenderedPageBreak/>
        <w:t>test$qlog</w:t>
      </w:r>
      <w:proofErr w:type="spellEnd"/>
      <w:r w:rsidRPr="00C55667">
        <w:rPr>
          <w:rFonts w:ascii="Courier New" w:eastAsia="Times New Roman" w:hAnsi="Courier New" w:cs="Courier New"/>
          <w:sz w:val="20"/>
          <w:szCs w:val="20"/>
          <w:lang w:eastAsia="en-IN"/>
        </w:rPr>
        <w:t>[[2]]$result</w:t>
      </w:r>
    </w:p>
    <w:p w14:paraId="465D714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[1] 0.8415672 1.1600209 1.1474025 0.7884574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0.9021918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0.7608058</w:t>
      </w:r>
    </w:p>
    <w:p w14:paraId="09D049DA"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[10]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1.0224509</w:t>
      </w:r>
    </w:p>
    <w:p w14:paraId="16ADF07D"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Even better: because </w:t>
      </w:r>
      <w:r w:rsidRPr="00C55667">
        <w:rPr>
          <w:rFonts w:ascii="Courier New" w:eastAsia="Times New Roman" w:hAnsi="Courier New" w:cs="Courier New"/>
          <w:sz w:val="20"/>
          <w:szCs w:val="20"/>
          <w:lang w:eastAsia="en-IN"/>
        </w:rPr>
        <w:t>collateral</w:t>
      </w:r>
      <w:r w:rsidRPr="00C55667">
        <w:rPr>
          <w:rFonts w:ascii="Times New Roman" w:eastAsia="Times New Roman" w:hAnsi="Times New Roman" w:cs="Times New Roman"/>
          <w:sz w:val="20"/>
          <w:szCs w:val="20"/>
          <w:lang w:eastAsia="en-IN"/>
        </w:rPr>
        <w:t xml:space="preserve"> plugs into </w:t>
      </w:r>
      <w:r w:rsidRPr="00C55667">
        <w:rPr>
          <w:rFonts w:ascii="Courier New" w:eastAsia="Times New Roman" w:hAnsi="Courier New" w:cs="Courier New"/>
          <w:sz w:val="20"/>
          <w:szCs w:val="20"/>
          <w:lang w:eastAsia="en-IN"/>
        </w:rPr>
        <w:t>pillar</w:t>
      </w:r>
      <w:r w:rsidRPr="00C55667">
        <w:rPr>
          <w:rFonts w:ascii="Times New Roman" w:eastAsia="Times New Roman" w:hAnsi="Times New Roman" w:cs="Times New Roman"/>
          <w:sz w:val="20"/>
          <w:szCs w:val="20"/>
          <w:lang w:eastAsia="en-IN"/>
        </w:rPr>
        <w:t xml:space="preserve">, which powers enhanced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output, you get </w:t>
      </w:r>
      <w:proofErr w:type="spellStart"/>
      <w:r w:rsidRPr="00C55667">
        <w:rPr>
          <w:rFonts w:ascii="Times New Roman" w:eastAsia="Times New Roman" w:hAnsi="Times New Roman" w:cs="Times New Roman"/>
          <w:sz w:val="20"/>
          <w:szCs w:val="20"/>
          <w:lang w:eastAsia="en-IN"/>
        </w:rPr>
        <w:t>color</w:t>
      </w:r>
      <w:proofErr w:type="spellEnd"/>
      <w:r w:rsidRPr="00C55667">
        <w:rPr>
          <w:rFonts w:ascii="Times New Roman" w:eastAsia="Times New Roman" w:hAnsi="Times New Roman" w:cs="Times New Roman"/>
          <w:sz w:val="20"/>
          <w:szCs w:val="20"/>
          <w:lang w:eastAsia="en-IN"/>
        </w:rPr>
        <w:t xml:space="preserve"> in the terminal!</w:t>
      </w:r>
    </w:p>
    <w:p w14:paraId="29EF990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noProof/>
          <w:sz w:val="20"/>
          <w:szCs w:val="20"/>
          <w:lang w:eastAsia="en-IN"/>
        </w:rPr>
        <w:drawing>
          <wp:inline distT="0" distB="0" distL="0" distR="0" wp14:anchorId="0C2EA0A3" wp14:editId="73D53E37">
            <wp:extent cx="4320540" cy="1859280"/>
            <wp:effectExtent l="0" t="0" r="3810" b="7620"/>
            <wp:docPr id="2" name="Picture 2" descr="A stickylabeller plot, including multiple faceting variables and automatic 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ickylabeller plot, including multiple faceting variables and automatic numb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1859280"/>
                    </a:xfrm>
                    <a:prstGeom prst="rect">
                      <a:avLst/>
                    </a:prstGeom>
                    <a:noFill/>
                    <a:ln>
                      <a:noFill/>
                    </a:ln>
                  </pic:spPr>
                </pic:pic>
              </a:graphicData>
            </a:graphic>
          </wp:inline>
        </w:drawing>
      </w:r>
    </w:p>
    <w:p w14:paraId="67CF0639"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(Next on the to-do list: getting this going with knitted output!)</w:t>
      </w:r>
    </w:p>
    <w:p w14:paraId="696F2C7A"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561D9"/>
    <w:multiLevelType w:val="multilevel"/>
    <w:tmpl w:val="F65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67"/>
    <w:rsid w:val="0028704C"/>
    <w:rsid w:val="00C55667"/>
    <w:rsid w:val="00F9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0F6E"/>
  <w15:chartTrackingRefBased/>
  <w15:docId w15:val="{30516AAA-9C03-4D05-9CB3-AB6591E8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02629">
      <w:bodyDiv w:val="1"/>
      <w:marLeft w:val="0"/>
      <w:marRight w:val="0"/>
      <w:marTop w:val="0"/>
      <w:marBottom w:val="0"/>
      <w:divBdr>
        <w:top w:val="none" w:sz="0" w:space="0" w:color="auto"/>
        <w:left w:val="none" w:sz="0" w:space="0" w:color="auto"/>
        <w:bottom w:val="none" w:sz="0" w:space="0" w:color="auto"/>
        <w:right w:val="none" w:sz="0" w:space="0" w:color="auto"/>
      </w:divBdr>
      <w:divsChild>
        <w:div w:id="1829902832">
          <w:marLeft w:val="0"/>
          <w:marRight w:val="0"/>
          <w:marTop w:val="0"/>
          <w:marBottom w:val="0"/>
          <w:divBdr>
            <w:top w:val="none" w:sz="0" w:space="0" w:color="auto"/>
            <w:left w:val="none" w:sz="0" w:space="0" w:color="auto"/>
            <w:bottom w:val="none" w:sz="0" w:space="0" w:color="auto"/>
            <w:right w:val="none" w:sz="0" w:space="0" w:color="auto"/>
          </w:divBdr>
          <w:divsChild>
            <w:div w:id="501049921">
              <w:marLeft w:val="0"/>
              <w:marRight w:val="0"/>
              <w:marTop w:val="0"/>
              <w:marBottom w:val="0"/>
              <w:divBdr>
                <w:top w:val="none" w:sz="0" w:space="0" w:color="auto"/>
                <w:left w:val="none" w:sz="0" w:space="0" w:color="auto"/>
                <w:bottom w:val="none" w:sz="0" w:space="0" w:color="auto"/>
                <w:right w:val="none" w:sz="0" w:space="0" w:color="auto"/>
              </w:divBdr>
            </w:div>
          </w:divsChild>
        </w:div>
        <w:div w:id="85541481">
          <w:marLeft w:val="0"/>
          <w:marRight w:val="0"/>
          <w:marTop w:val="0"/>
          <w:marBottom w:val="0"/>
          <w:divBdr>
            <w:top w:val="none" w:sz="0" w:space="0" w:color="auto"/>
            <w:left w:val="none" w:sz="0" w:space="0" w:color="auto"/>
            <w:bottom w:val="none" w:sz="0" w:space="0" w:color="auto"/>
            <w:right w:val="none" w:sz="0" w:space="0" w:color="auto"/>
          </w:divBdr>
          <w:divsChild>
            <w:div w:id="360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rrr.tidyverse.org/reference/safel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2021-12-10T05:32:00Z</dcterms:created>
  <dcterms:modified xsi:type="dcterms:W3CDTF">2022-01-19T06:34:00Z</dcterms:modified>
</cp:coreProperties>
</file>