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0E9CF" w14:textId="235197F2"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I’m happy to announce that version 0.8.0 of </w:t>
      </w:r>
      <w:proofErr w:type="spellStart"/>
      <w:r w:rsidRPr="00216CD3">
        <w:rPr>
          <w:rFonts w:ascii="Times New Roman" w:eastAsia="Times New Roman" w:hAnsi="Times New Roman" w:cs="Times New Roman"/>
          <w:b/>
          <w:bCs/>
          <w:sz w:val="20"/>
          <w:szCs w:val="20"/>
          <w:lang w:eastAsia="en-IN"/>
        </w:rPr>
        <w:t>ggeffects</w:t>
      </w:r>
      <w:proofErr w:type="spellEnd"/>
      <w:r w:rsidRPr="00216CD3">
        <w:rPr>
          <w:rFonts w:ascii="Times New Roman" w:eastAsia="Times New Roman" w:hAnsi="Times New Roman" w:cs="Times New Roman"/>
          <w:sz w:val="20"/>
          <w:szCs w:val="20"/>
          <w:lang w:eastAsia="en-IN"/>
        </w:rPr>
        <w:t xml:space="preserve">-package </w:t>
      </w:r>
      <w:r w:rsidRPr="00216CD3">
        <w:rPr>
          <w:rFonts w:ascii="Times New Roman" w:eastAsia="Times New Roman" w:hAnsi="Times New Roman" w:cs="Times New Roman"/>
          <w:color w:val="0000FF"/>
          <w:sz w:val="20"/>
          <w:szCs w:val="20"/>
          <w:u w:val="single"/>
          <w:lang w:eastAsia="en-IN"/>
        </w:rPr>
        <w:t>is on CRAN now</w:t>
      </w:r>
      <w:r w:rsidRPr="00216CD3">
        <w:rPr>
          <w:rFonts w:ascii="Times New Roman" w:eastAsia="Times New Roman" w:hAnsi="Times New Roman" w:cs="Times New Roman"/>
          <w:sz w:val="20"/>
          <w:szCs w:val="20"/>
          <w:lang w:eastAsia="en-IN"/>
        </w:rPr>
        <w:t xml:space="preserve">. The update has fixed some bugs from the previous version and comes along with many new features or improvements. One major part that was addressed in the latest version are fixed and improvements for mixed models, especially zero-inflated mixed models (fitted with the </w:t>
      </w:r>
      <w:proofErr w:type="spellStart"/>
      <w:r w:rsidRPr="00216CD3">
        <w:rPr>
          <w:rFonts w:ascii="Times New Roman" w:eastAsia="Times New Roman" w:hAnsi="Times New Roman" w:cs="Times New Roman"/>
          <w:b/>
          <w:bCs/>
          <w:sz w:val="20"/>
          <w:szCs w:val="20"/>
          <w:lang w:eastAsia="en-IN"/>
        </w:rPr>
        <w:t>glmmTMB</w:t>
      </w:r>
      <w:proofErr w:type="spellEnd"/>
      <w:r w:rsidRPr="00216CD3">
        <w:rPr>
          <w:rFonts w:ascii="Times New Roman" w:eastAsia="Times New Roman" w:hAnsi="Times New Roman" w:cs="Times New Roman"/>
          <w:sz w:val="20"/>
          <w:szCs w:val="20"/>
          <w:lang w:eastAsia="en-IN"/>
        </w:rPr>
        <w:t>-package).</w:t>
      </w:r>
    </w:p>
    <w:p w14:paraId="3FD68E01"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In this post, I want to demonstrate the different options to calculate and visualize marginal effects from mixed models.</w:t>
      </w:r>
    </w:p>
    <w:p w14:paraId="2512941B" w14:textId="77777777" w:rsidR="00216CD3" w:rsidRPr="00216CD3" w:rsidRDefault="00216CD3" w:rsidP="00216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6CD3">
        <w:rPr>
          <w:rFonts w:ascii="Times New Roman" w:eastAsia="Times New Roman" w:hAnsi="Times New Roman" w:cs="Times New Roman"/>
          <w:b/>
          <w:bCs/>
          <w:sz w:val="36"/>
          <w:szCs w:val="36"/>
          <w:lang w:eastAsia="en-IN"/>
        </w:rPr>
        <w:t>Marginal effects for mixed effects models</w:t>
      </w:r>
    </w:p>
    <w:p w14:paraId="54C89E2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Basically, the type of predictions, </w:t>
      </w:r>
      <w:proofErr w:type="gramStart"/>
      <w:r w:rsidRPr="00216CD3">
        <w:rPr>
          <w:rFonts w:ascii="Times New Roman" w:eastAsia="Times New Roman" w:hAnsi="Times New Roman" w:cs="Times New Roman"/>
          <w:sz w:val="20"/>
          <w:szCs w:val="20"/>
          <w:lang w:eastAsia="en-IN"/>
        </w:rPr>
        <w:t>i.e.</w:t>
      </w:r>
      <w:proofErr w:type="gramEnd"/>
      <w:r w:rsidRPr="00216CD3">
        <w:rPr>
          <w:rFonts w:ascii="Times New Roman" w:eastAsia="Times New Roman" w:hAnsi="Times New Roman" w:cs="Times New Roman"/>
          <w:sz w:val="20"/>
          <w:szCs w:val="20"/>
          <w:lang w:eastAsia="en-IN"/>
        </w:rPr>
        <w:t xml:space="preserve"> whether to account for the uncertainty of random effects or not, can be set with the </w:t>
      </w:r>
      <w:r w:rsidRPr="00216CD3">
        <w:rPr>
          <w:rFonts w:ascii="Courier New" w:eastAsia="Times New Roman" w:hAnsi="Courier New" w:cs="Courier New"/>
          <w:sz w:val="20"/>
          <w:szCs w:val="20"/>
          <w:lang w:eastAsia="en-IN"/>
        </w:rPr>
        <w:t>type</w:t>
      </w:r>
      <w:r w:rsidRPr="00216CD3">
        <w:rPr>
          <w:rFonts w:ascii="Times New Roman" w:eastAsia="Times New Roman" w:hAnsi="Times New Roman" w:cs="Times New Roman"/>
          <w:sz w:val="20"/>
          <w:szCs w:val="20"/>
          <w:lang w:eastAsia="en-IN"/>
        </w:rPr>
        <w:t xml:space="preserve">-argument. </w:t>
      </w:r>
    </w:p>
    <w:p w14:paraId="2F694AC4"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fixed effects</w:t>
      </w:r>
    </w:p>
    <w:p w14:paraId="756604E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The default,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means that predictions are on the </w:t>
      </w:r>
      <w:r w:rsidRPr="00216CD3">
        <w:rPr>
          <w:rFonts w:ascii="Times New Roman" w:eastAsia="Times New Roman" w:hAnsi="Times New Roman" w:cs="Times New Roman"/>
          <w:i/>
          <w:iCs/>
          <w:sz w:val="24"/>
          <w:szCs w:val="24"/>
          <w:lang w:eastAsia="en-IN"/>
        </w:rPr>
        <w:t>population-level</w:t>
      </w:r>
      <w:r w:rsidRPr="00216CD3">
        <w:rPr>
          <w:rFonts w:ascii="Times New Roman" w:eastAsia="Times New Roman" w:hAnsi="Times New Roman" w:cs="Times New Roman"/>
          <w:sz w:val="20"/>
          <w:szCs w:val="20"/>
          <w:lang w:eastAsia="en-IN"/>
        </w:rPr>
        <w:t xml:space="preserve"> and do not account for the random effect variances.</w:t>
      </w:r>
    </w:p>
    <w:p w14:paraId="65D84CD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library(</w:t>
      </w:r>
      <w:proofErr w:type="spellStart"/>
      <w:r w:rsidRPr="00216CD3">
        <w:rPr>
          <w:rFonts w:ascii="Courier New" w:eastAsia="Times New Roman" w:hAnsi="Courier New" w:cs="Courier New"/>
          <w:sz w:val="20"/>
          <w:szCs w:val="20"/>
          <w:lang w:eastAsia="en-IN"/>
        </w:rPr>
        <w:t>ggeffects</w:t>
      </w:r>
      <w:proofErr w:type="spellEnd"/>
      <w:r w:rsidRPr="00216CD3">
        <w:rPr>
          <w:rFonts w:ascii="Courier New" w:eastAsia="Times New Roman" w:hAnsi="Courier New" w:cs="Courier New"/>
          <w:sz w:val="20"/>
          <w:szCs w:val="20"/>
          <w:lang w:eastAsia="en-IN"/>
        </w:rPr>
        <w:t>)</w:t>
      </w:r>
    </w:p>
    <w:p w14:paraId="3607E1D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library(lme4)</w:t>
      </w:r>
    </w:p>
    <w:p w14:paraId="676FCED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data(</w:t>
      </w:r>
      <w:proofErr w:type="spellStart"/>
      <w:r w:rsidRPr="00216CD3">
        <w:rPr>
          <w:rFonts w:ascii="Courier New" w:eastAsia="Times New Roman" w:hAnsi="Courier New" w:cs="Courier New"/>
          <w:sz w:val="20"/>
          <w:szCs w:val="20"/>
          <w:lang w:eastAsia="en-IN"/>
        </w:rPr>
        <w:t>sleepstudy</w:t>
      </w:r>
      <w:proofErr w:type="spellEnd"/>
      <w:r w:rsidRPr="00216CD3">
        <w:rPr>
          <w:rFonts w:ascii="Courier New" w:eastAsia="Times New Roman" w:hAnsi="Courier New" w:cs="Courier New"/>
          <w:sz w:val="20"/>
          <w:szCs w:val="20"/>
          <w:lang w:eastAsia="en-IN"/>
        </w:rPr>
        <w:t>)</w:t>
      </w:r>
    </w:p>
    <w:p w14:paraId="47600BB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m &lt;- </w:t>
      </w:r>
      <w:proofErr w:type="spellStart"/>
      <w:proofErr w:type="gramStart"/>
      <w:r w:rsidRPr="00216CD3">
        <w:rPr>
          <w:rFonts w:ascii="Courier New" w:eastAsia="Times New Roman" w:hAnsi="Courier New" w:cs="Courier New"/>
          <w:sz w:val="20"/>
          <w:szCs w:val="20"/>
          <w:lang w:eastAsia="en-IN"/>
        </w:rPr>
        <w:t>lmer</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 xml:space="preserve">Reaction ~ Days + (1 + Days | Subject), data = </w:t>
      </w:r>
      <w:proofErr w:type="spellStart"/>
      <w:r w:rsidRPr="00216CD3">
        <w:rPr>
          <w:rFonts w:ascii="Courier New" w:eastAsia="Times New Roman" w:hAnsi="Courier New" w:cs="Courier New"/>
          <w:sz w:val="20"/>
          <w:szCs w:val="20"/>
          <w:lang w:eastAsia="en-IN"/>
        </w:rPr>
        <w:t>sleepstudy</w:t>
      </w:r>
      <w:proofErr w:type="spellEnd"/>
      <w:r w:rsidRPr="00216CD3">
        <w:rPr>
          <w:rFonts w:ascii="Courier New" w:eastAsia="Times New Roman" w:hAnsi="Courier New" w:cs="Courier New"/>
          <w:sz w:val="20"/>
          <w:szCs w:val="20"/>
          <w:lang w:eastAsia="en-IN"/>
        </w:rPr>
        <w:t>)</w:t>
      </w:r>
    </w:p>
    <w:p w14:paraId="4AAE48F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33062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w:t>
      </w:r>
    </w:p>
    <w:p w14:paraId="0F7EC8E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0DEE002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E881DB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46E9285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Days </w:t>
      </w:r>
    </w:p>
    <w:p w14:paraId="79BD34E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AA3243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0FB1F32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251.405     6.825  238.029   264.781</w:t>
      </w:r>
    </w:p>
    <w:p w14:paraId="38C910F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261.872     6.787  248.570   275.174</w:t>
      </w:r>
    </w:p>
    <w:p w14:paraId="149C43E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272.340     7.094  258.435   286.244</w:t>
      </w:r>
    </w:p>
    <w:p w14:paraId="49E6820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282.807     7.705  267.705   297.909</w:t>
      </w:r>
    </w:p>
    <w:p w14:paraId="2B1864A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303.742     9.581  284.963   322.520</w:t>
      </w:r>
    </w:p>
    <w:p w14:paraId="61DAF18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314.209    10.732  293.174   335.244</w:t>
      </w:r>
    </w:p>
    <w:p w14:paraId="27718A9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324.676    11.973  301.210   348.142</w:t>
      </w:r>
    </w:p>
    <w:p w14:paraId="49DF5B1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345.611    14.629  316.939   374.283</w:t>
      </w:r>
    </w:p>
    <w:p w14:paraId="18B641B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23040AC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6D1F6E4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#&gt; * Subject = 0 (population-level)</w:t>
      </w:r>
    </w:p>
    <w:p w14:paraId="69D78EA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0D87D710"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lastRenderedPageBreak/>
        <w:drawing>
          <wp:inline distT="0" distB="0" distL="0" distR="0" wp14:anchorId="14D918DC" wp14:editId="679B6BA3">
            <wp:extent cx="4335780" cy="2895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2F523E1B"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fixed effects with random effects uncertainty</w:t>
      </w:r>
    </w:p>
    <w:p w14:paraId="01255B9E"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When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the predicted values </w:t>
      </w:r>
      <w:r w:rsidRPr="00216CD3">
        <w:rPr>
          <w:rFonts w:ascii="Times New Roman" w:eastAsia="Times New Roman" w:hAnsi="Times New Roman" w:cs="Times New Roman"/>
          <w:i/>
          <w:iCs/>
          <w:sz w:val="24"/>
          <w:szCs w:val="24"/>
          <w:lang w:eastAsia="en-IN"/>
        </w:rPr>
        <w:t>are still on the population-level</w:t>
      </w:r>
      <w:r w:rsidRPr="00216CD3">
        <w:rPr>
          <w:rFonts w:ascii="Times New Roman" w:eastAsia="Times New Roman" w:hAnsi="Times New Roman" w:cs="Times New Roman"/>
          <w:sz w:val="20"/>
          <w:szCs w:val="20"/>
          <w:lang w:eastAsia="en-IN"/>
        </w:rPr>
        <w:t xml:space="preserve">. However, the random effect variances are taken into account, meaning that the prediction interval becomes larger. More technically speaking,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accounts for the uncertainty of the fixed effects </w:t>
      </w:r>
      <w:r w:rsidRPr="00216CD3">
        <w:rPr>
          <w:rFonts w:ascii="Times New Roman" w:eastAsia="Times New Roman" w:hAnsi="Times New Roman" w:cs="Times New Roman"/>
          <w:i/>
          <w:iCs/>
          <w:sz w:val="24"/>
          <w:szCs w:val="24"/>
          <w:lang w:eastAsia="en-IN"/>
        </w:rPr>
        <w:t>conditional on the estimates</w:t>
      </w:r>
      <w:r w:rsidRPr="00216CD3">
        <w:rPr>
          <w:rFonts w:ascii="Times New Roman" w:eastAsia="Times New Roman" w:hAnsi="Times New Roman" w:cs="Times New Roman"/>
          <w:sz w:val="20"/>
          <w:szCs w:val="20"/>
          <w:lang w:eastAsia="en-IN"/>
        </w:rPr>
        <w:t xml:space="preserve"> of the random-effect variances and conditional modes (BLUPs).</w:t>
      </w:r>
    </w:p>
    <w:p w14:paraId="11386CA8"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The random-effect variance is the mean random-effect variance. Calculation is based on the proposal from </w:t>
      </w:r>
      <w:r w:rsidRPr="00216CD3">
        <w:rPr>
          <w:rFonts w:ascii="Times New Roman" w:eastAsia="Times New Roman" w:hAnsi="Times New Roman" w:cs="Times New Roman"/>
          <w:i/>
          <w:iCs/>
          <w:sz w:val="24"/>
          <w:szCs w:val="24"/>
          <w:lang w:eastAsia="en-IN"/>
        </w:rPr>
        <w:t>Johnson et al. 2014</w:t>
      </w:r>
      <w:r w:rsidRPr="00216CD3">
        <w:rPr>
          <w:rFonts w:ascii="Times New Roman" w:eastAsia="Times New Roman" w:hAnsi="Times New Roman" w:cs="Times New Roman"/>
          <w:sz w:val="20"/>
          <w:szCs w:val="20"/>
          <w:lang w:eastAsia="en-IN"/>
        </w:rPr>
        <w:t>, which is applicable for mixed models with more complex random effects structures.</w:t>
      </w:r>
    </w:p>
    <w:p w14:paraId="3CAD1B9C"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As can be seen, compared to the previous example with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predicted values are identical (both on the population-level). However, standard errors, and thus the resulting confidence (or prediction) intervals are much </w:t>
      </w:r>
      <w:proofErr w:type="gramStart"/>
      <w:r w:rsidRPr="00216CD3">
        <w:rPr>
          <w:rFonts w:ascii="Times New Roman" w:eastAsia="Times New Roman" w:hAnsi="Times New Roman" w:cs="Times New Roman"/>
          <w:sz w:val="20"/>
          <w:szCs w:val="20"/>
          <w:lang w:eastAsia="en-IN"/>
        </w:rPr>
        <w:t>larger .</w:t>
      </w:r>
      <w:proofErr w:type="gramEnd"/>
    </w:p>
    <w:p w14:paraId="580905F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 type = "re")</w:t>
      </w:r>
    </w:p>
    <w:p w14:paraId="6D362E5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529DA5F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4F5ACA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5FED896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Days </w:t>
      </w:r>
    </w:p>
    <w:p w14:paraId="36BC8B6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A3DED7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34CB439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251.405    41.769  169.539   333.271</w:t>
      </w:r>
    </w:p>
    <w:p w14:paraId="74ED10E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261.872    41.763  180.019   343.726</w:t>
      </w:r>
    </w:p>
    <w:p w14:paraId="45AF7E2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272.340    41.814  190.386   354.293</w:t>
      </w:r>
    </w:p>
    <w:p w14:paraId="7888B78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282.807    41.922  200.642   364.972</w:t>
      </w:r>
    </w:p>
    <w:p w14:paraId="2FF48EF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303.742    42.307  220.822   386.661</w:t>
      </w:r>
    </w:p>
    <w:p w14:paraId="541CFE6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314.209    42.582  230.749   397.669</w:t>
      </w:r>
    </w:p>
    <w:p w14:paraId="7757C3F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324.676    42.912  240.571   408.781</w:t>
      </w:r>
    </w:p>
    <w:p w14:paraId="7D06278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345.611    43.727  259.907   431.315</w:t>
      </w:r>
    </w:p>
    <w:p w14:paraId="7026906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27E81B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1A43B35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#&gt; * Subject = 0 (population-level)</w:t>
      </w:r>
    </w:p>
    <w:p w14:paraId="324399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6673D41C"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lastRenderedPageBreak/>
        <w:drawing>
          <wp:inline distT="0" distB="0" distL="0" distR="0" wp14:anchorId="507D4380" wp14:editId="709365EE">
            <wp:extent cx="4335780" cy="2895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049D21EC"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The reason why both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and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return predictions at population-level is because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returns predicted values of the response </w:t>
      </w:r>
      <w:r w:rsidRPr="00216CD3">
        <w:rPr>
          <w:rFonts w:ascii="Times New Roman" w:eastAsia="Times New Roman" w:hAnsi="Times New Roman" w:cs="Times New Roman"/>
          <w:i/>
          <w:iCs/>
          <w:sz w:val="24"/>
          <w:szCs w:val="24"/>
          <w:lang w:eastAsia="en-IN"/>
        </w:rPr>
        <w:t>at specific levels</w:t>
      </w:r>
      <w:r w:rsidRPr="00216CD3">
        <w:rPr>
          <w:rFonts w:ascii="Times New Roman" w:eastAsia="Times New Roman" w:hAnsi="Times New Roman" w:cs="Times New Roman"/>
          <w:sz w:val="20"/>
          <w:szCs w:val="20"/>
          <w:lang w:eastAsia="en-IN"/>
        </w:rPr>
        <w:t xml:space="preserve"> of given model predictors, which are defined in the data frame that is passed to the </w:t>
      </w:r>
      <w:proofErr w:type="spellStart"/>
      <w:r w:rsidRPr="00216CD3">
        <w:rPr>
          <w:rFonts w:ascii="Courier New" w:eastAsia="Times New Roman" w:hAnsi="Courier New" w:cs="Courier New"/>
          <w:sz w:val="20"/>
          <w:szCs w:val="20"/>
          <w:lang w:eastAsia="en-IN"/>
        </w:rPr>
        <w:t>newdata</w:t>
      </w:r>
      <w:proofErr w:type="spellEnd"/>
      <w:r w:rsidRPr="00216CD3">
        <w:rPr>
          <w:rFonts w:ascii="Times New Roman" w:eastAsia="Times New Roman" w:hAnsi="Times New Roman" w:cs="Times New Roman"/>
          <w:sz w:val="20"/>
          <w:szCs w:val="20"/>
          <w:lang w:eastAsia="en-IN"/>
        </w:rPr>
        <w:t xml:space="preserve">-argument (of </w:t>
      </w:r>
      <w:r w:rsidRPr="00216CD3">
        <w:rPr>
          <w:rFonts w:ascii="Courier New" w:eastAsia="Times New Roman" w:hAnsi="Courier New" w:cs="Courier New"/>
          <w:sz w:val="20"/>
          <w:szCs w:val="20"/>
          <w:lang w:eastAsia="en-IN"/>
        </w:rPr>
        <w:t>predict()</w:t>
      </w:r>
      <w:r w:rsidRPr="00216CD3">
        <w:rPr>
          <w:rFonts w:ascii="Times New Roman" w:eastAsia="Times New Roman" w:hAnsi="Times New Roman" w:cs="Times New Roman"/>
          <w:sz w:val="20"/>
          <w:szCs w:val="20"/>
          <w:lang w:eastAsia="en-IN"/>
        </w:rPr>
        <w:t xml:space="preserve">). The data frame requires data from all model terms, including random effect terms. This again requires to choose certain levels or values also for each random effect term, or to set those terms to zero or </w:t>
      </w:r>
      <w:r w:rsidRPr="00216CD3">
        <w:rPr>
          <w:rFonts w:ascii="Courier New" w:eastAsia="Times New Roman" w:hAnsi="Courier New" w:cs="Courier New"/>
          <w:sz w:val="20"/>
          <w:szCs w:val="20"/>
          <w:lang w:eastAsia="en-IN"/>
        </w:rPr>
        <w:t>NA</w:t>
      </w:r>
      <w:r w:rsidRPr="00216CD3">
        <w:rPr>
          <w:rFonts w:ascii="Times New Roman" w:eastAsia="Times New Roman" w:hAnsi="Times New Roman" w:cs="Times New Roman"/>
          <w:sz w:val="20"/>
          <w:szCs w:val="20"/>
          <w:lang w:eastAsia="en-IN"/>
        </w:rPr>
        <w:t xml:space="preserve"> (for population-level). Since there is no general rule, which level(s) of random effect terms to choose in order to represent the random effects structure in the data, using the population-level seems the most clear and consistent approach.</w:t>
      </w:r>
    </w:p>
    <w:p w14:paraId="1B2B15DB"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fixed effects and specific group levels</w:t>
      </w:r>
    </w:p>
    <w:p w14:paraId="5EF23219"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To get predicted values for a specific level of the random effect term, simply define this level in the </w:t>
      </w:r>
      <w:r w:rsidRPr="00216CD3">
        <w:rPr>
          <w:rFonts w:ascii="Courier New" w:eastAsia="Times New Roman" w:hAnsi="Courier New" w:cs="Courier New"/>
          <w:sz w:val="20"/>
          <w:szCs w:val="20"/>
          <w:lang w:eastAsia="en-IN"/>
        </w:rPr>
        <w:t>condition</w:t>
      </w:r>
      <w:r w:rsidRPr="00216CD3">
        <w:rPr>
          <w:rFonts w:ascii="Times New Roman" w:eastAsia="Times New Roman" w:hAnsi="Times New Roman" w:cs="Times New Roman"/>
          <w:sz w:val="20"/>
          <w:szCs w:val="20"/>
          <w:lang w:eastAsia="en-IN"/>
        </w:rPr>
        <w:t>-argument.</w:t>
      </w:r>
    </w:p>
    <w:p w14:paraId="0C78C42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 type = "re", condition = c(Subject = 330))</w:t>
      </w:r>
    </w:p>
    <w:p w14:paraId="1008A75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708726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5A1A6D7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Days </w:t>
      </w:r>
    </w:p>
    <w:p w14:paraId="42E5DB4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719E7F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07E5D3C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275.096    41.769  193.230   356.961</w:t>
      </w:r>
    </w:p>
    <w:p w14:paraId="16F9CD8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280.749    41.763  198.895   362.602</w:t>
      </w:r>
    </w:p>
    <w:p w14:paraId="084ED79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286.402    41.814  204.448   368.355</w:t>
      </w:r>
    </w:p>
    <w:p w14:paraId="53B2698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292.054    41.922  209.889   374.220</w:t>
      </w:r>
    </w:p>
    <w:p w14:paraId="7E86D1B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303.360    42.307  220.440   386.280</w:t>
      </w:r>
    </w:p>
    <w:p w14:paraId="1528D88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309.013    42.582  225.554   392.473</w:t>
      </w:r>
    </w:p>
    <w:p w14:paraId="5B07E54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314.666    42.912  230.561   398.772</w:t>
      </w:r>
    </w:p>
    <w:p w14:paraId="58F4732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325.972    43.727  240.268   411.676</w:t>
      </w:r>
    </w:p>
    <w:p w14:paraId="34F31B4D"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based on simulations</w:t>
      </w:r>
    </w:p>
    <w:p w14:paraId="6D6B3B47"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Finally, it is possible to obtain predicted values by simulating from the model, where predictions are based on </w:t>
      </w:r>
      <w:proofErr w:type="gramStart"/>
      <w:r w:rsidRPr="00216CD3">
        <w:rPr>
          <w:rFonts w:ascii="Courier New" w:eastAsia="Times New Roman" w:hAnsi="Courier New" w:cs="Courier New"/>
          <w:sz w:val="20"/>
          <w:szCs w:val="20"/>
          <w:lang w:eastAsia="en-IN"/>
        </w:rPr>
        <w:t>simulate(</w:t>
      </w:r>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45CDF89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 type = "sim")</w:t>
      </w:r>
    </w:p>
    <w:p w14:paraId="09C7BFE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4F1A007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38FF51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34BA983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lastRenderedPageBreak/>
        <w:t xml:space="preserve">#&gt; # x = Days </w:t>
      </w:r>
    </w:p>
    <w:p w14:paraId="756DA76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ABB1FB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47BB68B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251.440  200.838   301.996</w:t>
      </w:r>
    </w:p>
    <w:p w14:paraId="7BAC529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261.860  212.637   311.678</w:t>
      </w:r>
    </w:p>
    <w:p w14:paraId="1CEA956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272.157  221.595   321.667</w:t>
      </w:r>
    </w:p>
    <w:p w14:paraId="6E732D3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282.800  233.416   332.738</w:t>
      </w:r>
    </w:p>
    <w:p w14:paraId="539AA72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303.770  252.720   353.472</w:t>
      </w:r>
    </w:p>
    <w:p w14:paraId="6F0AFC3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314.146  264.651   363.752</w:t>
      </w:r>
    </w:p>
    <w:p w14:paraId="137A0E7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324.606  273.460   374.462</w:t>
      </w:r>
    </w:p>
    <w:p w14:paraId="4C8AA2D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345.319  295.069   394.735</w:t>
      </w:r>
    </w:p>
    <w:p w14:paraId="7D96966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514EE5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5F097D3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#&gt; * Subject = 0 (population-level)</w:t>
      </w:r>
    </w:p>
    <w:p w14:paraId="0A15847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7688A39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drawing>
          <wp:inline distT="0" distB="0" distL="0" distR="0" wp14:anchorId="61BA52E5" wp14:editId="440B09B6">
            <wp:extent cx="4335780" cy="2895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72FA0065" w14:textId="77777777" w:rsidR="00216CD3" w:rsidRPr="00216CD3" w:rsidRDefault="00216CD3" w:rsidP="00216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6CD3">
        <w:rPr>
          <w:rFonts w:ascii="Times New Roman" w:eastAsia="Times New Roman" w:hAnsi="Times New Roman" w:cs="Times New Roman"/>
          <w:b/>
          <w:bCs/>
          <w:sz w:val="36"/>
          <w:szCs w:val="36"/>
          <w:lang w:eastAsia="en-IN"/>
        </w:rPr>
        <w:t>Marginal effects for zero-inflated mixed models</w:t>
      </w:r>
    </w:p>
    <w:p w14:paraId="7BEE29C9"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zero-inflated mixed effects models, typically fitted with the </w:t>
      </w:r>
      <w:proofErr w:type="spellStart"/>
      <w:r w:rsidRPr="00216CD3">
        <w:rPr>
          <w:rFonts w:ascii="Times New Roman" w:eastAsia="Times New Roman" w:hAnsi="Times New Roman" w:cs="Times New Roman"/>
          <w:b/>
          <w:bCs/>
          <w:sz w:val="20"/>
          <w:szCs w:val="20"/>
          <w:lang w:eastAsia="en-IN"/>
        </w:rPr>
        <w:t>glmmTMB</w:t>
      </w:r>
      <w:proofErr w:type="spellEnd"/>
      <w:r w:rsidRPr="00216CD3">
        <w:rPr>
          <w:rFonts w:ascii="Times New Roman" w:eastAsia="Times New Roman" w:hAnsi="Times New Roman" w:cs="Times New Roman"/>
          <w:sz w:val="20"/>
          <w:szCs w:val="20"/>
          <w:lang w:eastAsia="en-IN"/>
        </w:rPr>
        <w:t>-package, predicted values can be conditioned on</w:t>
      </w:r>
    </w:p>
    <w:p w14:paraId="7AC5F109"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of the conditional model only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16BCF190"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and zero-inflation component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698BEE90"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of the conditional model only (population-level), taking the random-effect variances into account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w:t>
      </w:r>
    </w:p>
    <w:p w14:paraId="384BEE91"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and zero-inflation component (population-level), taking the random-effect variances into account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re.zi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540C0BDD"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all model parameters (</w:t>
      </w:r>
      <w:r w:rsidRPr="00216CD3">
        <w:rPr>
          <w:rFonts w:ascii="Courier New" w:eastAsia="Times New Roman" w:hAnsi="Courier New" w:cs="Courier New"/>
          <w:sz w:val="20"/>
          <w:szCs w:val="20"/>
          <w:lang w:eastAsia="en-IN"/>
        </w:rPr>
        <w:t>type = "sim"</w:t>
      </w:r>
      <w:r w:rsidRPr="00216CD3">
        <w:rPr>
          <w:rFonts w:ascii="Times New Roman" w:eastAsia="Times New Roman" w:hAnsi="Times New Roman" w:cs="Times New Roman"/>
          <w:sz w:val="20"/>
          <w:szCs w:val="20"/>
          <w:lang w:eastAsia="en-IN"/>
        </w:rPr>
        <w:t>)</w:t>
      </w:r>
    </w:p>
    <w:p w14:paraId="6D2FF94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library(</w:t>
      </w:r>
      <w:proofErr w:type="spellStart"/>
      <w:r w:rsidRPr="00216CD3">
        <w:rPr>
          <w:rFonts w:ascii="Courier New" w:eastAsia="Times New Roman" w:hAnsi="Courier New" w:cs="Courier New"/>
          <w:sz w:val="20"/>
          <w:szCs w:val="20"/>
          <w:lang w:eastAsia="en-IN"/>
        </w:rPr>
        <w:t>glmmTMB</w:t>
      </w:r>
      <w:proofErr w:type="spellEnd"/>
      <w:r w:rsidRPr="00216CD3">
        <w:rPr>
          <w:rFonts w:ascii="Courier New" w:eastAsia="Times New Roman" w:hAnsi="Courier New" w:cs="Courier New"/>
          <w:sz w:val="20"/>
          <w:szCs w:val="20"/>
          <w:lang w:eastAsia="en-IN"/>
        </w:rPr>
        <w:t>)</w:t>
      </w:r>
    </w:p>
    <w:p w14:paraId="647BB48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6CD3">
        <w:rPr>
          <w:rFonts w:ascii="Courier New" w:eastAsia="Times New Roman" w:hAnsi="Courier New" w:cs="Courier New"/>
          <w:sz w:val="20"/>
          <w:szCs w:val="20"/>
          <w:lang w:eastAsia="en-IN"/>
        </w:rPr>
        <w:t>data(</w:t>
      </w:r>
      <w:proofErr w:type="gramEnd"/>
      <w:r w:rsidRPr="00216CD3">
        <w:rPr>
          <w:rFonts w:ascii="Courier New" w:eastAsia="Times New Roman" w:hAnsi="Courier New" w:cs="Courier New"/>
          <w:sz w:val="20"/>
          <w:szCs w:val="20"/>
          <w:lang w:eastAsia="en-IN"/>
        </w:rPr>
        <w:t>Salamanders)</w:t>
      </w:r>
    </w:p>
    <w:p w14:paraId="78CA33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m &lt;- </w:t>
      </w:r>
      <w:proofErr w:type="spellStart"/>
      <w:proofErr w:type="gramStart"/>
      <w:r w:rsidRPr="00216CD3">
        <w:rPr>
          <w:rFonts w:ascii="Courier New" w:eastAsia="Times New Roman" w:hAnsi="Courier New" w:cs="Courier New"/>
          <w:sz w:val="20"/>
          <w:szCs w:val="20"/>
          <w:lang w:eastAsia="en-IN"/>
        </w:rPr>
        <w:t>glmmTMB</w:t>
      </w:r>
      <w:proofErr w:type="spellEnd"/>
      <w:r w:rsidRPr="00216CD3">
        <w:rPr>
          <w:rFonts w:ascii="Courier New" w:eastAsia="Times New Roman" w:hAnsi="Courier New" w:cs="Courier New"/>
          <w:sz w:val="20"/>
          <w:szCs w:val="20"/>
          <w:lang w:eastAsia="en-IN"/>
        </w:rPr>
        <w:t>(</w:t>
      </w:r>
      <w:proofErr w:type="gramEnd"/>
    </w:p>
    <w:p w14:paraId="003604F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count ~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xml:space="preserve"> + mined + (1 | site), </w:t>
      </w:r>
    </w:p>
    <w:p w14:paraId="3369BF9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w:t>
      </w:r>
      <w:proofErr w:type="spellStart"/>
      <w:r w:rsidRPr="00216CD3">
        <w:rPr>
          <w:rFonts w:ascii="Courier New" w:eastAsia="Times New Roman" w:hAnsi="Courier New" w:cs="Courier New"/>
          <w:sz w:val="20"/>
          <w:szCs w:val="20"/>
          <w:lang w:eastAsia="en-IN"/>
        </w:rPr>
        <w:t>ziformula</w:t>
      </w:r>
      <w:proofErr w:type="spellEnd"/>
      <w:r w:rsidRPr="00216CD3">
        <w:rPr>
          <w:rFonts w:ascii="Courier New" w:eastAsia="Times New Roman" w:hAnsi="Courier New" w:cs="Courier New"/>
          <w:sz w:val="20"/>
          <w:szCs w:val="20"/>
          <w:lang w:eastAsia="en-IN"/>
        </w:rPr>
        <w:t xml:space="preserve"> = ~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xml:space="preserve"> + mined, </w:t>
      </w:r>
    </w:p>
    <w:p w14:paraId="7AE6E1D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family = </w:t>
      </w:r>
      <w:proofErr w:type="spellStart"/>
      <w:r w:rsidRPr="00216CD3">
        <w:rPr>
          <w:rFonts w:ascii="Courier New" w:eastAsia="Times New Roman" w:hAnsi="Courier New" w:cs="Courier New"/>
          <w:sz w:val="20"/>
          <w:szCs w:val="20"/>
          <w:lang w:eastAsia="en-IN"/>
        </w:rPr>
        <w:t>truncated_poisson</w:t>
      </w:r>
      <w:proofErr w:type="spellEnd"/>
      <w:r w:rsidRPr="00216CD3">
        <w:rPr>
          <w:rFonts w:ascii="Courier New" w:eastAsia="Times New Roman" w:hAnsi="Courier New" w:cs="Courier New"/>
          <w:sz w:val="20"/>
          <w:szCs w:val="20"/>
          <w:lang w:eastAsia="en-IN"/>
        </w:rPr>
        <w:t xml:space="preserve">, </w:t>
      </w:r>
    </w:p>
    <w:p w14:paraId="0673A86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data = Salamanders</w:t>
      </w:r>
    </w:p>
    <w:p w14:paraId="1E0FB45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w:t>
      </w:r>
    </w:p>
    <w:p w14:paraId="5B86F175"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lastRenderedPageBreak/>
        <w:t>Marginal effects conditioned on the count model</w:t>
      </w:r>
    </w:p>
    <w:p w14:paraId="62E9ECA5"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Similar to mixed models without zero-inflation component,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and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for </w:t>
      </w:r>
      <w:proofErr w:type="spellStart"/>
      <w:r w:rsidRPr="00216CD3">
        <w:rPr>
          <w:rFonts w:ascii="Times New Roman" w:eastAsia="Times New Roman" w:hAnsi="Times New Roman" w:cs="Times New Roman"/>
          <w:sz w:val="20"/>
          <w:szCs w:val="20"/>
          <w:lang w:eastAsia="en-IN"/>
        </w:rPr>
        <w:t>glmmTMB</w:t>
      </w:r>
      <w:proofErr w:type="spellEnd"/>
      <w:r w:rsidRPr="00216CD3">
        <w:rPr>
          <w:rFonts w:ascii="Times New Roman" w:eastAsia="Times New Roman" w:hAnsi="Times New Roman" w:cs="Times New Roman"/>
          <w:sz w:val="20"/>
          <w:szCs w:val="20"/>
          <w:lang w:eastAsia="en-IN"/>
        </w:rPr>
        <w:t xml:space="preserve">-models (with zero-inflation) both return predictions on the population-level, where the latter option accounts for the uncertainty of the random effects. In short, </w:t>
      </w:r>
      <w:proofErr w:type="gramStart"/>
      <w:r w:rsidRPr="00216CD3">
        <w:rPr>
          <w:rFonts w:ascii="Courier New" w:eastAsia="Times New Roman" w:hAnsi="Courier New" w:cs="Courier New"/>
          <w:sz w:val="20"/>
          <w:szCs w:val="20"/>
          <w:lang w:eastAsia="en-IN"/>
        </w:rPr>
        <w:t>predict(</w:t>
      </w:r>
      <w:proofErr w:type="gramEnd"/>
      <w:r w:rsidRPr="00216CD3">
        <w:rPr>
          <w:rFonts w:ascii="Courier New" w:eastAsia="Times New Roman" w:hAnsi="Courier New" w:cs="Courier New"/>
          <w:sz w:val="20"/>
          <w:szCs w:val="20"/>
          <w:lang w:eastAsia="en-IN"/>
        </w:rPr>
        <w:t>..., type = "link")</w:t>
      </w:r>
      <w:r w:rsidRPr="00216CD3">
        <w:rPr>
          <w:rFonts w:ascii="Times New Roman" w:eastAsia="Times New Roman" w:hAnsi="Times New Roman" w:cs="Times New Roman"/>
          <w:sz w:val="20"/>
          <w:szCs w:val="20"/>
          <w:lang w:eastAsia="en-IN"/>
        </w:rPr>
        <w:t xml:space="preserve"> is called (however, predictions are finally back-transformed to the response scale).</w:t>
      </w:r>
    </w:p>
    <w:p w14:paraId="4328594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w:t>
      </w:r>
    </w:p>
    <w:p w14:paraId="7DF68C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7688610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8FED44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1321C0E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10F2C22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4C0F104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78F08A3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0.935     0.206    0.624     1.400</w:t>
      </w:r>
    </w:p>
    <w:p w14:paraId="3EF488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0.555     0.308    0.304     1.015</w:t>
      </w:r>
    </w:p>
    <w:p w14:paraId="4634BCB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1.171     0.192    0.804     1.704</w:t>
      </w:r>
    </w:p>
    <w:p w14:paraId="7037A3A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0.769     0.241    0.480     1.233</w:t>
      </w:r>
    </w:p>
    <w:p w14:paraId="218EE15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1.786     0.182    1.250     2.550</w:t>
      </w:r>
    </w:p>
    <w:p w14:paraId="01688B9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1.713     0.182    1.200     2.445</w:t>
      </w:r>
    </w:p>
    <w:p w14:paraId="22BF314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0.979     0.196    0.667     1.437</w:t>
      </w:r>
    </w:p>
    <w:p w14:paraId="1BD1AD4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55F1959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300559D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5853D53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23273F2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33AD858B"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drawing>
          <wp:inline distT="0" distB="0" distL="0" distR="0" wp14:anchorId="768061E2" wp14:editId="363801FB">
            <wp:extent cx="4335780" cy="2895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22E8F3F3"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models with log-link, it </w:t>
      </w:r>
      <w:proofErr w:type="gramStart"/>
      <w:r w:rsidRPr="00216CD3">
        <w:rPr>
          <w:rFonts w:ascii="Times New Roman" w:eastAsia="Times New Roman" w:hAnsi="Times New Roman" w:cs="Times New Roman"/>
          <w:sz w:val="20"/>
          <w:szCs w:val="20"/>
          <w:lang w:eastAsia="en-IN"/>
        </w:rPr>
        <w:t>make</w:t>
      </w:r>
      <w:proofErr w:type="gramEnd"/>
      <w:r w:rsidRPr="00216CD3">
        <w:rPr>
          <w:rFonts w:ascii="Times New Roman" w:eastAsia="Times New Roman" w:hAnsi="Times New Roman" w:cs="Times New Roman"/>
          <w:sz w:val="20"/>
          <w:szCs w:val="20"/>
          <w:lang w:eastAsia="en-IN"/>
        </w:rPr>
        <w:t xml:space="preserve"> sense to use a log-transformed y-axis as well, to get proportional confidence intervals for the plot. You can do this by using the </w:t>
      </w:r>
      <w:proofErr w:type="spellStart"/>
      <w:proofErr w:type="gramStart"/>
      <w:r w:rsidRPr="00216CD3">
        <w:rPr>
          <w:rFonts w:ascii="Courier New" w:eastAsia="Times New Roman" w:hAnsi="Courier New" w:cs="Courier New"/>
          <w:sz w:val="20"/>
          <w:szCs w:val="20"/>
          <w:lang w:eastAsia="en-IN"/>
        </w:rPr>
        <w:t>log.y</w:t>
      </w:r>
      <w:proofErr w:type="spellEnd"/>
      <w:proofErr w:type="gramEnd"/>
      <w:r w:rsidRPr="00216CD3">
        <w:rPr>
          <w:rFonts w:ascii="Times New Roman" w:eastAsia="Times New Roman" w:hAnsi="Times New Roman" w:cs="Times New Roman"/>
          <w:sz w:val="20"/>
          <w:szCs w:val="20"/>
          <w:lang w:eastAsia="en-IN"/>
        </w:rPr>
        <w:t>-argument:</w:t>
      </w:r>
    </w:p>
    <w:p w14:paraId="5DE36B9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6CD3">
        <w:rPr>
          <w:rFonts w:ascii="Courier New" w:eastAsia="Times New Roman" w:hAnsi="Courier New" w:cs="Courier New"/>
          <w:sz w:val="20"/>
          <w:szCs w:val="20"/>
          <w:lang w:eastAsia="en-IN"/>
        </w:rPr>
        <w:t>plot(</w:t>
      </w:r>
      <w:proofErr w:type="gramEnd"/>
      <w:r w:rsidRPr="00216CD3">
        <w:rPr>
          <w:rFonts w:ascii="Courier New" w:eastAsia="Times New Roman" w:hAnsi="Courier New" w:cs="Courier New"/>
          <w:sz w:val="20"/>
          <w:szCs w:val="20"/>
          <w:lang w:eastAsia="en-IN"/>
        </w:rPr>
        <w:t xml:space="preserve">pr, </w:t>
      </w:r>
      <w:proofErr w:type="spellStart"/>
      <w:r w:rsidRPr="00216CD3">
        <w:rPr>
          <w:rFonts w:ascii="Courier New" w:eastAsia="Times New Roman" w:hAnsi="Courier New" w:cs="Courier New"/>
          <w:sz w:val="20"/>
          <w:szCs w:val="20"/>
          <w:lang w:eastAsia="en-IN"/>
        </w:rPr>
        <w:t>log.y</w:t>
      </w:r>
      <w:proofErr w:type="spellEnd"/>
      <w:r w:rsidRPr="00216CD3">
        <w:rPr>
          <w:rFonts w:ascii="Courier New" w:eastAsia="Times New Roman" w:hAnsi="Courier New" w:cs="Courier New"/>
          <w:sz w:val="20"/>
          <w:szCs w:val="20"/>
          <w:lang w:eastAsia="en-IN"/>
        </w:rPr>
        <w:t xml:space="preserve"> = TRUE)</w:t>
      </w:r>
    </w:p>
    <w:p w14:paraId="78A2A603"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lastRenderedPageBreak/>
        <w:drawing>
          <wp:inline distT="0" distB="0" distL="0" distR="0" wp14:anchorId="1DB0BCCC" wp14:editId="2047A3F2">
            <wp:extent cx="4335780" cy="2895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12C7C976"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the count model with random effects uncertainty</w:t>
      </w:r>
    </w:p>
    <w:p w14:paraId="15887DD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"re")</w:t>
      </w:r>
    </w:p>
    <w:p w14:paraId="304FC5D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F65C02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7D89FD2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31C1783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62EA97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2728AE0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0.935     0.309    0.510     1.714</w:t>
      </w:r>
    </w:p>
    <w:p w14:paraId="5EA9DE7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0.555     0.384    0.261     1.180</w:t>
      </w:r>
    </w:p>
    <w:p w14:paraId="35C79E5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1.171     0.300    0.650     2.107</w:t>
      </w:r>
    </w:p>
    <w:p w14:paraId="461180A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0.769     0.333    0.400     1.478</w:t>
      </w:r>
    </w:p>
    <w:p w14:paraId="2880C6A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1.786     0.294    1.004     3.175</w:t>
      </w:r>
    </w:p>
    <w:p w14:paraId="6F52D66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1.713     0.294    0.964     3.045</w:t>
      </w:r>
    </w:p>
    <w:p w14:paraId="57F81B6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0.979     0.303    0.541     1.772</w:t>
      </w:r>
    </w:p>
    <w:p w14:paraId="64407DD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9293E4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5E47366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6D0017D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379F72F1"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the count and zero-inflation model</w:t>
      </w:r>
    </w:p>
    <w:p w14:paraId="7B094750"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the predicted response value is the expected value </w:t>
      </w:r>
      <w:r w:rsidRPr="00216CD3">
        <w:rPr>
          <w:rFonts w:ascii="Courier New" w:eastAsia="Times New Roman" w:hAnsi="Courier New" w:cs="Courier New"/>
          <w:sz w:val="20"/>
          <w:szCs w:val="20"/>
          <w:lang w:eastAsia="en-IN"/>
        </w:rPr>
        <w:t>mu*(1-p)</w:t>
      </w:r>
      <w:r w:rsidRPr="00216CD3">
        <w:rPr>
          <w:rFonts w:ascii="Times New Roman" w:eastAsia="Times New Roman" w:hAnsi="Times New Roman" w:cs="Times New Roman"/>
          <w:sz w:val="20"/>
          <w:szCs w:val="20"/>
          <w:lang w:eastAsia="en-IN"/>
        </w:rPr>
        <w:t xml:space="preserve"> </w:t>
      </w:r>
      <w:r w:rsidRPr="00216CD3">
        <w:rPr>
          <w:rFonts w:ascii="Times New Roman" w:eastAsia="Times New Roman" w:hAnsi="Times New Roman" w:cs="Times New Roman"/>
          <w:i/>
          <w:iCs/>
          <w:sz w:val="24"/>
          <w:szCs w:val="24"/>
          <w:lang w:eastAsia="en-IN"/>
        </w:rPr>
        <w:t>without conditioning</w:t>
      </w:r>
      <w:r w:rsidRPr="00216CD3">
        <w:rPr>
          <w:rFonts w:ascii="Times New Roman" w:eastAsia="Times New Roman" w:hAnsi="Times New Roman" w:cs="Times New Roman"/>
          <w:sz w:val="20"/>
          <w:szCs w:val="20"/>
          <w:lang w:eastAsia="en-IN"/>
        </w:rPr>
        <w:t xml:space="preserve"> on random effects. Since the zero inflation and the conditional model are working in “opposite directions”, a higher expected value for the zero inflation means a lower response, but a higher value for the conditional model means a higher response. While it is possible to calculate predicted values with </w:t>
      </w:r>
      <w:proofErr w:type="gramStart"/>
      <w:r w:rsidRPr="00216CD3">
        <w:rPr>
          <w:rFonts w:ascii="Courier New" w:eastAsia="Times New Roman" w:hAnsi="Courier New" w:cs="Courier New"/>
          <w:sz w:val="20"/>
          <w:szCs w:val="20"/>
          <w:lang w:eastAsia="en-IN"/>
        </w:rPr>
        <w:t>predict(</w:t>
      </w:r>
      <w:proofErr w:type="gramEnd"/>
      <w:r w:rsidRPr="00216CD3">
        <w:rPr>
          <w:rFonts w:ascii="Courier New" w:eastAsia="Times New Roman" w:hAnsi="Courier New" w:cs="Courier New"/>
          <w:sz w:val="20"/>
          <w:szCs w:val="20"/>
          <w:lang w:eastAsia="en-IN"/>
        </w:rPr>
        <w:t>..., type = "response")</w:t>
      </w:r>
      <w:r w:rsidRPr="00216CD3">
        <w:rPr>
          <w:rFonts w:ascii="Times New Roman" w:eastAsia="Times New Roman" w:hAnsi="Times New Roman" w:cs="Times New Roman"/>
          <w:sz w:val="20"/>
          <w:szCs w:val="20"/>
          <w:lang w:eastAsia="en-IN"/>
        </w:rPr>
        <w:t xml:space="preserve">, standard errors and confidence intervals </w:t>
      </w:r>
      <w:proofErr w:type="spellStart"/>
      <w:r w:rsidRPr="00216CD3">
        <w:rPr>
          <w:rFonts w:ascii="Times New Roman" w:eastAsia="Times New Roman" w:hAnsi="Times New Roman" w:cs="Times New Roman"/>
          <w:sz w:val="20"/>
          <w:szCs w:val="20"/>
          <w:lang w:eastAsia="en-IN"/>
        </w:rPr>
        <w:t>can not</w:t>
      </w:r>
      <w:proofErr w:type="spellEnd"/>
      <w:r w:rsidRPr="00216CD3">
        <w:rPr>
          <w:rFonts w:ascii="Times New Roman" w:eastAsia="Times New Roman" w:hAnsi="Times New Roman" w:cs="Times New Roman"/>
          <w:sz w:val="20"/>
          <w:szCs w:val="20"/>
          <w:lang w:eastAsia="en-IN"/>
        </w:rPr>
        <w:t xml:space="preserve"> be derived directly from the </w:t>
      </w:r>
      <w:r w:rsidRPr="00216CD3">
        <w:rPr>
          <w:rFonts w:ascii="Courier New" w:eastAsia="Times New Roman" w:hAnsi="Courier New" w:cs="Courier New"/>
          <w:sz w:val="20"/>
          <w:szCs w:val="20"/>
          <w:lang w:eastAsia="en-IN"/>
        </w:rPr>
        <w:t>predict()</w:t>
      </w:r>
      <w:r w:rsidRPr="00216CD3">
        <w:rPr>
          <w:rFonts w:ascii="Times New Roman" w:eastAsia="Times New Roman" w:hAnsi="Times New Roman" w:cs="Times New Roman"/>
          <w:sz w:val="20"/>
          <w:szCs w:val="20"/>
          <w:lang w:eastAsia="en-IN"/>
        </w:rPr>
        <w:t xml:space="preserve">-function. Thus, confidence intervals 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are based on quantiles of simulated draws from a multivariate normal distribution (see also </w:t>
      </w:r>
      <w:r w:rsidRPr="00216CD3">
        <w:rPr>
          <w:rFonts w:ascii="Times New Roman" w:eastAsia="Times New Roman" w:hAnsi="Times New Roman" w:cs="Times New Roman"/>
          <w:i/>
          <w:iCs/>
          <w:sz w:val="24"/>
          <w:szCs w:val="24"/>
          <w:lang w:eastAsia="en-IN"/>
        </w:rPr>
        <w:t>Brooks et al. 2017, pp.391-392</w:t>
      </w:r>
      <w:r w:rsidRPr="00216CD3">
        <w:rPr>
          <w:rFonts w:ascii="Times New Roman" w:eastAsia="Times New Roman" w:hAnsi="Times New Roman" w:cs="Times New Roman"/>
          <w:sz w:val="20"/>
          <w:szCs w:val="20"/>
          <w:lang w:eastAsia="en-IN"/>
        </w:rPr>
        <w:t xml:space="preserve"> for details).</w:t>
      </w:r>
    </w:p>
    <w:p w14:paraId="2E01B80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w:t>
      </w:r>
      <w:proofErr w:type="spellStart"/>
      <w:r w:rsidRPr="00216CD3">
        <w:rPr>
          <w:rFonts w:ascii="Courier New" w:eastAsia="Times New Roman" w:hAnsi="Courier New" w:cs="Courier New"/>
          <w:sz w:val="20"/>
          <w:szCs w:val="20"/>
          <w:lang w:eastAsia="en-IN"/>
        </w:rPr>
        <w:t>fe.zi</w:t>
      </w:r>
      <w:proofErr w:type="spellEnd"/>
      <w:r w:rsidRPr="00216CD3">
        <w:rPr>
          <w:rFonts w:ascii="Courier New" w:eastAsia="Times New Roman" w:hAnsi="Courier New" w:cs="Courier New"/>
          <w:sz w:val="20"/>
          <w:szCs w:val="20"/>
          <w:lang w:eastAsia="en-IN"/>
        </w:rPr>
        <w:t>")</w:t>
      </w:r>
    </w:p>
    <w:p w14:paraId="12FCE69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B26FBB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71941CB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5A1E3B8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54DF43F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lastRenderedPageBreak/>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14407B2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0.138     0.045    0.052     0.224</w:t>
      </w:r>
    </w:p>
    <w:p w14:paraId="08C282F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0.017     0.009    0.000     0.035</w:t>
      </w:r>
    </w:p>
    <w:p w14:paraId="2927A6E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0.245     0.072    0.109     0.381</w:t>
      </w:r>
    </w:p>
    <w:p w14:paraId="713AF64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0.042     0.018    0.007     0.076</w:t>
      </w:r>
    </w:p>
    <w:p w14:paraId="7E08215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0.374     0.108    0.166     0.582</w:t>
      </w:r>
    </w:p>
    <w:p w14:paraId="18F4157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0.433     0.117    0.208     0.657</w:t>
      </w:r>
    </w:p>
    <w:p w14:paraId="66E96B9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0.205     0.063    0.082     0.328</w:t>
      </w:r>
    </w:p>
    <w:p w14:paraId="23D1AAD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D93E74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6E1C5B3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50E457A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630443B7"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the count and zero-inflation model with random effects uncertainty</w:t>
      </w:r>
    </w:p>
    <w:p w14:paraId="35A6A257"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re.zi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the predicted response value is the expected value </w:t>
      </w:r>
      <w:r w:rsidRPr="00216CD3">
        <w:rPr>
          <w:rFonts w:ascii="Courier New" w:eastAsia="Times New Roman" w:hAnsi="Courier New" w:cs="Courier New"/>
          <w:sz w:val="20"/>
          <w:szCs w:val="20"/>
          <w:lang w:eastAsia="en-IN"/>
        </w:rPr>
        <w:t>mu*(1-p)</w:t>
      </w:r>
      <w:r w:rsidRPr="00216CD3">
        <w:rPr>
          <w:rFonts w:ascii="Times New Roman" w:eastAsia="Times New Roman" w:hAnsi="Times New Roman" w:cs="Times New Roman"/>
          <w:sz w:val="20"/>
          <w:szCs w:val="20"/>
          <w:lang w:eastAsia="en-IN"/>
        </w:rPr>
        <w:t xml:space="preserve">, accounting for the random-effect variances. Prediction intervals are calculated in the same way as 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except that the mean random effect variance is considered for the confidence intervals.</w:t>
      </w:r>
    </w:p>
    <w:p w14:paraId="54AEBBC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w:t>
      </w:r>
      <w:proofErr w:type="spellStart"/>
      <w:r w:rsidRPr="00216CD3">
        <w:rPr>
          <w:rFonts w:ascii="Courier New" w:eastAsia="Times New Roman" w:hAnsi="Courier New" w:cs="Courier New"/>
          <w:sz w:val="20"/>
          <w:szCs w:val="20"/>
          <w:lang w:eastAsia="en-IN"/>
        </w:rPr>
        <w:t>re.zi</w:t>
      </w:r>
      <w:proofErr w:type="spellEnd"/>
      <w:r w:rsidRPr="00216CD3">
        <w:rPr>
          <w:rFonts w:ascii="Courier New" w:eastAsia="Times New Roman" w:hAnsi="Courier New" w:cs="Courier New"/>
          <w:sz w:val="20"/>
          <w:szCs w:val="20"/>
          <w:lang w:eastAsia="en-IN"/>
        </w:rPr>
        <w:t>")</w:t>
      </w:r>
    </w:p>
    <w:p w14:paraId="4E6752E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CE55BC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35FF1A5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16A354C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2F90F5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77CE78C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0.138     0.235    0.032     0.354</w:t>
      </w:r>
    </w:p>
    <w:p w14:paraId="46FBA9D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0.017     0.231    0.000     0.054</w:t>
      </w:r>
    </w:p>
    <w:p w14:paraId="3FB0084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0.245     0.243    0.065     0.609</w:t>
      </w:r>
    </w:p>
    <w:p w14:paraId="5F3B78B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0.042     0.231    0.002     0.126</w:t>
      </w:r>
    </w:p>
    <w:p w14:paraId="07920EC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0.374     0.257    0.098     0.932</w:t>
      </w:r>
    </w:p>
    <w:p w14:paraId="094D67B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0.433     0.263    0.122     1.060</w:t>
      </w:r>
    </w:p>
    <w:p w14:paraId="798FE01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0.205     0.239    0.054     0.510</w:t>
      </w:r>
    </w:p>
    <w:p w14:paraId="1F95D18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519471A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46D9CBD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2C6D063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6D93438A"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simulated from zero-inflated models</w:t>
      </w:r>
    </w:p>
    <w:p w14:paraId="4592F8B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Finally, it is possible to obtain predicted values by simulating from the model, where predictions are based on </w:t>
      </w:r>
      <w:proofErr w:type="gramStart"/>
      <w:r w:rsidRPr="00216CD3">
        <w:rPr>
          <w:rFonts w:ascii="Courier New" w:eastAsia="Times New Roman" w:hAnsi="Courier New" w:cs="Courier New"/>
          <w:sz w:val="20"/>
          <w:szCs w:val="20"/>
          <w:lang w:eastAsia="en-IN"/>
        </w:rPr>
        <w:t>simulate(</w:t>
      </w:r>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(see </w:t>
      </w:r>
      <w:r w:rsidRPr="00216CD3">
        <w:rPr>
          <w:rFonts w:ascii="Times New Roman" w:eastAsia="Times New Roman" w:hAnsi="Times New Roman" w:cs="Times New Roman"/>
          <w:i/>
          <w:iCs/>
          <w:sz w:val="24"/>
          <w:szCs w:val="24"/>
          <w:lang w:eastAsia="en-IN"/>
        </w:rPr>
        <w:t>Brooks et al. 2017, pp.392-393</w:t>
      </w:r>
      <w:r w:rsidRPr="00216CD3">
        <w:rPr>
          <w:rFonts w:ascii="Times New Roman" w:eastAsia="Times New Roman" w:hAnsi="Times New Roman" w:cs="Times New Roman"/>
          <w:sz w:val="20"/>
          <w:szCs w:val="20"/>
          <w:lang w:eastAsia="en-IN"/>
        </w:rPr>
        <w:t xml:space="preserve"> for details). To achieve this, use </w:t>
      </w:r>
      <w:r w:rsidRPr="00216CD3">
        <w:rPr>
          <w:rFonts w:ascii="Courier New" w:eastAsia="Times New Roman" w:hAnsi="Courier New" w:cs="Courier New"/>
          <w:sz w:val="20"/>
          <w:szCs w:val="20"/>
          <w:lang w:eastAsia="en-IN"/>
        </w:rPr>
        <w:t>type = "sim"</w:t>
      </w:r>
      <w:r w:rsidRPr="00216CD3">
        <w:rPr>
          <w:rFonts w:ascii="Times New Roman" w:eastAsia="Times New Roman" w:hAnsi="Times New Roman" w:cs="Times New Roman"/>
          <w:sz w:val="20"/>
          <w:szCs w:val="20"/>
          <w:lang w:eastAsia="en-IN"/>
        </w:rPr>
        <w:t>.</w:t>
      </w:r>
    </w:p>
    <w:p w14:paraId="325D9BB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"sim")</w:t>
      </w:r>
    </w:p>
    <w:p w14:paraId="4C2B9DA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404B4E1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24003E1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385BFCB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BFA969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17706C8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1.089     1.288        0     4.131</w:t>
      </w:r>
    </w:p>
    <w:p w14:paraId="4F008E6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0.292     0.667        0     2.306</w:t>
      </w:r>
    </w:p>
    <w:p w14:paraId="6363B59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1.520     1.550        0     5.241</w:t>
      </w:r>
    </w:p>
    <w:p w14:paraId="033A808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0.536     0.946        0     3.087</w:t>
      </w:r>
    </w:p>
    <w:p w14:paraId="7662967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2.212     2.125        0     7.153</w:t>
      </w:r>
    </w:p>
    <w:p w14:paraId="3F33F72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2.289     2.065        0     7.121</w:t>
      </w:r>
    </w:p>
    <w:p w14:paraId="479D777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1.314     1.367        0     4.697</w:t>
      </w:r>
    </w:p>
    <w:p w14:paraId="7EFE254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6E9862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77CBC91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lastRenderedPageBreak/>
        <w:t>#&gt; * mined = yes</w:t>
      </w:r>
    </w:p>
    <w:p w14:paraId="5FEEC2E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65B93898" w14:textId="77777777" w:rsidR="00216CD3" w:rsidRPr="00216CD3" w:rsidRDefault="00216CD3" w:rsidP="00216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6CD3">
        <w:rPr>
          <w:rFonts w:ascii="Times New Roman" w:eastAsia="Times New Roman" w:hAnsi="Times New Roman" w:cs="Times New Roman"/>
          <w:b/>
          <w:bCs/>
          <w:sz w:val="36"/>
          <w:szCs w:val="36"/>
          <w:lang w:eastAsia="en-IN"/>
        </w:rPr>
        <w:t>References</w:t>
      </w:r>
    </w:p>
    <w:p w14:paraId="0DBCFD08" w14:textId="77777777" w:rsidR="00216CD3" w:rsidRPr="00216CD3" w:rsidRDefault="00216CD3" w:rsidP="00216CD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Brooks ME, Kristensen K, Benthem KJ van, Magnusson A, Berg CW, Nielsen A, et al. </w:t>
      </w:r>
      <w:proofErr w:type="spellStart"/>
      <w:r w:rsidRPr="00216CD3">
        <w:rPr>
          <w:rFonts w:ascii="Times New Roman" w:eastAsia="Times New Roman" w:hAnsi="Times New Roman" w:cs="Times New Roman"/>
          <w:sz w:val="20"/>
          <w:szCs w:val="20"/>
          <w:lang w:eastAsia="en-IN"/>
        </w:rPr>
        <w:t>glmmTMB</w:t>
      </w:r>
      <w:proofErr w:type="spellEnd"/>
      <w:r w:rsidRPr="00216CD3">
        <w:rPr>
          <w:rFonts w:ascii="Times New Roman" w:eastAsia="Times New Roman" w:hAnsi="Times New Roman" w:cs="Times New Roman"/>
          <w:sz w:val="20"/>
          <w:szCs w:val="20"/>
          <w:lang w:eastAsia="en-IN"/>
        </w:rPr>
        <w:t xml:space="preserve"> Balances Speed and Flexibility Among Packages for Zero-inflated Generalized Linear Mixed </w:t>
      </w:r>
      <w:proofErr w:type="spellStart"/>
      <w:r w:rsidRPr="00216CD3">
        <w:rPr>
          <w:rFonts w:ascii="Times New Roman" w:eastAsia="Times New Roman" w:hAnsi="Times New Roman" w:cs="Times New Roman"/>
          <w:sz w:val="20"/>
          <w:szCs w:val="20"/>
          <w:lang w:eastAsia="en-IN"/>
        </w:rPr>
        <w:t>Modeling</w:t>
      </w:r>
      <w:proofErr w:type="spellEnd"/>
      <w:r w:rsidRPr="00216CD3">
        <w:rPr>
          <w:rFonts w:ascii="Times New Roman" w:eastAsia="Times New Roman" w:hAnsi="Times New Roman" w:cs="Times New Roman"/>
          <w:sz w:val="20"/>
          <w:szCs w:val="20"/>
          <w:lang w:eastAsia="en-IN"/>
        </w:rPr>
        <w:t>. The R Journal. 2017;9: 378–400.</w:t>
      </w:r>
    </w:p>
    <w:p w14:paraId="2643DF45" w14:textId="77777777" w:rsidR="00216CD3" w:rsidRPr="00216CD3" w:rsidRDefault="00216CD3" w:rsidP="00216CD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Johnson PC, O’Hara RB. 2014. Extension of Nakagawa &amp; </w:t>
      </w:r>
      <w:proofErr w:type="spellStart"/>
      <w:r w:rsidRPr="00216CD3">
        <w:rPr>
          <w:rFonts w:ascii="Times New Roman" w:eastAsia="Times New Roman" w:hAnsi="Times New Roman" w:cs="Times New Roman"/>
          <w:sz w:val="20"/>
          <w:szCs w:val="20"/>
          <w:lang w:eastAsia="en-IN"/>
        </w:rPr>
        <w:t>Schielzeth’s</w:t>
      </w:r>
      <w:proofErr w:type="spellEnd"/>
      <w:r w:rsidRPr="00216CD3">
        <w:rPr>
          <w:rFonts w:ascii="Times New Roman" w:eastAsia="Times New Roman" w:hAnsi="Times New Roman" w:cs="Times New Roman"/>
          <w:sz w:val="20"/>
          <w:szCs w:val="20"/>
          <w:lang w:eastAsia="en-IN"/>
        </w:rPr>
        <w:t xml:space="preserve"> R2GLMM to random slopes models. Methods </w:t>
      </w:r>
      <w:proofErr w:type="spellStart"/>
      <w:r w:rsidRPr="00216CD3">
        <w:rPr>
          <w:rFonts w:ascii="Times New Roman" w:eastAsia="Times New Roman" w:hAnsi="Times New Roman" w:cs="Times New Roman"/>
          <w:sz w:val="20"/>
          <w:szCs w:val="20"/>
          <w:lang w:eastAsia="en-IN"/>
        </w:rPr>
        <w:t>Ecol</w:t>
      </w:r>
      <w:proofErr w:type="spellEnd"/>
      <w:r w:rsidRPr="00216CD3">
        <w:rPr>
          <w:rFonts w:ascii="Times New Roman" w:eastAsia="Times New Roman" w:hAnsi="Times New Roman" w:cs="Times New Roman"/>
          <w:sz w:val="20"/>
          <w:szCs w:val="20"/>
          <w:lang w:eastAsia="en-IN"/>
        </w:rPr>
        <w:t xml:space="preserve"> </w:t>
      </w:r>
      <w:proofErr w:type="spellStart"/>
      <w:r w:rsidRPr="00216CD3">
        <w:rPr>
          <w:rFonts w:ascii="Times New Roman" w:eastAsia="Times New Roman" w:hAnsi="Times New Roman" w:cs="Times New Roman"/>
          <w:sz w:val="20"/>
          <w:szCs w:val="20"/>
          <w:lang w:eastAsia="en-IN"/>
        </w:rPr>
        <w:t>Evol</w:t>
      </w:r>
      <w:proofErr w:type="spellEnd"/>
      <w:r w:rsidRPr="00216CD3">
        <w:rPr>
          <w:rFonts w:ascii="Times New Roman" w:eastAsia="Times New Roman" w:hAnsi="Times New Roman" w:cs="Times New Roman"/>
          <w:sz w:val="20"/>
          <w:szCs w:val="20"/>
          <w:lang w:eastAsia="en-IN"/>
        </w:rPr>
        <w:t>, 5: 944-946. (</w:t>
      </w:r>
      <w:proofErr w:type="spellStart"/>
      <w:proofErr w:type="gramStart"/>
      <w:r w:rsidRPr="00216CD3">
        <w:rPr>
          <w:rFonts w:ascii="Times New Roman" w:eastAsia="Times New Roman" w:hAnsi="Times New Roman" w:cs="Times New Roman"/>
          <w:sz w:val="20"/>
          <w:szCs w:val="20"/>
          <w:lang w:eastAsia="en-IN"/>
        </w:rPr>
        <w:t>doi</w:t>
      </w:r>
      <w:proofErr w:type="spellEnd"/>
      <w:proofErr w:type="gramEnd"/>
      <w:r w:rsidRPr="00216CD3">
        <w:rPr>
          <w:rFonts w:ascii="Times New Roman" w:eastAsia="Times New Roman" w:hAnsi="Times New Roman" w:cs="Times New Roman"/>
          <w:sz w:val="20"/>
          <w:szCs w:val="20"/>
          <w:lang w:eastAsia="en-IN"/>
        </w:rPr>
        <w:t>: 10.1111/2041-210X.12225)</w:t>
      </w:r>
    </w:p>
    <w:p w14:paraId="5CEFC69E"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5653"/>
    <w:multiLevelType w:val="multilevel"/>
    <w:tmpl w:val="0DAE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54E15"/>
    <w:multiLevelType w:val="multilevel"/>
    <w:tmpl w:val="8FC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040656">
    <w:abstractNumId w:val="1"/>
  </w:num>
  <w:num w:numId="2" w16cid:durableId="1407648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D3"/>
    <w:rsid w:val="00215A2E"/>
    <w:rsid w:val="00216CD3"/>
    <w:rsid w:val="00ED1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A699"/>
  <w15:chartTrackingRefBased/>
  <w15:docId w15:val="{D3A57404-3535-4E4E-ADCA-C98757E2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8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2021-12-03T06:23:00Z</dcterms:created>
  <dcterms:modified xsi:type="dcterms:W3CDTF">2022-07-22T05:51:00Z</dcterms:modified>
</cp:coreProperties>
</file>